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4C66E6">
      <w:pPr>
        <w:spacing w:before="156" w:beforeLines="50" w:line="360" w:lineRule="auto"/>
        <w:jc w:val="both"/>
        <w:rPr>
          <w:rFonts w:hint="eastAsia" w:ascii="宋体" w:hAnsi="宋体" w:eastAsia="宋体" w:cs="宋体"/>
          <w:color w:val="auto"/>
          <w:sz w:val="36"/>
          <w:szCs w:val="36"/>
          <w:highlight w:val="none"/>
        </w:rPr>
      </w:pPr>
    </w:p>
    <w:p w14:paraId="4F2CB2A1">
      <w:pPr>
        <w:snapToGrid w:val="0"/>
        <w:spacing w:before="156" w:beforeLines="50" w:line="360" w:lineRule="auto"/>
        <w:jc w:val="center"/>
        <w:rPr>
          <w:rFonts w:hint="eastAsia" w:ascii="宋体" w:hAnsi="宋体" w:eastAsia="宋体" w:cs="宋体"/>
          <w:color w:val="auto"/>
          <w:sz w:val="44"/>
          <w:szCs w:val="44"/>
          <w:highlight w:val="none"/>
        </w:rPr>
      </w:pPr>
      <w:r>
        <w:rPr>
          <w:rFonts w:hint="eastAsia" w:ascii="宋体" w:hAnsi="宋体" w:eastAsia="宋体" w:cs="宋体"/>
          <w:color w:val="auto"/>
          <w:sz w:val="72"/>
          <w:szCs w:val="72"/>
          <w:highlight w:val="none"/>
        </w:rPr>
        <w:t>竞争性磋商文件</w:t>
      </w:r>
    </w:p>
    <w:p w14:paraId="5CAA3E0D">
      <w:pPr>
        <w:spacing w:before="312" w:beforeLines="100" w:after="156" w:afterLines="50" w:line="360" w:lineRule="auto"/>
        <w:jc w:val="center"/>
        <w:rPr>
          <w:rFonts w:hint="eastAsia" w:ascii="宋体" w:hAnsi="宋体" w:eastAsia="宋体" w:cs="宋体"/>
          <w:b/>
          <w:color w:val="auto"/>
          <w:sz w:val="48"/>
          <w:szCs w:val="48"/>
          <w:highlight w:val="none"/>
        </w:rPr>
      </w:pPr>
      <w:r>
        <w:rPr>
          <w:rFonts w:hint="eastAsia" w:ascii="宋体" w:hAnsi="宋体" w:eastAsia="宋体" w:cs="宋体"/>
          <w:color w:val="auto"/>
          <w:sz w:val="32"/>
          <w:szCs w:val="32"/>
          <w:highlight w:val="none"/>
        </w:rPr>
        <w:t>（全流程电子化评标）</w:t>
      </w:r>
    </w:p>
    <w:p w14:paraId="77194619">
      <w:pPr>
        <w:spacing w:line="360" w:lineRule="auto"/>
        <w:jc w:val="center"/>
        <w:rPr>
          <w:rFonts w:hint="eastAsia" w:ascii="宋体" w:hAnsi="宋体" w:eastAsia="宋体" w:cs="宋体"/>
          <w:b/>
          <w:color w:val="auto"/>
          <w:sz w:val="32"/>
          <w:szCs w:val="32"/>
          <w:highlight w:val="none"/>
        </w:rPr>
      </w:pPr>
    </w:p>
    <w:p w14:paraId="0487DC8F">
      <w:pPr>
        <w:spacing w:line="360" w:lineRule="auto"/>
        <w:jc w:val="center"/>
        <w:rPr>
          <w:rFonts w:hint="eastAsia" w:ascii="宋体" w:hAnsi="宋体" w:eastAsia="宋体" w:cs="宋体"/>
          <w:b/>
          <w:color w:val="auto"/>
          <w:sz w:val="32"/>
          <w:szCs w:val="32"/>
          <w:highlight w:val="none"/>
        </w:rPr>
      </w:pPr>
    </w:p>
    <w:p w14:paraId="481838F7">
      <w:pPr>
        <w:spacing w:line="360" w:lineRule="auto"/>
        <w:jc w:val="center"/>
        <w:rPr>
          <w:rFonts w:hint="eastAsia" w:ascii="宋体" w:hAnsi="宋体" w:eastAsia="宋体" w:cs="宋体"/>
          <w:b/>
          <w:color w:val="auto"/>
          <w:sz w:val="32"/>
          <w:szCs w:val="32"/>
          <w:highlight w:val="none"/>
        </w:rPr>
      </w:pPr>
    </w:p>
    <w:p w14:paraId="643B40C6">
      <w:pPr>
        <w:spacing w:line="360" w:lineRule="auto"/>
        <w:jc w:val="center"/>
        <w:rPr>
          <w:rFonts w:hint="eastAsia" w:ascii="宋体" w:hAnsi="宋体" w:eastAsia="宋体" w:cs="宋体"/>
          <w:b/>
          <w:color w:val="auto"/>
          <w:sz w:val="32"/>
          <w:szCs w:val="32"/>
          <w:highlight w:val="none"/>
        </w:rPr>
      </w:pPr>
    </w:p>
    <w:p w14:paraId="1DBDF154">
      <w:pPr>
        <w:spacing w:line="360" w:lineRule="auto"/>
        <w:rPr>
          <w:rFonts w:hint="eastAsia"/>
          <w:color w:val="auto"/>
          <w:highlight w:val="none"/>
        </w:rPr>
      </w:pPr>
    </w:p>
    <w:p w14:paraId="25B173D7">
      <w:pPr>
        <w:spacing w:line="360" w:lineRule="auto"/>
        <w:ind w:left="0" w:leftChars="0" w:firstLine="1063" w:firstLineChars="331"/>
        <w:jc w:val="left"/>
        <w:rPr>
          <w:rFonts w:hint="eastAsia" w:ascii="宋体" w:hAnsi="宋体" w:cs="宋体"/>
          <w:b/>
          <w:color w:val="auto"/>
          <w:sz w:val="32"/>
          <w:szCs w:val="32"/>
          <w:highlight w:val="none"/>
          <w:u w:val="none"/>
          <w:lang w:eastAsia="zh-CN"/>
        </w:rPr>
      </w:pPr>
      <w:r>
        <w:rPr>
          <w:rFonts w:hint="eastAsia" w:ascii="宋体" w:hAnsi="宋体" w:eastAsia="宋体" w:cs="宋体"/>
          <w:b/>
          <w:color w:val="auto"/>
          <w:sz w:val="32"/>
          <w:szCs w:val="32"/>
          <w:highlight w:val="none"/>
        </w:rPr>
        <w:t>项目名称：</w:t>
      </w:r>
      <w:r>
        <w:rPr>
          <w:rFonts w:hint="eastAsia" w:ascii="宋体" w:hAnsi="宋体" w:cs="宋体"/>
          <w:b/>
          <w:color w:val="auto"/>
          <w:sz w:val="32"/>
          <w:szCs w:val="32"/>
          <w:highlight w:val="none"/>
          <w:u w:val="none"/>
          <w:lang w:eastAsia="zh-CN"/>
        </w:rPr>
        <w:t>甘其毛都至钦州农村公路道路维修工程（路线编号G242450103）、刘圩镇大里至那头农村公路道路维修工程（路线编号C366450106）、南阳镇新杏坡至那律农村公路道路维修工程（路线编号C199450103）</w:t>
      </w:r>
    </w:p>
    <w:p w14:paraId="56814649">
      <w:pPr>
        <w:spacing w:line="360" w:lineRule="auto"/>
        <w:ind w:left="0" w:leftChars="0" w:firstLine="1063" w:firstLineChars="331"/>
        <w:jc w:val="left"/>
        <w:rPr>
          <w:rFonts w:hint="default" w:ascii="宋体" w:hAnsi="宋体" w:eastAsia="宋体" w:cs="宋体"/>
          <w:b/>
          <w:color w:val="auto"/>
          <w:sz w:val="32"/>
          <w:szCs w:val="32"/>
          <w:highlight w:val="none"/>
          <w:lang w:val="en-US" w:eastAsia="zh-CN"/>
        </w:rPr>
      </w:pPr>
      <w:r>
        <w:rPr>
          <w:rFonts w:hint="eastAsia" w:ascii="宋体" w:hAnsi="宋体" w:eastAsia="宋体" w:cs="宋体"/>
          <w:b/>
          <w:color w:val="auto"/>
          <w:sz w:val="32"/>
          <w:szCs w:val="32"/>
          <w:highlight w:val="none"/>
          <w:lang w:eastAsia="zh-CN"/>
        </w:rPr>
        <w:t>项目编号：</w:t>
      </w:r>
      <w:r>
        <w:rPr>
          <w:rFonts w:hint="eastAsia" w:ascii="宋体" w:hAnsi="宋体" w:cs="宋体"/>
          <w:b/>
          <w:color w:val="auto"/>
          <w:sz w:val="32"/>
          <w:szCs w:val="32"/>
          <w:highlight w:val="none"/>
          <w:lang w:eastAsia="zh-CN"/>
        </w:rPr>
        <w:t>NNZC2026-C2-030121-GXGG</w:t>
      </w:r>
    </w:p>
    <w:p w14:paraId="1D5E778F">
      <w:pPr>
        <w:spacing w:line="360" w:lineRule="auto"/>
        <w:ind w:left="0" w:leftChars="0" w:firstLine="1063" w:firstLineChars="331"/>
        <w:jc w:val="both"/>
        <w:rPr>
          <w:rFonts w:hint="default" w:ascii="宋体" w:hAnsi="宋体" w:eastAsia="宋体" w:cs="宋体"/>
          <w:b/>
          <w:color w:val="auto"/>
          <w:sz w:val="32"/>
          <w:szCs w:val="32"/>
          <w:highlight w:val="none"/>
          <w:lang w:val="en-US" w:eastAsia="zh-CN"/>
        </w:rPr>
      </w:pPr>
      <w:r>
        <w:rPr>
          <w:rFonts w:hint="eastAsia" w:ascii="宋体" w:hAnsi="宋体" w:eastAsia="宋体" w:cs="宋体"/>
          <w:b/>
          <w:color w:val="auto"/>
          <w:sz w:val="32"/>
          <w:szCs w:val="32"/>
          <w:highlight w:val="none"/>
        </w:rPr>
        <w:t>项目所属区划：</w:t>
      </w:r>
      <w:r>
        <w:rPr>
          <w:rFonts w:hint="eastAsia" w:ascii="宋体" w:hAnsi="宋体" w:cs="宋体"/>
          <w:b/>
          <w:color w:val="auto"/>
          <w:sz w:val="32"/>
          <w:szCs w:val="32"/>
          <w:highlight w:val="none"/>
          <w:lang w:eastAsia="zh-CN"/>
        </w:rPr>
        <w:t>南宁市青秀区</w:t>
      </w:r>
    </w:p>
    <w:p w14:paraId="4C370098">
      <w:pPr>
        <w:spacing w:line="360" w:lineRule="auto"/>
        <w:ind w:left="0" w:leftChars="0" w:firstLine="1063" w:firstLineChars="331"/>
        <w:jc w:val="left"/>
        <w:rPr>
          <w:rFonts w:hint="eastAsia" w:ascii="宋体" w:hAnsi="宋体" w:eastAsia="宋体" w:cs="宋体"/>
          <w:b/>
          <w:color w:val="auto"/>
          <w:sz w:val="32"/>
          <w:szCs w:val="32"/>
          <w:highlight w:val="none"/>
        </w:rPr>
      </w:pPr>
    </w:p>
    <w:p w14:paraId="66724372">
      <w:pPr>
        <w:spacing w:line="360" w:lineRule="auto"/>
        <w:ind w:left="0" w:leftChars="0" w:firstLine="1063" w:firstLineChars="331"/>
        <w:jc w:val="left"/>
        <w:rPr>
          <w:rFonts w:hint="eastAsia" w:ascii="宋体" w:hAnsi="宋体" w:eastAsia="宋体" w:cs="宋体"/>
          <w:b/>
          <w:color w:val="auto"/>
          <w:sz w:val="32"/>
          <w:szCs w:val="32"/>
          <w:highlight w:val="none"/>
        </w:rPr>
      </w:pPr>
    </w:p>
    <w:p w14:paraId="7B4CFFE5">
      <w:pPr>
        <w:spacing w:line="360" w:lineRule="auto"/>
        <w:ind w:left="0" w:leftChars="0" w:firstLine="1063" w:firstLineChars="331"/>
        <w:jc w:val="left"/>
        <w:rPr>
          <w:rFonts w:hint="eastAsia" w:ascii="宋体" w:hAnsi="宋体" w:eastAsia="宋体" w:cs="宋体"/>
          <w:b/>
          <w:color w:val="auto"/>
          <w:sz w:val="32"/>
          <w:szCs w:val="32"/>
          <w:highlight w:val="none"/>
        </w:rPr>
      </w:pPr>
    </w:p>
    <w:p w14:paraId="639871F2">
      <w:pPr>
        <w:spacing w:line="360" w:lineRule="auto"/>
        <w:ind w:left="0" w:leftChars="0" w:firstLine="1063" w:firstLineChars="331"/>
        <w:jc w:val="left"/>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采 购 人：</w:t>
      </w:r>
      <w:r>
        <w:rPr>
          <w:rFonts w:hint="eastAsia" w:ascii="宋体" w:hAnsi="宋体" w:cs="宋体"/>
          <w:b/>
          <w:color w:val="auto"/>
          <w:sz w:val="32"/>
          <w:szCs w:val="32"/>
          <w:highlight w:val="none"/>
          <w:lang w:eastAsia="zh-CN"/>
        </w:rPr>
        <w:t>南宁市青秀区交通运输局</w:t>
      </w:r>
    </w:p>
    <w:p w14:paraId="0455CE95">
      <w:pPr>
        <w:spacing w:line="360" w:lineRule="auto"/>
        <w:ind w:left="0" w:leftChars="0" w:firstLine="1063" w:firstLineChars="331"/>
        <w:jc w:val="left"/>
        <w:rPr>
          <w:rFonts w:hint="eastAsia" w:ascii="宋体" w:hAnsi="宋体" w:eastAsia="宋体" w:cs="宋体"/>
          <w:b/>
          <w:color w:val="auto"/>
          <w:sz w:val="32"/>
          <w:szCs w:val="32"/>
          <w:highlight w:val="none"/>
          <w:lang w:val="en-US" w:eastAsia="zh-CN"/>
        </w:rPr>
      </w:pPr>
      <w:r>
        <w:rPr>
          <w:rFonts w:hint="eastAsia" w:ascii="宋体" w:hAnsi="宋体" w:eastAsia="宋体" w:cs="宋体"/>
          <w:b/>
          <w:color w:val="auto"/>
          <w:sz w:val="32"/>
          <w:szCs w:val="32"/>
          <w:highlight w:val="none"/>
        </w:rPr>
        <w:t>采购代理机构：</w:t>
      </w:r>
      <w:r>
        <w:rPr>
          <w:rFonts w:hint="eastAsia" w:ascii="宋体" w:hAnsi="宋体" w:cs="宋体"/>
          <w:b/>
          <w:color w:val="auto"/>
          <w:sz w:val="32"/>
          <w:szCs w:val="32"/>
          <w:highlight w:val="none"/>
          <w:lang w:eastAsia="zh-CN"/>
        </w:rPr>
        <w:t>广西桂工建设管理咨询有限公司</w:t>
      </w:r>
    </w:p>
    <w:p w14:paraId="497F3832">
      <w:pPr>
        <w:spacing w:line="360" w:lineRule="auto"/>
        <w:jc w:val="center"/>
        <w:rPr>
          <w:rFonts w:hint="eastAsia" w:ascii="宋体" w:hAnsi="宋体" w:cs="宋体"/>
          <w:b/>
          <w:color w:val="auto"/>
          <w:sz w:val="32"/>
          <w:szCs w:val="32"/>
          <w:highlight w:val="none"/>
          <w:lang w:val="en-US" w:eastAsia="zh-CN"/>
        </w:rPr>
      </w:pPr>
      <w:r>
        <w:rPr>
          <w:rFonts w:hint="eastAsia" w:ascii="宋体" w:hAnsi="宋体" w:eastAsia="宋体" w:cs="宋体"/>
          <w:b/>
          <w:color w:val="auto"/>
          <w:sz w:val="32"/>
          <w:szCs w:val="32"/>
          <w:highlight w:val="none"/>
          <w:lang w:eastAsia="zh-CN"/>
        </w:rPr>
        <w:t>202</w:t>
      </w:r>
      <w:r>
        <w:rPr>
          <w:rFonts w:hint="eastAsia" w:ascii="宋体" w:hAnsi="宋体" w:eastAsia="宋体" w:cs="宋体"/>
          <w:b/>
          <w:color w:val="auto"/>
          <w:sz w:val="32"/>
          <w:szCs w:val="32"/>
          <w:highlight w:val="none"/>
          <w:lang w:val="en-US" w:eastAsia="zh-CN"/>
        </w:rPr>
        <w:t>6</w:t>
      </w:r>
      <w:r>
        <w:rPr>
          <w:rFonts w:hint="eastAsia" w:ascii="宋体" w:hAnsi="宋体" w:eastAsia="宋体" w:cs="宋体"/>
          <w:b/>
          <w:color w:val="auto"/>
          <w:sz w:val="32"/>
          <w:szCs w:val="32"/>
          <w:highlight w:val="none"/>
          <w:lang w:eastAsia="zh-CN"/>
        </w:rPr>
        <w:t>年</w:t>
      </w:r>
      <w:r>
        <w:rPr>
          <w:rFonts w:hint="eastAsia" w:ascii="宋体" w:hAnsi="宋体" w:cs="宋体"/>
          <w:b/>
          <w:color w:val="auto"/>
          <w:sz w:val="32"/>
          <w:szCs w:val="32"/>
          <w:highlight w:val="none"/>
          <w:lang w:val="en-US" w:eastAsia="zh-CN"/>
        </w:rPr>
        <w:t>8月</w:t>
      </w:r>
    </w:p>
    <w:p w14:paraId="7818E085">
      <w:pPr>
        <w:pStyle w:val="26"/>
        <w:ind w:left="0" w:leftChars="0" w:firstLine="0" w:firstLineChars="0"/>
        <w:rPr>
          <w:rFonts w:hint="eastAsia"/>
          <w:color w:val="auto"/>
          <w:highlight w:val="none"/>
          <w:lang w:val="en-US" w:eastAsia="zh-CN"/>
        </w:rPr>
      </w:pPr>
    </w:p>
    <w:p w14:paraId="27600407">
      <w:pPr>
        <w:spacing w:line="360" w:lineRule="auto"/>
        <w:jc w:val="center"/>
        <w:outlineLvl w:val="9"/>
        <w:rPr>
          <w:rFonts w:hint="eastAsia" w:ascii="宋体" w:hAnsi="宋体" w:eastAsia="宋体" w:cs="宋体"/>
          <w:b w:val="0"/>
          <w:color w:val="auto"/>
          <w:sz w:val="44"/>
          <w:szCs w:val="44"/>
          <w:highlight w:val="none"/>
        </w:rPr>
      </w:pPr>
      <w:bookmarkStart w:id="0" w:name="_Toc21342"/>
      <w:bookmarkStart w:id="1" w:name="_Toc22635"/>
      <w:bookmarkStart w:id="2" w:name="_Toc15289"/>
      <w:r>
        <w:rPr>
          <w:rFonts w:hint="eastAsia" w:ascii="宋体" w:hAnsi="宋体" w:eastAsia="宋体" w:cs="宋体"/>
          <w:b/>
          <w:bCs/>
          <w:color w:val="auto"/>
          <w:sz w:val="36"/>
          <w:szCs w:val="36"/>
          <w:highlight w:val="none"/>
        </w:rPr>
        <w:t>目   录</w:t>
      </w:r>
      <w:bookmarkEnd w:id="0"/>
      <w:bookmarkEnd w:id="1"/>
      <w:bookmarkEnd w:id="2"/>
    </w:p>
    <w:p w14:paraId="76C49BDF">
      <w:pPr>
        <w:pStyle w:val="20"/>
        <w:tabs>
          <w:tab w:val="right" w:leader="dot" w:pos="9746"/>
        </w:tabs>
        <w:rPr>
          <w:rFonts w:hint="eastAsia" w:ascii="宋体" w:hAnsi="宋体" w:eastAsia="宋体" w:cs="宋体"/>
          <w:color w:val="auto"/>
          <w:highlight w:val="none"/>
        </w:rPr>
      </w:pPr>
      <w:r>
        <w:rPr>
          <w:rFonts w:hint="eastAsia" w:ascii="宋体" w:hAnsi="宋体" w:eastAsia="宋体" w:cs="宋体"/>
          <w:b/>
          <w:color w:val="auto"/>
          <w:sz w:val="24"/>
          <w:szCs w:val="24"/>
          <w:highlight w:val="none"/>
        </w:rPr>
        <w:fldChar w:fldCharType="begin"/>
      </w:r>
      <w:r>
        <w:rPr>
          <w:rFonts w:hint="eastAsia" w:ascii="宋体" w:hAnsi="宋体" w:eastAsia="宋体" w:cs="宋体"/>
          <w:b/>
          <w:color w:val="auto"/>
          <w:sz w:val="24"/>
          <w:szCs w:val="24"/>
          <w:highlight w:val="none"/>
        </w:rPr>
        <w:instrText xml:space="preserve"> TOC \o "1-3" \h \z \u </w:instrText>
      </w:r>
      <w:r>
        <w:rPr>
          <w:rFonts w:hint="eastAsia" w:ascii="宋体" w:hAnsi="宋体" w:eastAsia="宋体" w:cs="宋体"/>
          <w:b/>
          <w:color w:val="auto"/>
          <w:sz w:val="24"/>
          <w:szCs w:val="24"/>
          <w:highlight w:val="none"/>
        </w:rPr>
        <w:fldChar w:fldCharType="separate"/>
      </w:r>
    </w:p>
    <w:p w14:paraId="6C4128EE">
      <w:pPr>
        <w:pStyle w:val="20"/>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_Toc2884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 xml:space="preserve">第一章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竞争性磋商公告</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_Toc2884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2</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0EB17484">
      <w:pPr>
        <w:pStyle w:val="20"/>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_Toc15775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z w:val="28"/>
          <w:szCs w:val="28"/>
          <w:highlight w:val="none"/>
        </w:rPr>
        <w:t xml:space="preserve">第二章 </w:t>
      </w:r>
      <w:r>
        <w:rPr>
          <w:rFonts w:hint="eastAsia" w:ascii="宋体" w:hAnsi="宋体" w:eastAsia="宋体" w:cs="宋体"/>
          <w:bCs/>
          <w:color w:val="auto"/>
          <w:sz w:val="28"/>
          <w:szCs w:val="28"/>
          <w:highlight w:val="none"/>
          <w:lang w:val="en-US" w:eastAsia="zh-CN"/>
        </w:rPr>
        <w:t xml:space="preserve"> 采购需求</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_Toc15775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6</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01095475">
      <w:pPr>
        <w:pStyle w:val="20"/>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_Toc23956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z w:val="28"/>
          <w:szCs w:val="28"/>
          <w:highlight w:val="none"/>
        </w:rPr>
        <w:t xml:space="preserve">第三章 </w:t>
      </w:r>
      <w:r>
        <w:rPr>
          <w:rFonts w:hint="eastAsia" w:ascii="宋体" w:hAnsi="宋体" w:eastAsia="宋体" w:cs="宋体"/>
          <w:bCs/>
          <w:color w:val="auto"/>
          <w:sz w:val="28"/>
          <w:szCs w:val="28"/>
          <w:highlight w:val="none"/>
          <w:lang w:val="en-US" w:eastAsia="zh-CN"/>
        </w:rPr>
        <w:t xml:space="preserve"> </w:t>
      </w:r>
      <w:r>
        <w:rPr>
          <w:rFonts w:hint="eastAsia" w:ascii="宋体" w:hAnsi="宋体" w:eastAsia="宋体" w:cs="宋体"/>
          <w:bCs/>
          <w:color w:val="auto"/>
          <w:sz w:val="28"/>
          <w:szCs w:val="28"/>
          <w:highlight w:val="none"/>
        </w:rPr>
        <w:t>供应商须知</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lang w:val="en-US" w:eastAsia="zh-CN"/>
        </w:rPr>
        <w:t>1</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lang w:val="en-US" w:eastAsia="zh-CN"/>
        </w:rPr>
        <w:t>2</w:t>
      </w:r>
    </w:p>
    <w:p w14:paraId="18C7E51E">
      <w:pPr>
        <w:pStyle w:val="20"/>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_Toc14829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z w:val="28"/>
          <w:szCs w:val="28"/>
          <w:highlight w:val="none"/>
        </w:rPr>
        <w:t>第四章  评审程序、评审方法和评审标准</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_Toc14829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35</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175C100E">
      <w:pPr>
        <w:pStyle w:val="20"/>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_Toc8541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z w:val="28"/>
          <w:szCs w:val="28"/>
          <w:highlight w:val="none"/>
        </w:rPr>
        <w:t xml:space="preserve">第五章 </w:t>
      </w:r>
      <w:r>
        <w:rPr>
          <w:rFonts w:hint="eastAsia" w:ascii="宋体" w:hAnsi="宋体" w:eastAsia="宋体" w:cs="宋体"/>
          <w:bCs/>
          <w:color w:val="auto"/>
          <w:sz w:val="28"/>
          <w:szCs w:val="28"/>
          <w:highlight w:val="none"/>
          <w:lang w:val="en-US" w:eastAsia="zh-CN"/>
        </w:rPr>
        <w:t xml:space="preserve"> </w:t>
      </w:r>
      <w:r>
        <w:rPr>
          <w:rFonts w:hint="eastAsia" w:ascii="宋体" w:hAnsi="宋体" w:eastAsia="宋体" w:cs="宋体"/>
          <w:bCs/>
          <w:color w:val="auto"/>
          <w:sz w:val="28"/>
          <w:szCs w:val="28"/>
          <w:highlight w:val="none"/>
        </w:rPr>
        <w:t>响应文件格式</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_Toc8541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47</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5D96E1FD">
      <w:pPr>
        <w:pStyle w:val="20"/>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_Toc25466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z w:val="28"/>
          <w:szCs w:val="28"/>
          <w:highlight w:val="none"/>
        </w:rPr>
        <w:t>第六章  合同文本</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_Toc25466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83</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326FC659">
      <w:pPr>
        <w:pStyle w:val="20"/>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_Toc13697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 xml:space="preserve">第七章 </w:t>
      </w:r>
      <w:r>
        <w:rPr>
          <w:rFonts w:hint="eastAsia" w:ascii="宋体" w:hAnsi="宋体" w:eastAsia="宋体" w:cs="宋体"/>
          <w:color w:val="auto"/>
          <w:sz w:val="28"/>
          <w:szCs w:val="28"/>
          <w:highlight w:val="none"/>
          <w:lang w:val="en-US" w:eastAsia="zh-CN"/>
        </w:rPr>
        <w:t>工程量清单（另册）</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_Toc13697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84</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39366AD7">
      <w:pPr>
        <w:pStyle w:val="20"/>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_Toc948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第</w:t>
      </w:r>
      <w:r>
        <w:rPr>
          <w:rFonts w:hint="eastAsia" w:ascii="宋体" w:hAnsi="宋体" w:eastAsia="宋体" w:cs="宋体"/>
          <w:color w:val="auto"/>
          <w:sz w:val="28"/>
          <w:szCs w:val="28"/>
          <w:highlight w:val="none"/>
          <w:lang w:val="en-US" w:eastAsia="zh-CN"/>
        </w:rPr>
        <w:t>八</w:t>
      </w:r>
      <w:r>
        <w:rPr>
          <w:rFonts w:hint="eastAsia" w:ascii="宋体" w:hAnsi="宋体" w:eastAsia="宋体" w:cs="宋体"/>
          <w:color w:val="auto"/>
          <w:sz w:val="28"/>
          <w:szCs w:val="28"/>
          <w:highlight w:val="none"/>
        </w:rPr>
        <w:t xml:space="preserve">章 </w:t>
      </w:r>
      <w:r>
        <w:rPr>
          <w:rFonts w:hint="eastAsia" w:ascii="宋体" w:hAnsi="宋体" w:eastAsia="宋体" w:cs="宋体"/>
          <w:color w:val="auto"/>
          <w:sz w:val="28"/>
          <w:szCs w:val="28"/>
          <w:highlight w:val="none"/>
          <w:lang w:val="en-US" w:eastAsia="zh-CN"/>
        </w:rPr>
        <w:t>图纸（另册）</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_Toc948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118</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6D77F8F0">
      <w:pPr>
        <w:pStyle w:val="20"/>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eastAsia="宋体" w:cs="宋体"/>
          <w:color w:val="auto"/>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_Toc11110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z w:val="28"/>
          <w:szCs w:val="28"/>
          <w:highlight w:val="none"/>
        </w:rPr>
        <w:t>第</w:t>
      </w:r>
      <w:r>
        <w:rPr>
          <w:rFonts w:hint="eastAsia" w:ascii="宋体" w:hAnsi="宋体" w:eastAsia="宋体" w:cs="宋体"/>
          <w:bCs/>
          <w:color w:val="auto"/>
          <w:sz w:val="28"/>
          <w:szCs w:val="28"/>
          <w:highlight w:val="none"/>
          <w:lang w:val="en-US" w:eastAsia="zh-CN"/>
        </w:rPr>
        <w:t>九</w:t>
      </w:r>
      <w:r>
        <w:rPr>
          <w:rFonts w:hint="eastAsia" w:ascii="宋体" w:hAnsi="宋体" w:eastAsia="宋体" w:cs="宋体"/>
          <w:bCs/>
          <w:color w:val="auto"/>
          <w:sz w:val="28"/>
          <w:szCs w:val="28"/>
          <w:highlight w:val="none"/>
        </w:rPr>
        <w:t>章 质疑、投诉材料格式</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_Toc11110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119</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7D43F4A5">
      <w:pPr>
        <w:pStyle w:val="20"/>
        <w:tabs>
          <w:tab w:val="right" w:leader="dot" w:pos="8306"/>
        </w:tabs>
        <w:spacing w:line="360" w:lineRule="auto"/>
        <w:rPr>
          <w:rFonts w:hint="eastAsia" w:ascii="宋体" w:hAnsi="宋体" w:eastAsia="宋体" w:cs="宋体"/>
          <w:b/>
          <w:color w:val="auto"/>
          <w:sz w:val="24"/>
          <w:szCs w:val="24"/>
          <w:highlight w:val="none"/>
        </w:rPr>
      </w:pPr>
      <w:r>
        <w:rPr>
          <w:rFonts w:hint="eastAsia" w:ascii="宋体" w:hAnsi="宋体" w:eastAsia="宋体" w:cs="宋体"/>
          <w:color w:val="auto"/>
          <w:szCs w:val="24"/>
          <w:highlight w:val="none"/>
        </w:rPr>
        <w:fldChar w:fldCharType="end"/>
      </w:r>
    </w:p>
    <w:p w14:paraId="44B2653B">
      <w:pPr>
        <w:spacing w:line="360" w:lineRule="auto"/>
        <w:rPr>
          <w:rFonts w:hint="eastAsia" w:ascii="宋体" w:hAnsi="宋体" w:eastAsia="宋体" w:cs="宋体"/>
          <w:b/>
          <w:color w:val="auto"/>
          <w:sz w:val="32"/>
          <w:szCs w:val="32"/>
          <w:highlight w:val="none"/>
        </w:rPr>
        <w:sectPr>
          <w:footerReference r:id="rId5" w:type="first"/>
          <w:headerReference r:id="rId3" w:type="default"/>
          <w:footerReference r:id="rId4" w:type="default"/>
          <w:pgSz w:w="11906" w:h="16838"/>
          <w:pgMar w:top="1440" w:right="1080" w:bottom="1440" w:left="1080" w:header="851" w:footer="992" w:gutter="0"/>
          <w:pgBorders w:offsetFrom="page">
            <w:top w:val="none" w:sz="0" w:space="0"/>
            <w:left w:val="none" w:sz="0" w:space="0"/>
            <w:bottom w:val="none" w:sz="0" w:space="0"/>
            <w:right w:val="none" w:sz="0" w:space="0"/>
          </w:pgBorders>
          <w:pgNumType w:start="0"/>
          <w:cols w:space="720" w:num="1"/>
          <w:titlePg/>
          <w:docGrid w:type="lines" w:linePitch="312" w:charSpace="0"/>
        </w:sectPr>
      </w:pPr>
    </w:p>
    <w:p w14:paraId="45436A9C">
      <w:pPr>
        <w:pStyle w:val="2"/>
        <w:spacing w:line="240" w:lineRule="auto"/>
        <w:jc w:val="center"/>
        <w:rPr>
          <w:rFonts w:hint="eastAsia" w:ascii="宋体" w:hAnsi="宋体" w:eastAsia="宋体" w:cs="宋体"/>
          <w:color w:val="auto"/>
          <w:highlight w:val="none"/>
          <w:lang w:eastAsia="zh-CN"/>
        </w:rPr>
      </w:pPr>
      <w:bookmarkStart w:id="3" w:name="_Toc21181"/>
      <w:bookmarkStart w:id="4" w:name="_Toc23020"/>
      <w:bookmarkStart w:id="5" w:name="_Toc2884"/>
      <w:r>
        <w:rPr>
          <w:rFonts w:hint="eastAsia" w:ascii="宋体" w:hAnsi="宋体" w:eastAsia="宋体" w:cs="宋体"/>
          <w:color w:val="auto"/>
          <w:highlight w:val="none"/>
        </w:rPr>
        <w:t>第一章 竞争性磋商公告</w:t>
      </w:r>
      <w:bookmarkEnd w:id="3"/>
      <w:bookmarkEnd w:id="4"/>
      <w:bookmarkEnd w:id="5"/>
      <w:bookmarkStart w:id="6" w:name="_Toc28359089"/>
      <w:bookmarkStart w:id="7" w:name="_Toc28359012"/>
      <w:bookmarkStart w:id="8" w:name="_Toc35393629"/>
      <w:bookmarkStart w:id="9" w:name="_Toc44229878"/>
      <w:bookmarkStart w:id="10" w:name="_Toc35393798"/>
      <w:bookmarkStart w:id="11" w:name="_Toc28359081"/>
      <w:bookmarkStart w:id="12" w:name="_Toc28359004"/>
      <w:bookmarkStart w:id="13" w:name="_Toc35393792"/>
      <w:bookmarkStart w:id="14" w:name="_Toc35393623"/>
    </w:p>
    <w:p w14:paraId="3DDAC6A8">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pacing w:line="440" w:lineRule="exact"/>
        <w:ind w:firstLine="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项目概况</w:t>
      </w:r>
    </w:p>
    <w:p w14:paraId="462D5BDE">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cs="宋体"/>
          <w:color w:val="auto"/>
          <w:szCs w:val="21"/>
          <w:highlight w:val="none"/>
          <w:u w:val="single"/>
          <w:lang w:eastAsia="zh-CN"/>
        </w:rPr>
        <w:t>甘其毛都至钦州农村公路道路维修工程（路线编号G242450103）、刘圩镇大里至那头农村公路道路维修工程（路线编号C366450106）、南阳镇新杏坡至那律农村公路道路维修工程（路线编号C199450103）</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项目的潜在供应商应在</w:t>
      </w:r>
      <w:r>
        <w:rPr>
          <w:rFonts w:hint="eastAsia" w:ascii="宋体" w:hAnsi="宋体" w:eastAsia="宋体" w:cs="宋体"/>
          <w:color w:val="auto"/>
          <w:sz w:val="21"/>
          <w:szCs w:val="21"/>
          <w:highlight w:val="none"/>
          <w:lang w:eastAsia="zh-CN"/>
        </w:rPr>
        <w:t>“广西政府采购云平台”（https://www.gcy.zfcg.gxzf.gov.cn/）</w:t>
      </w:r>
      <w:r>
        <w:rPr>
          <w:rFonts w:hint="eastAsia" w:ascii="宋体" w:hAnsi="宋体" w:eastAsia="宋体" w:cs="宋体"/>
          <w:snapToGrid w:val="0"/>
          <w:color w:val="auto"/>
          <w:highlight w:val="none"/>
        </w:rPr>
        <w:t>获取（下载）</w:t>
      </w:r>
      <w:r>
        <w:rPr>
          <w:rFonts w:hint="eastAsia" w:ascii="宋体" w:hAnsi="宋体" w:eastAsia="宋体" w:cs="宋体"/>
          <w:color w:val="auto"/>
          <w:szCs w:val="21"/>
          <w:highlight w:val="none"/>
        </w:rPr>
        <w:t>竞争性磋商文件，并于</w:t>
      </w:r>
      <w:r>
        <w:rPr>
          <w:rFonts w:hint="eastAsia" w:ascii="宋体" w:hAnsi="宋体" w:eastAsia="宋体" w:cs="宋体"/>
          <w:color w:val="auto"/>
          <w:szCs w:val="21"/>
          <w:highlight w:val="none"/>
          <w:u w:val="single"/>
          <w:lang w:eastAsia="zh-CN"/>
        </w:rPr>
        <w:t>202</w:t>
      </w:r>
      <w:r>
        <w:rPr>
          <w:rFonts w:hint="eastAsia" w:ascii="宋体" w:hAnsi="宋体" w:cs="宋体"/>
          <w:color w:val="auto"/>
          <w:szCs w:val="21"/>
          <w:highlight w:val="none"/>
          <w:u w:val="single"/>
          <w:lang w:val="en-US" w:eastAsia="zh-CN"/>
        </w:rPr>
        <w:t>6</w:t>
      </w:r>
      <w:r>
        <w:rPr>
          <w:rFonts w:hint="eastAsia" w:ascii="宋体" w:hAnsi="宋体" w:eastAsia="宋体" w:cs="宋体"/>
          <w:color w:val="auto"/>
          <w:szCs w:val="21"/>
          <w:highlight w:val="none"/>
          <w:u w:val="single"/>
          <w:lang w:eastAsia="zh-CN"/>
        </w:rPr>
        <w:t>年</w:t>
      </w:r>
      <w:r>
        <w:rPr>
          <w:rFonts w:hint="eastAsia" w:ascii="宋体" w:hAnsi="宋体" w:cs="宋体"/>
          <w:color w:val="auto"/>
          <w:szCs w:val="21"/>
          <w:highlight w:val="none"/>
          <w:u w:val="single"/>
          <w:lang w:val="en-US" w:eastAsia="zh-CN"/>
        </w:rPr>
        <w:t>9月17日9时30分</w:t>
      </w:r>
      <w:r>
        <w:rPr>
          <w:rFonts w:hint="eastAsia" w:ascii="宋体" w:hAnsi="宋体" w:eastAsia="宋体" w:cs="宋体"/>
          <w:bCs/>
          <w:color w:val="auto"/>
          <w:szCs w:val="21"/>
          <w:highlight w:val="none"/>
        </w:rPr>
        <w:t>（北京时间）前提交响应文件</w:t>
      </w:r>
      <w:r>
        <w:rPr>
          <w:rFonts w:hint="eastAsia" w:ascii="宋体" w:hAnsi="宋体" w:eastAsia="宋体" w:cs="宋体"/>
          <w:color w:val="auto"/>
          <w:szCs w:val="21"/>
          <w:highlight w:val="none"/>
        </w:rPr>
        <w:t>。</w:t>
      </w:r>
    </w:p>
    <w:p w14:paraId="5013F28C">
      <w:pPr>
        <w:rPr>
          <w:rFonts w:hint="eastAsia"/>
          <w:color w:val="auto"/>
          <w:highlight w:val="none"/>
        </w:rPr>
      </w:pPr>
    </w:p>
    <w:p w14:paraId="3DEC23EB">
      <w:pPr>
        <w:keepNext w:val="0"/>
        <w:keepLines w:val="0"/>
        <w:pageBreakBefore w:val="0"/>
        <w:kinsoku/>
        <w:wordWrap/>
        <w:overflowPunct/>
        <w:topLinePunct w:val="0"/>
        <w:autoSpaceDE/>
        <w:autoSpaceDN/>
        <w:bidi w:val="0"/>
        <w:adjustRightInd/>
        <w:spacing w:line="360" w:lineRule="auto"/>
        <w:ind w:firstLine="482" w:firstLineChars="200"/>
        <w:textAlignment w:val="auto"/>
        <w:rPr>
          <w:rFonts w:hint="eastAsia" w:ascii="宋体" w:hAnsi="宋体" w:eastAsia="宋体" w:cs="宋体"/>
          <w:b/>
          <w:color w:val="auto"/>
          <w:kern w:val="44"/>
          <w:sz w:val="24"/>
          <w:highlight w:val="none"/>
        </w:rPr>
      </w:pPr>
      <w:r>
        <w:rPr>
          <w:rFonts w:hint="eastAsia" w:ascii="宋体" w:hAnsi="宋体" w:eastAsia="宋体" w:cs="宋体"/>
          <w:b/>
          <w:color w:val="auto"/>
          <w:kern w:val="44"/>
          <w:sz w:val="24"/>
          <w:highlight w:val="none"/>
        </w:rPr>
        <w:t>一、项目基本情况</w:t>
      </w:r>
      <w:bookmarkEnd w:id="6"/>
      <w:bookmarkEnd w:id="7"/>
      <w:bookmarkEnd w:id="8"/>
      <w:bookmarkEnd w:id="9"/>
      <w:bookmarkEnd w:id="10"/>
    </w:p>
    <w:p w14:paraId="6AF41E3A">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rPr>
        <w:t>项目编号：</w:t>
      </w:r>
      <w:r>
        <w:rPr>
          <w:rFonts w:hint="eastAsia" w:ascii="宋体" w:hAnsi="宋体" w:cs="宋体"/>
          <w:color w:val="auto"/>
          <w:spacing w:val="0"/>
          <w:w w:val="100"/>
          <w:position w:val="0"/>
          <w:sz w:val="21"/>
          <w:szCs w:val="21"/>
          <w:highlight w:val="none"/>
          <w:lang w:eastAsia="zh-CN"/>
        </w:rPr>
        <w:t>NNZC2026-C2-030121-GXGG</w:t>
      </w:r>
    </w:p>
    <w:p w14:paraId="11B265E3">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cs="宋体"/>
          <w:color w:val="auto"/>
          <w:spacing w:val="0"/>
          <w:w w:val="100"/>
          <w:position w:val="0"/>
          <w:sz w:val="21"/>
          <w:szCs w:val="21"/>
          <w:highlight w:val="none"/>
          <w:lang w:eastAsia="zh-CN"/>
        </w:rPr>
      </w:pPr>
      <w:r>
        <w:rPr>
          <w:rFonts w:hint="eastAsia" w:ascii="宋体" w:hAnsi="宋体" w:eastAsia="宋体" w:cs="宋体"/>
          <w:color w:val="auto"/>
          <w:spacing w:val="0"/>
          <w:w w:val="100"/>
          <w:position w:val="0"/>
          <w:sz w:val="21"/>
          <w:szCs w:val="21"/>
          <w:highlight w:val="none"/>
        </w:rPr>
        <w:t>项目名称：</w:t>
      </w:r>
      <w:r>
        <w:rPr>
          <w:rFonts w:hint="eastAsia" w:ascii="宋体" w:hAnsi="宋体" w:cs="宋体"/>
          <w:color w:val="auto"/>
          <w:spacing w:val="0"/>
          <w:w w:val="100"/>
          <w:position w:val="0"/>
          <w:sz w:val="21"/>
          <w:szCs w:val="21"/>
          <w:highlight w:val="none"/>
          <w:lang w:eastAsia="zh-CN"/>
        </w:rPr>
        <w:t>甘其毛都至钦州农村公路道路维修工程（路线编号G242450103）、刘圩镇大里至那头农村公路道路维修工程（路线编号C366450106）、南阳镇新杏坡至那律农村公路道路维修工程（路线编号C199450103）</w:t>
      </w:r>
    </w:p>
    <w:p w14:paraId="09176BFF">
      <w:pPr>
        <w:keepNext w:val="0"/>
        <w:keepLines w:val="0"/>
        <w:pageBreakBefore w:val="0"/>
        <w:kinsoku/>
        <w:wordWrap/>
        <w:overflowPunct/>
        <w:topLinePunct w:val="0"/>
        <w:autoSpaceDE/>
        <w:autoSpaceDN/>
        <w:bidi w:val="0"/>
        <w:adjustRightInd/>
        <w:spacing w:line="360" w:lineRule="auto"/>
        <w:ind w:firstLine="420" w:firstLineChars="200"/>
        <w:textAlignment w:val="auto"/>
        <w:rPr>
          <w:rFonts w:ascii="微软雅黑" w:hAnsi="微软雅黑" w:eastAsia="微软雅黑" w:cs="微软雅黑"/>
          <w:i w:val="0"/>
          <w:iCs w:val="0"/>
          <w:caps w:val="0"/>
          <w:color w:val="auto"/>
          <w:spacing w:val="0"/>
          <w:sz w:val="30"/>
          <w:szCs w:val="30"/>
          <w:highlight w:val="none"/>
          <w:shd w:val="clear" w:fill="EFF5FF"/>
        </w:rPr>
      </w:pPr>
      <w:r>
        <w:rPr>
          <w:rFonts w:hint="eastAsia" w:ascii="宋体" w:hAnsi="宋体" w:eastAsia="宋体" w:cs="宋体"/>
          <w:color w:val="auto"/>
          <w:spacing w:val="0"/>
          <w:w w:val="100"/>
          <w:position w:val="0"/>
          <w:sz w:val="21"/>
          <w:szCs w:val="21"/>
          <w:highlight w:val="none"/>
          <w:lang w:val="en-US" w:eastAsia="zh-CN"/>
        </w:rPr>
        <w:t>采购计划号：</w:t>
      </w:r>
      <w:r>
        <w:rPr>
          <w:rFonts w:hint="eastAsia" w:ascii="宋体" w:hAnsi="宋体" w:eastAsia="宋体" w:cs="宋体"/>
          <w:color w:val="auto"/>
          <w:spacing w:val="0"/>
          <w:w w:val="100"/>
          <w:position w:val="0"/>
          <w:sz w:val="21"/>
          <w:szCs w:val="21"/>
          <w:highlight w:val="none"/>
          <w:lang w:eastAsia="zh-CN"/>
        </w:rPr>
        <w:t>QXZC2026-C2-00554、</w:t>
      </w:r>
      <w:r>
        <w:rPr>
          <w:rFonts w:hint="eastAsia" w:ascii="宋体" w:hAnsi="宋体" w:cs="宋体"/>
          <w:color w:val="auto"/>
          <w:spacing w:val="0"/>
          <w:w w:val="100"/>
          <w:position w:val="0"/>
          <w:sz w:val="21"/>
          <w:szCs w:val="21"/>
          <w:highlight w:val="none"/>
          <w:lang w:eastAsia="zh-CN"/>
        </w:rPr>
        <w:t>QXZC2026-C2-00610</w:t>
      </w:r>
      <w:r>
        <w:rPr>
          <w:rFonts w:hint="eastAsia" w:ascii="宋体" w:hAnsi="宋体" w:eastAsia="宋体" w:cs="宋体"/>
          <w:color w:val="auto"/>
          <w:spacing w:val="0"/>
          <w:w w:val="100"/>
          <w:position w:val="0"/>
          <w:sz w:val="21"/>
          <w:szCs w:val="21"/>
          <w:highlight w:val="none"/>
          <w:lang w:val="en-US" w:eastAsia="zh-CN"/>
        </w:rPr>
        <w:t>、</w:t>
      </w:r>
      <w:r>
        <w:rPr>
          <w:rFonts w:hint="eastAsia" w:ascii="宋体" w:hAnsi="宋体" w:eastAsia="宋体" w:cs="宋体"/>
          <w:color w:val="auto"/>
          <w:spacing w:val="0"/>
          <w:w w:val="100"/>
          <w:position w:val="0"/>
          <w:sz w:val="21"/>
          <w:szCs w:val="21"/>
          <w:highlight w:val="none"/>
          <w:lang w:eastAsia="zh-CN"/>
        </w:rPr>
        <w:t>QXZC2026-C2-</w:t>
      </w:r>
      <w:bookmarkStart w:id="155" w:name="_GoBack"/>
      <w:bookmarkEnd w:id="155"/>
      <w:r>
        <w:rPr>
          <w:rFonts w:hint="eastAsia" w:ascii="宋体" w:hAnsi="宋体" w:eastAsia="宋体" w:cs="宋体"/>
          <w:color w:val="auto"/>
          <w:spacing w:val="0"/>
          <w:w w:val="100"/>
          <w:position w:val="0"/>
          <w:sz w:val="21"/>
          <w:szCs w:val="21"/>
          <w:highlight w:val="none"/>
          <w:lang w:eastAsia="zh-CN"/>
        </w:rPr>
        <w:t>00555</w:t>
      </w:r>
    </w:p>
    <w:p w14:paraId="6564A5FD">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pacing w:val="0"/>
          <w:w w:val="100"/>
          <w:position w:val="0"/>
          <w:sz w:val="21"/>
          <w:szCs w:val="21"/>
          <w:highlight w:val="none"/>
          <w:lang w:eastAsia="zh-CN"/>
        </w:rPr>
      </w:pPr>
      <w:r>
        <w:rPr>
          <w:rFonts w:hint="eastAsia" w:ascii="宋体" w:hAnsi="宋体" w:eastAsia="宋体" w:cs="宋体"/>
          <w:color w:val="auto"/>
          <w:spacing w:val="0"/>
          <w:w w:val="100"/>
          <w:position w:val="0"/>
          <w:sz w:val="21"/>
          <w:szCs w:val="21"/>
          <w:highlight w:val="none"/>
        </w:rPr>
        <w:t>采购方式：竞争性磋商</w:t>
      </w:r>
      <w:r>
        <w:rPr>
          <w:rFonts w:hint="eastAsia" w:ascii="宋体" w:hAnsi="宋体" w:eastAsia="宋体" w:cs="宋体"/>
          <w:color w:val="auto"/>
          <w:spacing w:val="0"/>
          <w:w w:val="100"/>
          <w:position w:val="0"/>
          <w:sz w:val="21"/>
          <w:szCs w:val="21"/>
          <w:highlight w:val="none"/>
          <w:lang w:eastAsia="zh-CN"/>
        </w:rPr>
        <w:tab/>
      </w:r>
    </w:p>
    <w:p w14:paraId="3D0B4B74">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default"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rPr>
        <w:t>预算</w:t>
      </w:r>
      <w:r>
        <w:rPr>
          <w:rFonts w:hint="eastAsia" w:ascii="宋体" w:hAnsi="宋体" w:cs="宋体"/>
          <w:color w:val="auto"/>
          <w:spacing w:val="0"/>
          <w:w w:val="100"/>
          <w:position w:val="0"/>
          <w:sz w:val="21"/>
          <w:szCs w:val="21"/>
          <w:highlight w:val="none"/>
          <w:lang w:val="en-US" w:eastAsia="zh-CN"/>
        </w:rPr>
        <w:t>总</w:t>
      </w:r>
      <w:r>
        <w:rPr>
          <w:rFonts w:hint="eastAsia" w:ascii="宋体" w:hAnsi="宋体" w:eastAsia="宋体" w:cs="宋体"/>
          <w:color w:val="auto"/>
          <w:spacing w:val="0"/>
          <w:w w:val="100"/>
          <w:position w:val="0"/>
          <w:sz w:val="21"/>
          <w:szCs w:val="21"/>
          <w:highlight w:val="none"/>
        </w:rPr>
        <w:t>金额：</w:t>
      </w:r>
      <w:r>
        <w:rPr>
          <w:rFonts w:hint="eastAsia" w:ascii="宋体" w:hAnsi="宋体"/>
          <w:color w:val="auto"/>
          <w:szCs w:val="21"/>
          <w:highlight w:val="none"/>
          <w:lang w:eastAsia="zh-CN"/>
        </w:rPr>
        <w:t>人民币</w:t>
      </w:r>
      <w:r>
        <w:rPr>
          <w:rFonts w:hint="eastAsia" w:ascii="宋体" w:hAnsi="宋体"/>
          <w:color w:val="auto"/>
          <w:szCs w:val="21"/>
          <w:highlight w:val="none"/>
          <w:lang w:val="en-US" w:eastAsia="zh-CN"/>
        </w:rPr>
        <w:t>贰佰肆拾肆万捌仟柒佰零肆元贰角肆分</w:t>
      </w:r>
      <w:r>
        <w:rPr>
          <w:rFonts w:hint="eastAsia" w:ascii="宋体" w:hAnsi="宋体"/>
          <w:color w:val="auto"/>
          <w:szCs w:val="21"/>
          <w:highlight w:val="none"/>
          <w:lang w:eastAsia="zh-CN"/>
        </w:rPr>
        <w:t>（¥2448704.24）</w:t>
      </w:r>
    </w:p>
    <w:p w14:paraId="272BF924">
      <w:pPr>
        <w:spacing w:line="360" w:lineRule="auto"/>
        <w:ind w:firstLine="420" w:firstLineChars="200"/>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采购需求：</w:t>
      </w:r>
    </w:p>
    <w:p w14:paraId="52B7326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标项一</w:t>
      </w:r>
    </w:p>
    <w:p w14:paraId="5B547E7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标项名称</w:t>
      </w:r>
      <w:r>
        <w:rPr>
          <w:rFonts w:hint="eastAsia" w:ascii="宋体" w:hAnsi="宋体"/>
          <w:color w:val="auto"/>
          <w:szCs w:val="21"/>
          <w:highlight w:val="none"/>
          <w:lang w:eastAsia="zh-CN"/>
        </w:rPr>
        <w:t>：甘其毛都至钦州农村公路道路维修工程（路线编号G242450103）</w:t>
      </w:r>
    </w:p>
    <w:p w14:paraId="061EE320">
      <w:pPr>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数量:</w:t>
      </w:r>
      <w:r>
        <w:rPr>
          <w:rFonts w:hint="eastAsia" w:ascii="宋体" w:hAnsi="宋体"/>
          <w:color w:val="auto"/>
          <w:szCs w:val="21"/>
          <w:highlight w:val="none"/>
          <w:lang w:val="en-US" w:eastAsia="zh-CN"/>
        </w:rPr>
        <w:t>1</w:t>
      </w:r>
    </w:p>
    <w:p w14:paraId="69399EBC">
      <w:pPr>
        <w:spacing w:line="360" w:lineRule="auto"/>
        <w:ind w:firstLine="420" w:firstLineChars="200"/>
        <w:rPr>
          <w:rFonts w:hint="default" w:ascii="宋体" w:hAnsi="宋体" w:eastAsia="宋体"/>
          <w:color w:val="auto"/>
          <w:szCs w:val="21"/>
          <w:highlight w:val="none"/>
          <w:lang w:val="en-US" w:eastAsia="zh-CN"/>
        </w:rPr>
      </w:pPr>
      <w:r>
        <w:rPr>
          <w:rFonts w:hint="eastAsia" w:ascii="宋体" w:hAnsi="宋体"/>
          <w:color w:val="auto"/>
          <w:szCs w:val="21"/>
          <w:highlight w:val="none"/>
        </w:rPr>
        <w:t>预算金额（元）</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967,752.00</w:t>
      </w:r>
    </w:p>
    <w:p w14:paraId="4FB7F31E">
      <w:pPr>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简要规格描述或项目基本概况介绍、用途：</w:t>
      </w:r>
      <w:r>
        <w:rPr>
          <w:rFonts w:hint="eastAsia" w:ascii="宋体" w:hAnsi="宋体" w:cs="宋体"/>
          <w:color w:val="auto"/>
          <w:szCs w:val="21"/>
          <w:highlight w:val="none"/>
        </w:rPr>
        <w:t>建设内容</w:t>
      </w:r>
      <w:r>
        <w:rPr>
          <w:rFonts w:hint="eastAsia" w:ascii="宋体" w:hAnsi="宋体" w:cs="宋体"/>
          <w:color w:val="auto"/>
          <w:szCs w:val="21"/>
          <w:highlight w:val="none"/>
          <w:lang w:val="en-US" w:eastAsia="zh-CN"/>
        </w:rPr>
        <w:t>为道路全长约0.797km，路线设计起点位于独岭村村民委员会附近交叉路口（K0+000），终点位于伶俐糖厂交叉口（K0+797）。</w:t>
      </w:r>
      <w:r>
        <w:rPr>
          <w:rFonts w:hint="eastAsia" w:ascii="宋体" w:hAnsi="宋体" w:cs="宋体"/>
          <w:color w:val="auto"/>
          <w:szCs w:val="21"/>
          <w:highlight w:val="none"/>
        </w:rPr>
        <w:t>具体详见施工图及</w:t>
      </w:r>
      <w:r>
        <w:rPr>
          <w:rFonts w:hint="eastAsia" w:ascii="宋体" w:hAnsi="宋体" w:cs="宋体"/>
          <w:color w:val="auto"/>
          <w:szCs w:val="21"/>
          <w:highlight w:val="none"/>
          <w:lang w:val="en-US" w:eastAsia="zh-CN"/>
        </w:rPr>
        <w:t>工程量</w:t>
      </w:r>
      <w:r>
        <w:rPr>
          <w:rFonts w:hint="eastAsia" w:ascii="宋体" w:hAnsi="宋体" w:cs="宋体"/>
          <w:color w:val="auto"/>
          <w:szCs w:val="21"/>
          <w:highlight w:val="none"/>
        </w:rPr>
        <w:t>清单</w:t>
      </w:r>
      <w:r>
        <w:rPr>
          <w:rFonts w:hint="eastAsia" w:ascii="宋体" w:hAnsi="宋体" w:cs="宋体"/>
          <w:color w:val="auto"/>
          <w:szCs w:val="21"/>
          <w:highlight w:val="none"/>
          <w:lang w:eastAsia="zh-CN"/>
        </w:rPr>
        <w:t>。</w:t>
      </w:r>
    </w:p>
    <w:p w14:paraId="6C5F364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最高限价（如有）：</w:t>
      </w:r>
      <w:r>
        <w:rPr>
          <w:rFonts w:hint="eastAsia" w:ascii="宋体" w:hAnsi="宋体"/>
          <w:color w:val="auto"/>
          <w:szCs w:val="21"/>
          <w:highlight w:val="none"/>
          <w:lang w:val="en-US" w:eastAsia="zh-CN"/>
        </w:rPr>
        <w:t>967,752.00</w:t>
      </w:r>
      <w:r>
        <w:rPr>
          <w:rFonts w:hint="eastAsia" w:ascii="宋体" w:hAnsi="宋体"/>
          <w:color w:val="auto"/>
          <w:szCs w:val="21"/>
          <w:highlight w:val="none"/>
        </w:rPr>
        <w:t xml:space="preserve"> </w:t>
      </w:r>
    </w:p>
    <w:p w14:paraId="06D0DC6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合同履约期限：120日历天。</w:t>
      </w:r>
    </w:p>
    <w:p w14:paraId="4545291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本标项（否）接受联合体投标</w:t>
      </w:r>
    </w:p>
    <w:p w14:paraId="0895691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备注：</w:t>
      </w:r>
    </w:p>
    <w:p w14:paraId="3B760A07">
      <w:pPr>
        <w:spacing w:line="360" w:lineRule="auto"/>
        <w:ind w:firstLine="420" w:firstLineChars="200"/>
        <w:rPr>
          <w:rFonts w:hint="eastAsia" w:ascii="宋体" w:hAnsi="宋体"/>
          <w:color w:val="auto"/>
          <w:szCs w:val="21"/>
          <w:highlight w:val="none"/>
        </w:rPr>
      </w:pPr>
    </w:p>
    <w:p w14:paraId="19EB1D0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标项二</w:t>
      </w:r>
    </w:p>
    <w:p w14:paraId="7BB18C3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标项名称</w:t>
      </w:r>
      <w:r>
        <w:rPr>
          <w:rFonts w:hint="eastAsia" w:ascii="宋体" w:hAnsi="宋体"/>
          <w:color w:val="auto"/>
          <w:szCs w:val="21"/>
          <w:highlight w:val="none"/>
          <w:lang w:eastAsia="zh-CN"/>
        </w:rPr>
        <w:t>：刘圩镇大里至那头农村公路道路维修工程（路线编号C366450106）</w:t>
      </w:r>
    </w:p>
    <w:p w14:paraId="53B4937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数量:1</w:t>
      </w:r>
    </w:p>
    <w:p w14:paraId="2524EBD2">
      <w:pPr>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预算金额（元）</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676,000.00</w:t>
      </w:r>
    </w:p>
    <w:p w14:paraId="251EFC6D">
      <w:pPr>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简要规格描述或项目基本概况介绍、用途：</w:t>
      </w:r>
      <w:r>
        <w:rPr>
          <w:rFonts w:hint="eastAsia" w:ascii="宋体" w:hAnsi="宋体" w:cs="宋体"/>
          <w:color w:val="auto"/>
          <w:szCs w:val="21"/>
          <w:highlight w:val="none"/>
        </w:rPr>
        <w:t>建设内容</w:t>
      </w:r>
      <w:r>
        <w:rPr>
          <w:rFonts w:hint="eastAsia" w:ascii="宋体" w:hAnsi="宋体" w:cs="宋体"/>
          <w:color w:val="auto"/>
          <w:szCs w:val="21"/>
          <w:highlight w:val="none"/>
          <w:lang w:val="en-US" w:eastAsia="zh-CN"/>
        </w:rPr>
        <w:t>为道路全长约1.278km，路线设计起点位于大里路口(K0+000)，终点位于那头屯(K1+278)。</w:t>
      </w:r>
      <w:r>
        <w:rPr>
          <w:rFonts w:hint="eastAsia" w:ascii="宋体" w:hAnsi="宋体" w:cs="宋体"/>
          <w:color w:val="auto"/>
          <w:szCs w:val="21"/>
          <w:highlight w:val="none"/>
        </w:rPr>
        <w:t>具体详见施工图及</w:t>
      </w:r>
      <w:r>
        <w:rPr>
          <w:rFonts w:hint="eastAsia" w:ascii="宋体" w:hAnsi="宋体" w:cs="宋体"/>
          <w:color w:val="auto"/>
          <w:szCs w:val="21"/>
          <w:highlight w:val="none"/>
          <w:lang w:val="en-US" w:eastAsia="zh-CN"/>
        </w:rPr>
        <w:t>工程量</w:t>
      </w:r>
      <w:r>
        <w:rPr>
          <w:rFonts w:hint="eastAsia" w:ascii="宋体" w:hAnsi="宋体" w:cs="宋体"/>
          <w:color w:val="auto"/>
          <w:szCs w:val="21"/>
          <w:highlight w:val="none"/>
        </w:rPr>
        <w:t>清单</w:t>
      </w:r>
      <w:r>
        <w:rPr>
          <w:rFonts w:hint="eastAsia" w:ascii="宋体" w:hAnsi="宋体" w:cs="宋体"/>
          <w:color w:val="auto"/>
          <w:szCs w:val="21"/>
          <w:highlight w:val="none"/>
          <w:lang w:eastAsia="zh-CN"/>
        </w:rPr>
        <w:t>。</w:t>
      </w:r>
    </w:p>
    <w:p w14:paraId="3CDD463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最高限价（如有）：</w:t>
      </w:r>
      <w:r>
        <w:rPr>
          <w:rFonts w:hint="eastAsia" w:ascii="宋体" w:hAnsi="宋体"/>
          <w:color w:val="auto"/>
          <w:szCs w:val="21"/>
          <w:highlight w:val="none"/>
          <w:lang w:val="en-US" w:eastAsia="zh-CN"/>
        </w:rPr>
        <w:t>676,000.00</w:t>
      </w:r>
    </w:p>
    <w:p w14:paraId="3011CDA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合同履约期限：</w:t>
      </w:r>
      <w:r>
        <w:rPr>
          <w:rFonts w:hint="eastAsia" w:ascii="宋体" w:hAnsi="宋体"/>
          <w:color w:val="auto"/>
          <w:szCs w:val="21"/>
          <w:highlight w:val="none"/>
          <w:lang w:val="en-US" w:eastAsia="zh-CN"/>
        </w:rPr>
        <w:t>90</w:t>
      </w:r>
      <w:r>
        <w:rPr>
          <w:rFonts w:hint="eastAsia" w:ascii="宋体" w:hAnsi="宋体"/>
          <w:color w:val="auto"/>
          <w:szCs w:val="21"/>
          <w:highlight w:val="none"/>
        </w:rPr>
        <w:t>日历天。</w:t>
      </w:r>
    </w:p>
    <w:p w14:paraId="2EE0343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本标项（否）接受联合体投标</w:t>
      </w:r>
    </w:p>
    <w:p w14:paraId="438A0E1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备注：</w:t>
      </w:r>
    </w:p>
    <w:p w14:paraId="683FEE66">
      <w:pPr>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标项</w:t>
      </w:r>
      <w:r>
        <w:rPr>
          <w:rFonts w:hint="eastAsia" w:ascii="宋体" w:hAnsi="宋体"/>
          <w:color w:val="auto"/>
          <w:szCs w:val="21"/>
          <w:highlight w:val="none"/>
          <w:lang w:val="en-US" w:eastAsia="zh-CN"/>
        </w:rPr>
        <w:t>三</w:t>
      </w:r>
    </w:p>
    <w:p w14:paraId="33CAB65D">
      <w:pPr>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标项名称</w:t>
      </w:r>
      <w:r>
        <w:rPr>
          <w:rFonts w:hint="eastAsia" w:ascii="宋体" w:hAnsi="宋体"/>
          <w:color w:val="auto"/>
          <w:szCs w:val="21"/>
          <w:highlight w:val="none"/>
          <w:lang w:eastAsia="zh-CN"/>
        </w:rPr>
        <w:t>：南阳镇新杏坡至那律农村公路道路维修工程（路线编号C199450103）</w:t>
      </w:r>
    </w:p>
    <w:p w14:paraId="3DD1168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数量:1</w:t>
      </w:r>
    </w:p>
    <w:p w14:paraId="20123179">
      <w:pPr>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预算金额（元）</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804,952.24</w:t>
      </w:r>
    </w:p>
    <w:p w14:paraId="5841BE1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简要规格描述或项目基本概况介绍、用途：</w:t>
      </w:r>
      <w:r>
        <w:rPr>
          <w:rFonts w:hint="eastAsia" w:ascii="宋体" w:hAnsi="宋体" w:cs="宋体"/>
          <w:color w:val="auto"/>
          <w:szCs w:val="21"/>
          <w:highlight w:val="none"/>
        </w:rPr>
        <w:t>建设内容</w:t>
      </w:r>
      <w:r>
        <w:rPr>
          <w:rFonts w:hint="eastAsia" w:ascii="宋体" w:hAnsi="宋体" w:cs="宋体"/>
          <w:color w:val="auto"/>
          <w:szCs w:val="21"/>
          <w:highlight w:val="none"/>
          <w:lang w:val="en-US" w:eastAsia="zh-CN"/>
        </w:rPr>
        <w:t>为道路全长约0.762km，路线设计起点位于新杏坡路口（K0+000），终点位于那律（K0+762）。</w:t>
      </w:r>
      <w:r>
        <w:rPr>
          <w:rFonts w:hint="eastAsia" w:ascii="宋体" w:hAnsi="宋体" w:cs="宋体"/>
          <w:color w:val="auto"/>
          <w:szCs w:val="21"/>
          <w:highlight w:val="none"/>
        </w:rPr>
        <w:t>具体详见施工图及</w:t>
      </w:r>
      <w:r>
        <w:rPr>
          <w:rFonts w:hint="eastAsia" w:ascii="宋体" w:hAnsi="宋体" w:cs="宋体"/>
          <w:color w:val="auto"/>
          <w:szCs w:val="21"/>
          <w:highlight w:val="none"/>
          <w:lang w:val="en-US" w:eastAsia="zh-CN"/>
        </w:rPr>
        <w:t>工程量</w:t>
      </w:r>
      <w:r>
        <w:rPr>
          <w:rFonts w:hint="eastAsia" w:ascii="宋体" w:hAnsi="宋体" w:cs="宋体"/>
          <w:color w:val="auto"/>
          <w:szCs w:val="21"/>
          <w:highlight w:val="none"/>
        </w:rPr>
        <w:t>清单。</w:t>
      </w:r>
    </w:p>
    <w:p w14:paraId="2095D9D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最高限价（如有）：</w:t>
      </w:r>
      <w:r>
        <w:rPr>
          <w:rFonts w:hint="eastAsia" w:ascii="宋体" w:hAnsi="宋体"/>
          <w:color w:val="auto"/>
          <w:szCs w:val="21"/>
          <w:highlight w:val="none"/>
          <w:lang w:val="en-US" w:eastAsia="zh-CN"/>
        </w:rPr>
        <w:t>804,952.24</w:t>
      </w:r>
    </w:p>
    <w:p w14:paraId="4B18DF5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合同履约期限：</w:t>
      </w:r>
      <w:r>
        <w:rPr>
          <w:rFonts w:hint="eastAsia" w:ascii="宋体" w:hAnsi="宋体"/>
          <w:color w:val="auto"/>
          <w:szCs w:val="21"/>
          <w:highlight w:val="none"/>
          <w:lang w:val="en-US" w:eastAsia="zh-CN"/>
        </w:rPr>
        <w:t>90</w:t>
      </w:r>
      <w:r>
        <w:rPr>
          <w:rFonts w:hint="eastAsia" w:ascii="宋体" w:hAnsi="宋体"/>
          <w:color w:val="auto"/>
          <w:szCs w:val="21"/>
          <w:highlight w:val="none"/>
        </w:rPr>
        <w:t>日历天。</w:t>
      </w:r>
    </w:p>
    <w:p w14:paraId="341342B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本标项（否）接受联合体投标</w:t>
      </w:r>
    </w:p>
    <w:p w14:paraId="419155D9">
      <w:pPr>
        <w:spacing w:line="360" w:lineRule="auto"/>
        <w:ind w:firstLine="420" w:firstLineChars="200"/>
        <w:rPr>
          <w:rFonts w:hint="eastAsia" w:ascii="宋体" w:hAnsi="宋体" w:eastAsia="宋体" w:cs="宋体"/>
          <w:color w:val="auto"/>
          <w:spacing w:val="0"/>
          <w:w w:val="100"/>
          <w:position w:val="0"/>
          <w:sz w:val="21"/>
          <w:szCs w:val="21"/>
          <w:highlight w:val="none"/>
        </w:rPr>
      </w:pPr>
      <w:r>
        <w:rPr>
          <w:rFonts w:hint="eastAsia" w:ascii="宋体" w:hAnsi="宋体"/>
          <w:color w:val="auto"/>
          <w:szCs w:val="21"/>
          <w:highlight w:val="none"/>
        </w:rPr>
        <w:t>备注：</w:t>
      </w:r>
    </w:p>
    <w:p w14:paraId="75B0C727">
      <w:pPr>
        <w:keepNext w:val="0"/>
        <w:keepLines w:val="0"/>
        <w:pageBreakBefore w:val="0"/>
        <w:kinsoku/>
        <w:wordWrap/>
        <w:overflowPunct/>
        <w:topLinePunct w:val="0"/>
        <w:autoSpaceDE/>
        <w:autoSpaceDN/>
        <w:bidi w:val="0"/>
        <w:adjustRightInd/>
        <w:spacing w:line="360" w:lineRule="auto"/>
        <w:ind w:firstLine="482" w:firstLineChars="200"/>
        <w:textAlignment w:val="auto"/>
        <w:rPr>
          <w:rFonts w:hint="eastAsia" w:ascii="宋体" w:hAnsi="宋体" w:eastAsia="宋体" w:cs="宋体"/>
          <w:bCs/>
          <w:color w:val="auto"/>
          <w:sz w:val="24"/>
          <w:highlight w:val="none"/>
          <w:lang w:eastAsia="zh-CN"/>
        </w:rPr>
      </w:pPr>
      <w:bookmarkStart w:id="15" w:name="_Toc35393630"/>
      <w:bookmarkStart w:id="16" w:name="_Toc28359013"/>
      <w:bookmarkStart w:id="17" w:name="_Toc44229879"/>
      <w:bookmarkStart w:id="18" w:name="_Toc35393799"/>
      <w:bookmarkStart w:id="19" w:name="_Toc28359090"/>
      <w:r>
        <w:rPr>
          <w:rFonts w:hint="eastAsia" w:ascii="宋体" w:hAnsi="宋体" w:eastAsia="宋体" w:cs="宋体"/>
          <w:b/>
          <w:color w:val="auto"/>
          <w:kern w:val="44"/>
          <w:sz w:val="24"/>
          <w:highlight w:val="none"/>
        </w:rPr>
        <w:t>二、供应商的资格条件</w:t>
      </w:r>
      <w:bookmarkEnd w:id="15"/>
      <w:bookmarkEnd w:id="16"/>
      <w:bookmarkEnd w:id="17"/>
      <w:bookmarkEnd w:id="18"/>
      <w:bookmarkEnd w:id="19"/>
    </w:p>
    <w:p w14:paraId="40DAC5C5">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pacing w:val="0"/>
          <w:w w:val="100"/>
          <w:position w:val="0"/>
          <w:sz w:val="21"/>
          <w:szCs w:val="21"/>
          <w:highlight w:val="none"/>
          <w:lang w:eastAsia="zh-CN"/>
        </w:rPr>
      </w:pPr>
      <w:r>
        <w:rPr>
          <w:rFonts w:hint="eastAsia" w:ascii="宋体" w:hAnsi="宋体" w:eastAsia="宋体" w:cs="宋体"/>
          <w:color w:val="auto"/>
          <w:spacing w:val="0"/>
          <w:w w:val="100"/>
          <w:position w:val="0"/>
          <w:sz w:val="21"/>
          <w:szCs w:val="21"/>
          <w:highlight w:val="none"/>
        </w:rPr>
        <w:t>1.满足《中华人民共和国政府采购法》第二十二条规定</w:t>
      </w:r>
      <w:r>
        <w:rPr>
          <w:rFonts w:hint="eastAsia" w:ascii="宋体" w:hAnsi="宋体" w:eastAsia="宋体" w:cs="宋体"/>
          <w:color w:val="auto"/>
          <w:spacing w:val="0"/>
          <w:w w:val="100"/>
          <w:position w:val="0"/>
          <w:sz w:val="21"/>
          <w:szCs w:val="21"/>
          <w:highlight w:val="none"/>
          <w:lang w:eastAsia="zh-CN"/>
        </w:rPr>
        <w:t>。</w:t>
      </w:r>
    </w:p>
    <w:p w14:paraId="046C5EF3">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pacing w:val="0"/>
          <w:w w:val="100"/>
          <w:position w:val="0"/>
          <w:sz w:val="21"/>
          <w:szCs w:val="21"/>
          <w:highlight w:val="none"/>
          <w:lang w:eastAsia="zh-CN"/>
        </w:rPr>
      </w:pPr>
      <w:r>
        <w:rPr>
          <w:rFonts w:hint="eastAsia" w:ascii="宋体" w:hAnsi="宋体" w:eastAsia="宋体" w:cs="宋体"/>
          <w:color w:val="auto"/>
          <w:spacing w:val="0"/>
          <w:w w:val="100"/>
          <w:position w:val="0"/>
          <w:sz w:val="21"/>
          <w:szCs w:val="21"/>
          <w:highlight w:val="none"/>
        </w:rPr>
        <w:t>2.落实政府采购政策需满足的资格要求</w:t>
      </w:r>
      <w:r>
        <w:rPr>
          <w:rFonts w:hint="eastAsia" w:ascii="宋体" w:hAnsi="宋体" w:eastAsia="宋体" w:cs="宋体"/>
          <w:color w:val="auto"/>
          <w:spacing w:val="0"/>
          <w:w w:val="100"/>
          <w:position w:val="0"/>
          <w:sz w:val="21"/>
          <w:szCs w:val="21"/>
          <w:highlight w:val="none"/>
          <w:lang w:eastAsia="zh-CN"/>
        </w:rPr>
        <w:t>：专门面向</w:t>
      </w:r>
      <w:r>
        <w:rPr>
          <w:rFonts w:hint="eastAsia" w:ascii="宋体" w:hAnsi="宋体" w:cs="宋体"/>
          <w:color w:val="auto"/>
          <w:spacing w:val="0"/>
          <w:w w:val="100"/>
          <w:position w:val="0"/>
          <w:sz w:val="21"/>
          <w:szCs w:val="21"/>
          <w:highlight w:val="none"/>
          <w:lang w:val="en-US" w:eastAsia="zh-CN"/>
        </w:rPr>
        <w:t>中小</w:t>
      </w:r>
      <w:r>
        <w:rPr>
          <w:rFonts w:hint="eastAsia" w:ascii="宋体" w:hAnsi="宋体" w:eastAsia="宋体" w:cs="宋体"/>
          <w:color w:val="auto"/>
          <w:spacing w:val="0"/>
          <w:w w:val="100"/>
          <w:position w:val="0"/>
          <w:sz w:val="21"/>
          <w:szCs w:val="21"/>
          <w:highlight w:val="none"/>
          <w:lang w:eastAsia="zh-CN"/>
        </w:rPr>
        <w:t>企业采购的项目（供应商应为</w:t>
      </w:r>
      <w:r>
        <w:rPr>
          <w:rFonts w:hint="eastAsia" w:ascii="宋体" w:hAnsi="宋体" w:cs="宋体"/>
          <w:color w:val="auto"/>
          <w:spacing w:val="0"/>
          <w:w w:val="100"/>
          <w:position w:val="0"/>
          <w:sz w:val="21"/>
          <w:szCs w:val="21"/>
          <w:highlight w:val="none"/>
          <w:lang w:val="en-US" w:eastAsia="zh-CN"/>
        </w:rPr>
        <w:t>中小</w:t>
      </w:r>
      <w:r>
        <w:rPr>
          <w:rFonts w:hint="eastAsia" w:ascii="宋体" w:hAnsi="宋体" w:eastAsia="宋体" w:cs="宋体"/>
          <w:color w:val="auto"/>
          <w:spacing w:val="0"/>
          <w:w w:val="100"/>
          <w:position w:val="0"/>
          <w:sz w:val="21"/>
          <w:szCs w:val="21"/>
          <w:highlight w:val="none"/>
          <w:lang w:eastAsia="zh-CN"/>
        </w:rPr>
        <w:t>企业或监狱企业或残疾人福利性单位）。</w:t>
      </w:r>
    </w:p>
    <w:p w14:paraId="2707CCB1">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default"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rPr>
        <w:t>3.本项目的特定资格要求</w:t>
      </w: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Times New Roman"/>
          <w:color w:val="auto"/>
          <w:szCs w:val="21"/>
          <w:highlight w:val="none"/>
        </w:rPr>
        <w:t>【分标1】【分标</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rPr>
        <w:t>】【分标</w:t>
      </w:r>
      <w:r>
        <w:rPr>
          <w:rFonts w:hint="eastAsia" w:ascii="宋体" w:hAnsi="宋体" w:eastAsia="宋体" w:cs="Times New Roman"/>
          <w:color w:val="auto"/>
          <w:szCs w:val="21"/>
          <w:highlight w:val="none"/>
          <w:lang w:val="en-US" w:eastAsia="zh-CN"/>
        </w:rPr>
        <w:t>3</w:t>
      </w:r>
      <w:r>
        <w:rPr>
          <w:rFonts w:hint="eastAsia" w:ascii="宋体" w:hAnsi="宋体" w:eastAsia="宋体" w:cs="Times New Roman"/>
          <w:color w:val="auto"/>
          <w:szCs w:val="21"/>
          <w:highlight w:val="none"/>
        </w:rPr>
        <w:t>】</w:t>
      </w:r>
      <w:r>
        <w:rPr>
          <w:rFonts w:hint="eastAsia" w:ascii="宋体" w:hAnsi="宋体" w:eastAsia="宋体" w:cs="宋体"/>
          <w:color w:val="auto"/>
          <w:spacing w:val="0"/>
          <w:w w:val="100"/>
          <w:position w:val="0"/>
          <w:sz w:val="21"/>
          <w:szCs w:val="21"/>
          <w:highlight w:val="none"/>
          <w:lang w:val="en-US" w:eastAsia="zh-CN"/>
        </w:rPr>
        <w:t>供应商须具备公路工程施工总承包</w:t>
      </w:r>
      <w:r>
        <w:rPr>
          <w:rFonts w:hint="eastAsia" w:ascii="宋体" w:hAnsi="宋体" w:eastAsia="宋体" w:cs="宋体"/>
          <w:color w:val="auto"/>
          <w:spacing w:val="0"/>
          <w:w w:val="100"/>
          <w:position w:val="0"/>
          <w:sz w:val="21"/>
          <w:szCs w:val="21"/>
          <w:highlight w:val="none"/>
          <w:lang w:eastAsia="zh-CN"/>
        </w:rPr>
        <w:t>叁级</w:t>
      </w:r>
      <w:r>
        <w:rPr>
          <w:rFonts w:hint="eastAsia" w:ascii="宋体" w:hAnsi="宋体" w:eastAsia="宋体" w:cs="宋体"/>
          <w:color w:val="auto"/>
          <w:spacing w:val="0"/>
          <w:w w:val="100"/>
          <w:position w:val="0"/>
          <w:sz w:val="21"/>
          <w:szCs w:val="21"/>
          <w:highlight w:val="none"/>
          <w:lang w:val="en-US" w:eastAsia="zh-CN"/>
        </w:rPr>
        <w:t>（含叁级）</w:t>
      </w:r>
      <w:r>
        <w:rPr>
          <w:rFonts w:hint="eastAsia" w:ascii="宋体" w:hAnsi="宋体" w:eastAsia="宋体" w:cs="宋体"/>
          <w:color w:val="auto"/>
          <w:spacing w:val="0"/>
          <w:w w:val="100"/>
          <w:position w:val="0"/>
          <w:sz w:val="21"/>
          <w:szCs w:val="21"/>
          <w:highlight w:val="none"/>
          <w:lang w:eastAsia="zh-CN"/>
        </w:rPr>
        <w:t>以上资质，</w:t>
      </w:r>
      <w:r>
        <w:rPr>
          <w:rFonts w:hint="eastAsia" w:ascii="宋体" w:hAnsi="宋体" w:eastAsia="宋体" w:cs="宋体"/>
          <w:color w:val="auto"/>
          <w:spacing w:val="0"/>
          <w:w w:val="100"/>
          <w:position w:val="0"/>
          <w:sz w:val="21"/>
          <w:szCs w:val="21"/>
          <w:highlight w:val="none"/>
          <w:lang w:val="en-US" w:eastAsia="zh-CN"/>
        </w:rPr>
        <w:t>同时具有</w:t>
      </w:r>
      <w:r>
        <w:rPr>
          <w:rFonts w:hint="eastAsia" w:ascii="宋体" w:hAnsi="宋体" w:eastAsia="宋体" w:cs="宋体"/>
          <w:color w:val="auto"/>
          <w:spacing w:val="0"/>
          <w:w w:val="100"/>
          <w:position w:val="0"/>
          <w:sz w:val="21"/>
          <w:szCs w:val="21"/>
          <w:highlight w:val="none"/>
          <w:lang w:eastAsia="zh-CN"/>
        </w:rPr>
        <w:t>省级或以上建设行政主管部门颁发的建筑施工企业安全生产许可证；</w:t>
      </w:r>
      <w:r>
        <w:rPr>
          <w:rFonts w:hint="eastAsia" w:ascii="宋体" w:hAnsi="宋体" w:eastAsia="宋体" w:cs="宋体"/>
          <w:color w:val="auto"/>
          <w:spacing w:val="0"/>
          <w:w w:val="100"/>
          <w:position w:val="0"/>
          <w:sz w:val="21"/>
          <w:szCs w:val="21"/>
          <w:highlight w:val="none"/>
        </w:rPr>
        <w:t>拟派项目经理须具备</w:t>
      </w:r>
      <w:r>
        <w:rPr>
          <w:rFonts w:hint="eastAsia" w:ascii="宋体" w:hAnsi="宋体" w:eastAsia="宋体" w:cs="宋体"/>
          <w:color w:val="auto"/>
          <w:spacing w:val="0"/>
          <w:w w:val="100"/>
          <w:position w:val="0"/>
          <w:sz w:val="21"/>
          <w:szCs w:val="21"/>
          <w:highlight w:val="none"/>
          <w:lang w:val="en-US" w:eastAsia="zh-CN"/>
        </w:rPr>
        <w:t>公路</w:t>
      </w:r>
      <w:r>
        <w:rPr>
          <w:rFonts w:hint="eastAsia" w:ascii="宋体" w:hAnsi="宋体" w:eastAsia="宋体" w:cs="宋体"/>
          <w:color w:val="auto"/>
          <w:spacing w:val="0"/>
          <w:w w:val="100"/>
          <w:position w:val="0"/>
          <w:sz w:val="21"/>
          <w:szCs w:val="21"/>
          <w:highlight w:val="none"/>
        </w:rPr>
        <w:t>工程专业</w:t>
      </w:r>
      <w:r>
        <w:rPr>
          <w:rFonts w:hint="eastAsia" w:ascii="宋体" w:hAnsi="宋体" w:eastAsia="宋体" w:cs="宋体"/>
          <w:color w:val="auto"/>
          <w:spacing w:val="0"/>
          <w:w w:val="100"/>
          <w:position w:val="0"/>
          <w:sz w:val="21"/>
          <w:szCs w:val="21"/>
          <w:highlight w:val="none"/>
          <w:lang w:val="en-US" w:eastAsia="zh-CN"/>
        </w:rPr>
        <w:t>二</w:t>
      </w:r>
      <w:r>
        <w:rPr>
          <w:rFonts w:hint="eastAsia" w:ascii="宋体" w:hAnsi="宋体" w:eastAsia="宋体" w:cs="宋体"/>
          <w:color w:val="auto"/>
          <w:spacing w:val="0"/>
          <w:w w:val="100"/>
          <w:position w:val="0"/>
          <w:sz w:val="21"/>
          <w:szCs w:val="21"/>
          <w:highlight w:val="none"/>
        </w:rPr>
        <w:t>级</w:t>
      </w:r>
      <w:r>
        <w:rPr>
          <w:rFonts w:hint="eastAsia" w:ascii="宋体" w:hAnsi="宋体" w:eastAsia="宋体" w:cs="宋体"/>
          <w:color w:val="auto"/>
          <w:spacing w:val="0"/>
          <w:w w:val="100"/>
          <w:position w:val="0"/>
          <w:sz w:val="21"/>
          <w:szCs w:val="21"/>
          <w:highlight w:val="none"/>
          <w:lang w:val="en-US" w:eastAsia="zh-CN"/>
        </w:rPr>
        <w:t>或二级</w:t>
      </w:r>
      <w:r>
        <w:rPr>
          <w:rFonts w:hint="eastAsia" w:ascii="宋体" w:hAnsi="宋体" w:eastAsia="宋体" w:cs="宋体"/>
          <w:color w:val="auto"/>
          <w:spacing w:val="0"/>
          <w:w w:val="100"/>
          <w:position w:val="0"/>
          <w:sz w:val="21"/>
          <w:szCs w:val="21"/>
          <w:highlight w:val="none"/>
        </w:rPr>
        <w:t>以上注册建造师执业资格</w:t>
      </w: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lang w:val="en-US" w:eastAsia="zh-CN"/>
        </w:rPr>
        <w:t>同时具有交通运输主管部门颁发</w:t>
      </w:r>
      <w:r>
        <w:rPr>
          <w:rFonts w:hint="eastAsia" w:ascii="宋体" w:hAnsi="宋体" w:eastAsia="宋体" w:cs="宋体"/>
          <w:color w:val="auto"/>
          <w:spacing w:val="0"/>
          <w:w w:val="100"/>
          <w:position w:val="0"/>
          <w:sz w:val="21"/>
          <w:szCs w:val="21"/>
          <w:highlight w:val="none"/>
        </w:rPr>
        <w:t>有效</w:t>
      </w:r>
      <w:r>
        <w:rPr>
          <w:rFonts w:hint="eastAsia" w:ascii="宋体" w:hAnsi="宋体" w:eastAsia="宋体" w:cs="宋体"/>
          <w:color w:val="auto"/>
          <w:spacing w:val="0"/>
          <w:w w:val="100"/>
          <w:position w:val="0"/>
          <w:sz w:val="21"/>
          <w:szCs w:val="21"/>
          <w:highlight w:val="none"/>
          <w:lang w:val="en-US" w:eastAsia="zh-CN"/>
        </w:rPr>
        <w:t>的</w:t>
      </w:r>
      <w:r>
        <w:rPr>
          <w:rFonts w:hint="eastAsia" w:ascii="宋体" w:hAnsi="宋体" w:eastAsia="宋体" w:cs="宋体"/>
          <w:color w:val="auto"/>
          <w:spacing w:val="0"/>
          <w:w w:val="100"/>
          <w:position w:val="0"/>
          <w:sz w:val="21"/>
          <w:szCs w:val="21"/>
          <w:highlight w:val="none"/>
        </w:rPr>
        <w:t>安全生产考核合格证书（B类）</w:t>
      </w:r>
      <w:r>
        <w:rPr>
          <w:rFonts w:hint="eastAsia" w:ascii="宋体" w:hAnsi="宋体" w:eastAsia="宋体" w:cs="宋体"/>
          <w:color w:val="auto"/>
          <w:spacing w:val="0"/>
          <w:w w:val="100"/>
          <w:position w:val="0"/>
          <w:sz w:val="21"/>
          <w:szCs w:val="21"/>
          <w:highlight w:val="none"/>
          <w:lang w:val="en-US" w:eastAsia="zh-CN"/>
        </w:rPr>
        <w:t>。</w:t>
      </w:r>
    </w:p>
    <w:p w14:paraId="45757D1D">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rPr>
        <w:t>4</w:t>
      </w: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rPr>
        <w:t>本项目的特定条件</w:t>
      </w: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lang w:val="en-US" w:eastAsia="zh-CN"/>
        </w:rPr>
        <w:t>各供应商可就本招标项目的所有标段进行</w:t>
      </w:r>
      <w:r>
        <w:rPr>
          <w:rFonts w:hint="eastAsia" w:ascii="宋体" w:hAnsi="宋体" w:cs="宋体"/>
          <w:color w:val="auto"/>
          <w:spacing w:val="0"/>
          <w:w w:val="100"/>
          <w:position w:val="0"/>
          <w:sz w:val="21"/>
          <w:szCs w:val="21"/>
          <w:highlight w:val="none"/>
          <w:lang w:val="en-US" w:eastAsia="zh-CN"/>
        </w:rPr>
        <w:t>竞标</w:t>
      </w:r>
      <w:r>
        <w:rPr>
          <w:rFonts w:hint="eastAsia" w:ascii="宋体" w:hAnsi="宋体" w:eastAsia="宋体" w:cs="宋体"/>
          <w:color w:val="auto"/>
          <w:spacing w:val="0"/>
          <w:w w:val="100"/>
          <w:position w:val="0"/>
          <w:sz w:val="21"/>
          <w:szCs w:val="21"/>
          <w:highlight w:val="none"/>
          <w:lang w:val="en-US" w:eastAsia="zh-CN"/>
        </w:rPr>
        <w:t>，并允许中标所有标段。但</w:t>
      </w:r>
      <w:r>
        <w:rPr>
          <w:rFonts w:hint="eastAsia" w:ascii="宋体" w:hAnsi="宋体" w:cs="宋体"/>
          <w:color w:val="auto"/>
          <w:spacing w:val="0"/>
          <w:w w:val="100"/>
          <w:position w:val="0"/>
          <w:sz w:val="21"/>
          <w:szCs w:val="21"/>
          <w:highlight w:val="none"/>
          <w:lang w:val="en-US" w:eastAsia="zh-CN"/>
        </w:rPr>
        <w:t>供应商</w:t>
      </w:r>
      <w:r>
        <w:rPr>
          <w:rFonts w:hint="eastAsia" w:ascii="宋体" w:hAnsi="宋体" w:eastAsia="宋体" w:cs="宋体"/>
          <w:color w:val="auto"/>
          <w:spacing w:val="0"/>
          <w:w w:val="100"/>
          <w:position w:val="0"/>
          <w:sz w:val="21"/>
          <w:szCs w:val="21"/>
          <w:highlight w:val="none"/>
          <w:lang w:val="en-US" w:eastAsia="zh-CN"/>
        </w:rPr>
        <w:t>人应就不同标段派出不同的项目经理和项目专职安全员，否则同一项目经理或项目专职安全员所投其它标段作否决投标处理。</w:t>
      </w:r>
    </w:p>
    <w:p w14:paraId="3FA68A4F">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5</w:t>
      </w: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77A78F41">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0"/>
          <w:w w:val="100"/>
          <w:position w:val="0"/>
          <w:sz w:val="21"/>
          <w:szCs w:val="21"/>
          <w:highlight w:val="none"/>
        </w:rPr>
        <w:t>6</w:t>
      </w:r>
      <w:r>
        <w:rPr>
          <w:rFonts w:hint="eastAsia" w:ascii="宋体" w:hAnsi="宋体" w:eastAsia="宋体" w:cs="宋体"/>
          <w:color w:val="auto"/>
          <w:spacing w:val="0"/>
          <w:w w:val="100"/>
          <w:position w:val="0"/>
          <w:sz w:val="21"/>
          <w:szCs w:val="21"/>
          <w:highlight w:val="none"/>
          <w:lang w:eastAsia="zh-CN"/>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r>
        <w:rPr>
          <w:rFonts w:hint="eastAsia" w:ascii="宋体" w:hAnsi="宋体" w:eastAsia="宋体" w:cs="宋体"/>
          <w:color w:val="auto"/>
          <w:sz w:val="21"/>
          <w:szCs w:val="21"/>
          <w:highlight w:val="none"/>
        </w:rPr>
        <w:t>同时，在《广西壮族自治区交通运输厅关于公布广西公路建设市场20</w:t>
      </w:r>
      <w:r>
        <w:rPr>
          <w:rFonts w:hint="eastAsia" w:ascii="宋体" w:hAnsi="宋体" w:cs="宋体"/>
          <w:color w:val="auto"/>
          <w:sz w:val="21"/>
          <w:szCs w:val="21"/>
          <w:highlight w:val="none"/>
          <w:lang w:val="en-US" w:eastAsia="zh-CN"/>
        </w:rPr>
        <w:t>25</w:t>
      </w:r>
      <w:r>
        <w:rPr>
          <w:rFonts w:hint="eastAsia" w:ascii="宋体" w:hAnsi="宋体" w:eastAsia="宋体" w:cs="宋体"/>
          <w:color w:val="auto"/>
          <w:sz w:val="21"/>
          <w:szCs w:val="21"/>
          <w:highlight w:val="none"/>
        </w:rPr>
        <w:t>年度公路设计企业、施工企业、监理企业及监理人员信用评价结果的通知》（</w:t>
      </w:r>
      <w:r>
        <w:rPr>
          <w:rFonts w:ascii="宋体" w:hAnsi="宋体" w:eastAsia="宋体" w:cs="宋体"/>
          <w:sz w:val="21"/>
          <w:szCs w:val="21"/>
          <w:highlight w:val="none"/>
        </w:rPr>
        <w:t>桂交建管函〔2026〕172 号</w:t>
      </w:r>
      <w:r>
        <w:rPr>
          <w:rFonts w:hint="eastAsia" w:ascii="宋体" w:hAnsi="宋体" w:eastAsia="宋体" w:cs="宋体"/>
          <w:color w:val="auto"/>
          <w:sz w:val="21"/>
          <w:szCs w:val="21"/>
          <w:highlight w:val="none"/>
        </w:rPr>
        <w:t>）、《南宁市交通运输局关于公布</w:t>
      </w:r>
      <w:r>
        <w:rPr>
          <w:rFonts w:hint="eastAsia" w:ascii="宋体" w:hAnsi="宋体" w:cs="宋体"/>
          <w:color w:val="auto"/>
          <w:sz w:val="21"/>
          <w:szCs w:val="21"/>
          <w:highlight w:val="none"/>
          <w:lang w:val="en-US" w:eastAsia="zh-CN"/>
        </w:rPr>
        <w:t>2025</w:t>
      </w:r>
      <w:r>
        <w:rPr>
          <w:rFonts w:hint="eastAsia" w:ascii="宋体" w:hAnsi="宋体" w:eastAsia="宋体" w:cs="宋体"/>
          <w:color w:val="auto"/>
          <w:sz w:val="21"/>
          <w:szCs w:val="21"/>
          <w:highlight w:val="none"/>
        </w:rPr>
        <w:t>年度南宁市公路建设市场施工和监理信用评价结果的通知》中信用评价等级为 D 级的供应商，不得参与本项目的竞标。</w:t>
      </w:r>
      <w:r>
        <w:rPr>
          <w:rFonts w:hint="eastAsia" w:ascii="宋体" w:hAnsi="宋体" w:eastAsia="宋体" w:cs="宋体"/>
          <w:color w:val="auto"/>
          <w:sz w:val="21"/>
          <w:szCs w:val="21"/>
          <w:highlight w:val="none"/>
          <w:lang w:val="en-US" w:eastAsia="zh-CN"/>
        </w:rPr>
        <w:t>凡被交通运输部在全国范围内（含广西）或广西交通运输厅或南宁市交通运输局作出取消投标资格或禁止进入公路建设市场且处于有效期内的行政处罚的企业，不得参与本项目的投</w:t>
      </w:r>
      <w:r>
        <w:rPr>
          <w:rFonts w:hint="eastAsia" w:ascii="宋体" w:hAnsi="宋体" w:eastAsia="宋体" w:cs="宋体"/>
          <w:color w:val="auto"/>
          <w:sz w:val="21"/>
          <w:szCs w:val="21"/>
          <w:highlight w:val="none"/>
        </w:rPr>
        <w:t>竞标</w:t>
      </w:r>
      <w:r>
        <w:rPr>
          <w:rFonts w:hint="eastAsia" w:ascii="宋体" w:hAnsi="宋体" w:eastAsia="宋体" w:cs="宋体"/>
          <w:color w:val="auto"/>
          <w:sz w:val="21"/>
          <w:szCs w:val="21"/>
          <w:highlight w:val="none"/>
          <w:lang w:eastAsia="zh-CN"/>
        </w:rPr>
        <w:t>。</w:t>
      </w:r>
    </w:p>
    <w:p w14:paraId="77F4D5B0">
      <w:pPr>
        <w:keepNext w:val="0"/>
        <w:keepLines w:val="0"/>
        <w:pageBreakBefore w:val="0"/>
        <w:kinsoku/>
        <w:wordWrap/>
        <w:overflowPunct/>
        <w:topLinePunct w:val="0"/>
        <w:autoSpaceDE/>
        <w:autoSpaceDN/>
        <w:bidi w:val="0"/>
        <w:adjustRightInd/>
        <w:spacing w:line="360" w:lineRule="auto"/>
        <w:ind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三、获取竞争性磋商文件</w:t>
      </w:r>
      <w:bookmarkEnd w:id="11"/>
      <w:bookmarkEnd w:id="12"/>
      <w:bookmarkEnd w:id="13"/>
      <w:bookmarkEnd w:id="14"/>
    </w:p>
    <w:p w14:paraId="520D3617">
      <w:pPr>
        <w:keepNext w:val="0"/>
        <w:keepLines w:val="0"/>
        <w:pageBreakBefore w:val="0"/>
        <w:widowControl/>
        <w:kinsoku/>
        <w:wordWrap/>
        <w:overflowPunct/>
        <w:topLinePunct w:val="0"/>
        <w:autoSpaceDE/>
        <w:autoSpaceDN/>
        <w:bidi w:val="0"/>
        <w:adjustRightInd/>
        <w:spacing w:line="360" w:lineRule="auto"/>
        <w:ind w:firstLine="420" w:firstLineChars="200"/>
        <w:jc w:val="left"/>
        <w:textAlignment w:val="auto"/>
        <w:rPr>
          <w:rFonts w:hint="eastAsia" w:ascii="宋体" w:hAnsi="宋体" w:eastAsia="宋体" w:cs="宋体"/>
          <w:color w:val="auto"/>
          <w:szCs w:val="21"/>
          <w:highlight w:val="none"/>
        </w:rPr>
      </w:pPr>
      <w:bookmarkStart w:id="20" w:name="_Toc35393793"/>
      <w:bookmarkStart w:id="21" w:name="_Toc35393624"/>
      <w:bookmarkStart w:id="22" w:name="_Toc28359005"/>
      <w:bookmarkStart w:id="23" w:name="_Toc28359082"/>
      <w:r>
        <w:rPr>
          <w:rFonts w:hint="eastAsia" w:ascii="宋体" w:hAnsi="宋体" w:eastAsia="宋体" w:cs="宋体"/>
          <w:color w:val="auto"/>
          <w:szCs w:val="21"/>
          <w:highlight w:val="none"/>
        </w:rPr>
        <w:t>时间：自公告发布之日起。</w:t>
      </w:r>
    </w:p>
    <w:p w14:paraId="011B93B7">
      <w:pPr>
        <w:keepNext w:val="0"/>
        <w:keepLines w:val="0"/>
        <w:pageBreakBefore w:val="0"/>
        <w:widowControl/>
        <w:kinsoku/>
        <w:wordWrap w:val="0"/>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获取方式</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供应商可自行在</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fldChar w:fldCharType="end"/>
      </w:r>
      <w:r>
        <w:rPr>
          <w:rFonts w:hint="eastAsia" w:ascii="宋体" w:hAnsi="宋体" w:eastAsia="宋体" w:cs="宋体"/>
          <w:color w:val="auto"/>
          <w:szCs w:val="21"/>
          <w:highlight w:val="none"/>
          <w:lang w:eastAsia="zh-CN"/>
        </w:rPr>
        <w:t>“广西政府采购云平台”（https://www.gcy.zfcg.gxzf.gov.cn/）</w:t>
      </w:r>
      <w:r>
        <w:rPr>
          <w:rFonts w:hint="eastAsia" w:ascii="宋体" w:hAnsi="宋体" w:eastAsia="宋体" w:cs="宋体"/>
          <w:color w:val="auto"/>
          <w:szCs w:val="21"/>
          <w:highlight w:val="none"/>
        </w:rPr>
        <w:t>下载采购文件（操作路径：登录</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-项目采购-获取采购文件-找到本项目-点击“申请获取采购文件”），电子响应文件制作需要基于</w:t>
      </w:r>
      <w:r>
        <w:rPr>
          <w:rFonts w:hint="eastAsia" w:ascii="宋体" w:hAnsi="宋体" w:eastAsia="宋体" w:cs="宋体"/>
          <w:color w:val="auto"/>
          <w:szCs w:val="21"/>
          <w:highlight w:val="none"/>
          <w:lang w:eastAsia="zh-CN"/>
        </w:rPr>
        <w:t>“广西政府采购云平台”（https://www.gcy.zfcg.gxzf.gov.cn/）</w:t>
      </w:r>
      <w:r>
        <w:rPr>
          <w:rFonts w:hint="eastAsia" w:ascii="宋体" w:hAnsi="宋体" w:eastAsia="宋体" w:cs="宋体"/>
          <w:color w:val="auto"/>
          <w:szCs w:val="21"/>
          <w:highlight w:val="none"/>
        </w:rPr>
        <w:t>获取的采购文件编制。</w:t>
      </w:r>
    </w:p>
    <w:p w14:paraId="0AC9C854">
      <w:pPr>
        <w:keepNext w:val="0"/>
        <w:keepLines w:val="0"/>
        <w:pageBreakBefore w:val="0"/>
        <w:widowControl/>
        <w:kinsoku/>
        <w:wordWrap/>
        <w:overflowPunct/>
        <w:topLinePunct w:val="0"/>
        <w:autoSpaceDE/>
        <w:autoSpaceDN/>
        <w:bidi w:val="0"/>
        <w:adjustRightInd/>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售价：0元。</w:t>
      </w:r>
    </w:p>
    <w:p w14:paraId="3FB6469E">
      <w:pPr>
        <w:keepNext w:val="0"/>
        <w:keepLines w:val="0"/>
        <w:pageBreakBefore w:val="0"/>
        <w:kinsoku/>
        <w:wordWrap/>
        <w:overflowPunct/>
        <w:topLinePunct w:val="0"/>
        <w:autoSpaceDE/>
        <w:autoSpaceDN/>
        <w:bidi w:val="0"/>
        <w:adjustRightInd/>
        <w:spacing w:line="360" w:lineRule="auto"/>
        <w:ind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四、</w:t>
      </w:r>
      <w:bookmarkEnd w:id="20"/>
      <w:bookmarkEnd w:id="21"/>
      <w:bookmarkEnd w:id="22"/>
      <w:bookmarkEnd w:id="23"/>
      <w:r>
        <w:rPr>
          <w:rFonts w:hint="eastAsia" w:ascii="宋体" w:hAnsi="宋体" w:eastAsia="宋体" w:cs="宋体"/>
          <w:b/>
          <w:bCs/>
          <w:color w:val="auto"/>
          <w:sz w:val="24"/>
          <w:highlight w:val="none"/>
        </w:rPr>
        <w:t>响应文件提交</w:t>
      </w:r>
    </w:p>
    <w:p w14:paraId="5310AA16">
      <w:pPr>
        <w:keepNext w:val="0"/>
        <w:keepLines w:val="0"/>
        <w:pageBreakBefore w:val="0"/>
        <w:widowControl/>
        <w:kinsoku/>
        <w:wordWrap w:val="0"/>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1.首次响应文件提交截止时间（北京时间）：</w:t>
      </w:r>
      <w:r>
        <w:rPr>
          <w:rFonts w:hint="eastAsia" w:ascii="宋体" w:hAnsi="宋体" w:eastAsia="宋体" w:cs="宋体"/>
          <w:color w:val="auto"/>
          <w:szCs w:val="21"/>
          <w:highlight w:val="none"/>
          <w:lang w:eastAsia="zh-CN"/>
        </w:rPr>
        <w:t>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eastAsia="zh-CN"/>
        </w:rPr>
        <w:t>年</w:t>
      </w:r>
      <w:r>
        <w:rPr>
          <w:rFonts w:hint="eastAsia" w:ascii="宋体" w:hAnsi="宋体" w:cs="宋体"/>
          <w:color w:val="auto"/>
          <w:szCs w:val="21"/>
          <w:highlight w:val="none"/>
          <w:u w:val="single"/>
          <w:lang w:val="en-US" w:eastAsia="zh-CN"/>
        </w:rPr>
        <w:t>9月17日9时30分</w:t>
      </w:r>
      <w:r>
        <w:rPr>
          <w:rFonts w:hint="eastAsia" w:ascii="宋体" w:hAnsi="宋体" w:eastAsia="宋体" w:cs="宋体"/>
          <w:color w:val="auto"/>
          <w:szCs w:val="21"/>
          <w:highlight w:val="none"/>
        </w:rPr>
        <w:t>。</w:t>
      </w:r>
    </w:p>
    <w:p w14:paraId="43CABECD">
      <w:pPr>
        <w:keepNext w:val="0"/>
        <w:keepLines w:val="0"/>
        <w:pageBreakBefore w:val="0"/>
        <w:widowControl/>
        <w:kinsoku/>
        <w:wordWrap w:val="0"/>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2.首次响应文件提交地点：</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https://www.gcy.zfcg.gxzf.gov.cn/</w:t>
      </w:r>
      <w:r>
        <w:rPr>
          <w:rFonts w:hint="eastAsia" w:ascii="宋体" w:hAnsi="宋体" w:eastAsia="宋体" w:cs="宋体"/>
          <w:color w:val="auto"/>
          <w:szCs w:val="21"/>
          <w:highlight w:val="none"/>
        </w:rPr>
        <w:t>）</w:t>
      </w:r>
    </w:p>
    <w:p w14:paraId="778D43C2">
      <w:pPr>
        <w:keepNext w:val="0"/>
        <w:keepLines w:val="0"/>
        <w:pageBreakBefore w:val="0"/>
        <w:kinsoku/>
        <w:wordWrap/>
        <w:overflowPunct/>
        <w:topLinePunct w:val="0"/>
        <w:autoSpaceDE/>
        <w:autoSpaceDN/>
        <w:bidi w:val="0"/>
        <w:adjustRightInd/>
        <w:spacing w:line="360" w:lineRule="auto"/>
        <w:ind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五、开启（首次响应文件开启时间）</w:t>
      </w:r>
    </w:p>
    <w:p w14:paraId="34C25FB3">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bCs/>
          <w:color w:val="auto"/>
          <w:szCs w:val="21"/>
          <w:highlight w:val="none"/>
          <w:u w:val="single"/>
        </w:rPr>
      </w:pPr>
      <w:r>
        <w:rPr>
          <w:rFonts w:hint="eastAsia" w:ascii="宋体" w:hAnsi="宋体" w:eastAsia="宋体" w:cs="宋体"/>
          <w:color w:val="auto"/>
          <w:szCs w:val="21"/>
          <w:highlight w:val="none"/>
        </w:rPr>
        <w:t>1.时间</w:t>
      </w:r>
      <w:r>
        <w:rPr>
          <w:rFonts w:hint="eastAsia" w:ascii="宋体" w:hAnsi="宋体" w:eastAsia="宋体" w:cs="宋体"/>
          <w:bCs/>
          <w:color w:val="auto"/>
          <w:szCs w:val="21"/>
          <w:highlight w:val="none"/>
        </w:rPr>
        <w:t>（北京时间）</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lang w:eastAsia="zh-CN"/>
        </w:rPr>
        <w:t>202</w:t>
      </w:r>
      <w:r>
        <w:rPr>
          <w:rFonts w:hint="eastAsia" w:ascii="宋体" w:hAnsi="宋体" w:cs="宋体"/>
          <w:color w:val="auto"/>
          <w:szCs w:val="21"/>
          <w:highlight w:val="none"/>
          <w:u w:val="single"/>
          <w:lang w:val="en-US" w:eastAsia="zh-CN"/>
        </w:rPr>
        <w:t>6</w:t>
      </w:r>
      <w:r>
        <w:rPr>
          <w:rFonts w:hint="eastAsia" w:ascii="宋体" w:hAnsi="宋体" w:eastAsia="宋体" w:cs="宋体"/>
          <w:color w:val="auto"/>
          <w:szCs w:val="21"/>
          <w:highlight w:val="none"/>
          <w:u w:val="single"/>
          <w:lang w:eastAsia="zh-CN"/>
        </w:rPr>
        <w:t>年</w:t>
      </w:r>
      <w:r>
        <w:rPr>
          <w:rFonts w:hint="eastAsia" w:ascii="宋体" w:hAnsi="宋体" w:cs="宋体"/>
          <w:color w:val="auto"/>
          <w:szCs w:val="21"/>
          <w:highlight w:val="none"/>
          <w:u w:val="single"/>
          <w:lang w:val="en-US" w:eastAsia="zh-CN"/>
        </w:rPr>
        <w:t>9月17日9时30分</w:t>
      </w:r>
      <w:r>
        <w:rPr>
          <w:rFonts w:hint="eastAsia" w:ascii="宋体" w:hAnsi="宋体" w:eastAsia="宋体" w:cs="宋体"/>
          <w:color w:val="auto"/>
          <w:szCs w:val="21"/>
          <w:highlight w:val="none"/>
        </w:rPr>
        <w:t>后</w:t>
      </w:r>
    </w:p>
    <w:p w14:paraId="1D600DD7">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2.地点：广西政府采购云平台</w:t>
      </w:r>
      <w:r>
        <w:rPr>
          <w:rFonts w:hint="eastAsia" w:ascii="宋体" w:hAnsi="宋体" w:eastAsia="宋体" w:cs="宋体"/>
          <w:color w:val="auto"/>
          <w:szCs w:val="21"/>
          <w:highlight w:val="none"/>
          <w:lang w:val="en-US" w:eastAsia="zh-CN"/>
        </w:rPr>
        <w:t>远程</w:t>
      </w:r>
      <w:r>
        <w:rPr>
          <w:rFonts w:hint="eastAsia" w:ascii="宋体" w:hAnsi="宋体" w:eastAsia="宋体" w:cs="宋体"/>
          <w:color w:val="auto"/>
          <w:szCs w:val="21"/>
          <w:highlight w:val="none"/>
        </w:rPr>
        <w:t>开标大厅</w:t>
      </w:r>
    </w:p>
    <w:p w14:paraId="0A5624A5">
      <w:pPr>
        <w:keepNext w:val="0"/>
        <w:keepLines w:val="0"/>
        <w:pageBreakBefore w:val="0"/>
        <w:kinsoku/>
        <w:wordWrap/>
        <w:overflowPunct/>
        <w:topLinePunct w:val="0"/>
        <w:autoSpaceDE/>
        <w:autoSpaceDN/>
        <w:bidi w:val="0"/>
        <w:adjustRightInd/>
        <w:spacing w:line="360" w:lineRule="auto"/>
        <w:ind w:firstLine="482" w:firstLineChars="200"/>
        <w:textAlignment w:val="auto"/>
        <w:rPr>
          <w:rFonts w:hint="eastAsia" w:ascii="宋体" w:hAnsi="宋体" w:eastAsia="宋体" w:cs="宋体"/>
          <w:b/>
          <w:bCs/>
          <w:color w:val="auto"/>
          <w:sz w:val="24"/>
          <w:highlight w:val="none"/>
        </w:rPr>
      </w:pPr>
      <w:bookmarkStart w:id="24" w:name="_Toc28359007"/>
      <w:bookmarkStart w:id="25" w:name="_Toc35393625"/>
      <w:bookmarkStart w:id="26" w:name="_Toc28359084"/>
      <w:bookmarkStart w:id="27" w:name="_Toc35393794"/>
      <w:r>
        <w:rPr>
          <w:rFonts w:hint="eastAsia" w:ascii="宋体" w:hAnsi="宋体" w:eastAsia="宋体" w:cs="宋体"/>
          <w:b/>
          <w:bCs/>
          <w:color w:val="auto"/>
          <w:sz w:val="24"/>
          <w:highlight w:val="none"/>
        </w:rPr>
        <w:t>六、公告期限</w:t>
      </w:r>
      <w:bookmarkEnd w:id="24"/>
      <w:bookmarkEnd w:id="25"/>
      <w:bookmarkEnd w:id="26"/>
      <w:bookmarkEnd w:id="27"/>
    </w:p>
    <w:p w14:paraId="031B7307">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自本公告发布之日起</w:t>
      </w:r>
      <w:r>
        <w:rPr>
          <w:rFonts w:hint="eastAsia" w:ascii="宋体" w:hAnsi="宋体" w:cs="宋体"/>
          <w:color w:val="auto"/>
          <w:kern w:val="0"/>
          <w:szCs w:val="21"/>
          <w:highlight w:val="none"/>
          <w:lang w:val="en-US" w:eastAsia="zh-CN"/>
        </w:rPr>
        <w:t>3</w:t>
      </w:r>
      <w:r>
        <w:rPr>
          <w:rFonts w:hint="eastAsia" w:ascii="宋体" w:hAnsi="宋体" w:eastAsia="宋体" w:cs="宋体"/>
          <w:color w:val="auto"/>
          <w:kern w:val="0"/>
          <w:szCs w:val="21"/>
          <w:highlight w:val="none"/>
        </w:rPr>
        <w:t>个工作日。</w:t>
      </w:r>
    </w:p>
    <w:p w14:paraId="1266C49E">
      <w:pPr>
        <w:keepNext w:val="0"/>
        <w:keepLines w:val="0"/>
        <w:pageBreakBefore w:val="0"/>
        <w:kinsoku/>
        <w:wordWrap/>
        <w:overflowPunct/>
        <w:topLinePunct w:val="0"/>
        <w:autoSpaceDE/>
        <w:autoSpaceDN/>
        <w:bidi w:val="0"/>
        <w:adjustRightInd/>
        <w:spacing w:line="360" w:lineRule="auto"/>
        <w:ind w:firstLine="482" w:firstLineChars="200"/>
        <w:textAlignment w:val="auto"/>
        <w:rPr>
          <w:rFonts w:hint="eastAsia" w:ascii="宋体" w:hAnsi="宋体" w:eastAsia="宋体" w:cs="宋体"/>
          <w:b/>
          <w:bCs/>
          <w:color w:val="auto"/>
          <w:sz w:val="24"/>
          <w:highlight w:val="none"/>
        </w:rPr>
      </w:pPr>
      <w:bookmarkStart w:id="28" w:name="_Toc35393626"/>
      <w:bookmarkStart w:id="29" w:name="_Toc35393795"/>
      <w:r>
        <w:rPr>
          <w:rFonts w:hint="eastAsia" w:ascii="宋体" w:hAnsi="宋体" w:eastAsia="宋体" w:cs="宋体"/>
          <w:b/>
          <w:bCs/>
          <w:color w:val="auto"/>
          <w:sz w:val="24"/>
          <w:highlight w:val="none"/>
        </w:rPr>
        <w:t>七、其他补充事宜</w:t>
      </w:r>
      <w:bookmarkEnd w:id="28"/>
      <w:bookmarkEnd w:id="29"/>
    </w:p>
    <w:p w14:paraId="73F57299">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1.磋商保证金：本项目不收取磋商保证金</w:t>
      </w:r>
    </w:p>
    <w:p w14:paraId="158BFEA5">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2.采购意向公开链接：</w:t>
      </w:r>
      <w:r>
        <w:rPr>
          <w:rFonts w:hint="eastAsia" w:ascii="宋体" w:hAnsi="宋体" w:eastAsia="宋体" w:cs="宋体"/>
          <w:bCs/>
          <w:color w:val="auto"/>
          <w:szCs w:val="21"/>
          <w:highlight w:val="none"/>
        </w:rPr>
        <w:t>https://zfcg.gxzf.gov.cn/luban/detail?parentId=66485&amp;articleId=ann_BSex914pVhOPoE23PL0CidD5ndTMr3NGt5TILBJnhQo=&amp;utm=web-micro-app-back-front.73a14f64.cPlanInfo.2.608ed3d0916a11f1ad5dd12341fb3a38</w:t>
      </w:r>
    </w:p>
    <w:p w14:paraId="1069C750">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rPr>
      </w:pPr>
      <w:bookmarkStart w:id="30" w:name="_Hlk37429585"/>
      <w:r>
        <w:rPr>
          <w:rFonts w:hint="eastAsia" w:ascii="宋体" w:hAnsi="宋体" w:eastAsia="宋体" w:cs="宋体"/>
          <w:color w:val="auto"/>
          <w:kern w:val="0"/>
          <w:szCs w:val="21"/>
          <w:highlight w:val="none"/>
        </w:rPr>
        <w:t>3.</w:t>
      </w:r>
      <w:bookmarkStart w:id="31" w:name="_Hlk37429595"/>
      <w:r>
        <w:rPr>
          <w:rFonts w:hint="eastAsia" w:ascii="宋体" w:hAnsi="宋体" w:eastAsia="宋体" w:cs="宋体"/>
          <w:color w:val="auto"/>
          <w:kern w:val="0"/>
          <w:szCs w:val="21"/>
          <w:highlight w:val="none"/>
        </w:rPr>
        <w:t>网上查询地址</w:t>
      </w:r>
    </w:p>
    <w:bookmarkEnd w:id="30"/>
    <w:bookmarkEnd w:id="31"/>
    <w:p w14:paraId="2A0700D5">
      <w:pPr>
        <w:spacing w:line="360" w:lineRule="auto"/>
        <w:ind w:firstLine="420" w:firstLineChars="200"/>
        <w:rPr>
          <w:rFonts w:hint="eastAsia" w:ascii="宋体" w:hAnsi="宋体" w:eastAsia="宋体" w:cs="宋体"/>
          <w:color w:val="auto"/>
          <w:kern w:val="0"/>
          <w:szCs w:val="21"/>
          <w:highlight w:val="none"/>
        </w:rPr>
      </w:pPr>
      <w:bookmarkStart w:id="32" w:name="_Hlk37429674"/>
      <w:r>
        <w:rPr>
          <w:rFonts w:hint="eastAsia" w:ascii="宋体" w:hAnsi="宋体" w:eastAsia="宋体" w:cs="宋体"/>
          <w:color w:val="auto"/>
          <w:kern w:val="0"/>
          <w:szCs w:val="21"/>
          <w:highlight w:val="none"/>
        </w:rPr>
        <w:t>http://www.ccgp.gov.cn/（中国政府采购网）、http://www.ccgp-guangxi.gov.cn/ (广西壮族自治区政府采购网)、http://ggzy.jgswj.gxzf.gov.cn/nnggzy/（</w:t>
      </w:r>
      <w:r>
        <w:rPr>
          <w:rFonts w:hint="eastAsia" w:ascii="宋体" w:hAnsi="宋体" w:eastAsia="宋体" w:cs="宋体"/>
          <w:color w:val="auto"/>
          <w:kern w:val="0"/>
          <w:szCs w:val="21"/>
          <w:highlight w:val="none"/>
          <w:lang w:eastAsia="zh-CN"/>
        </w:rPr>
        <w:t>全国公共资源交易平台</w:t>
      </w:r>
      <w:r>
        <w:rPr>
          <w:rFonts w:hint="eastAsia" w:ascii="宋体" w:hAnsi="宋体" w:eastAsia="宋体" w:cs="宋体"/>
          <w:color w:val="auto"/>
          <w:kern w:val="0"/>
          <w:szCs w:val="21"/>
          <w:highlight w:val="none"/>
          <w:lang w:val="en-US" w:eastAsia="zh-CN"/>
        </w:rPr>
        <w:t>·南宁</w:t>
      </w:r>
      <w:r>
        <w:rPr>
          <w:rFonts w:hint="eastAsia" w:ascii="宋体" w:hAnsi="宋体" w:eastAsia="宋体" w:cs="宋体"/>
          <w:color w:val="auto"/>
          <w:kern w:val="0"/>
          <w:szCs w:val="21"/>
          <w:highlight w:val="none"/>
        </w:rPr>
        <w:t>）。</w:t>
      </w:r>
    </w:p>
    <w:p w14:paraId="52F19534">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r>
        <w:rPr>
          <w:rFonts w:hint="eastAsia" w:ascii="宋体" w:hAnsi="宋体" w:eastAsia="宋体" w:cs="宋体"/>
          <w:color w:val="auto"/>
          <w:szCs w:val="21"/>
          <w:highlight w:val="none"/>
        </w:rPr>
        <w:t>.</w:t>
      </w:r>
      <w:r>
        <w:rPr>
          <w:rFonts w:hint="eastAsia" w:ascii="宋体" w:hAnsi="宋体" w:eastAsia="宋体" w:cs="宋体"/>
          <w:color w:val="auto"/>
          <w:kern w:val="0"/>
          <w:szCs w:val="21"/>
          <w:highlight w:val="none"/>
        </w:rPr>
        <w:t>本项目需要落实的政府采购政策</w:t>
      </w:r>
    </w:p>
    <w:bookmarkEnd w:id="32"/>
    <w:p w14:paraId="0469DB70">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（1）政府采购促进中小企业发展。</w:t>
      </w:r>
    </w:p>
    <w:p w14:paraId="4748B233">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（2）政府采购支持采用本国产品的政策。</w:t>
      </w:r>
    </w:p>
    <w:p w14:paraId="374CFD8B">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（3）强制采购节能产品；优先采购节能产品、环境标志产品。</w:t>
      </w:r>
    </w:p>
    <w:p w14:paraId="20621ED0">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（4）政府采购促进残疾人就业政策。</w:t>
      </w:r>
    </w:p>
    <w:p w14:paraId="543C15F9">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lang w:eastAsia="zh-CN"/>
        </w:rPr>
        <w:t>）</w:t>
      </w:r>
      <w:r>
        <w:rPr>
          <w:rFonts w:hint="eastAsia" w:ascii="宋体" w:hAnsi="宋体" w:eastAsia="宋体" w:cs="宋体"/>
          <w:color w:val="auto"/>
          <w:kern w:val="0"/>
          <w:szCs w:val="21"/>
          <w:highlight w:val="none"/>
        </w:rPr>
        <w:t>政府采购支持监狱企业发展。</w:t>
      </w:r>
    </w:p>
    <w:p w14:paraId="44AD5607">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lang w:eastAsia="zh-CN"/>
        </w:rPr>
        <w:t>）</w:t>
      </w:r>
      <w:r>
        <w:rPr>
          <w:rFonts w:hint="eastAsia" w:ascii="宋体" w:hAnsi="宋体" w:eastAsia="宋体" w:cs="宋体"/>
          <w:color w:val="auto"/>
          <w:kern w:val="0"/>
          <w:szCs w:val="21"/>
          <w:highlight w:val="none"/>
        </w:rPr>
        <w:t>扶持不发达地区和少数民族地区政策。</w:t>
      </w:r>
    </w:p>
    <w:p w14:paraId="2C68C385">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供应商认为采购文件使自己的权益受到损害的，可以自获取采购文件之日或者采购文件公告期限届满之日（公告期限届满后获取采购文件的，以公告期限届满之日为准）起7个工作日内且应当在采购响应截止时间之前，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32197E65">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cs="宋体"/>
          <w:color w:val="auto"/>
          <w:kern w:val="0"/>
          <w:szCs w:val="21"/>
          <w:highlight w:val="none"/>
          <w:lang w:val="en-US" w:eastAsia="zh-CN"/>
        </w:rPr>
      </w:pPr>
      <w:r>
        <w:rPr>
          <w:rFonts w:hint="eastAsia" w:ascii="宋体" w:hAnsi="宋体" w:eastAsia="宋体" w:cs="宋体"/>
          <w:color w:val="auto"/>
          <w:kern w:val="0"/>
          <w:szCs w:val="21"/>
          <w:highlight w:val="none"/>
        </w:rPr>
        <w:t>6.</w:t>
      </w:r>
      <w:r>
        <w:rPr>
          <w:rFonts w:hint="eastAsia" w:ascii="宋体" w:hAnsi="宋体" w:cs="宋体"/>
          <w:color w:val="auto"/>
          <w:kern w:val="0"/>
          <w:szCs w:val="21"/>
          <w:highlight w:val="none"/>
          <w:lang w:val="en-US" w:eastAsia="zh-CN"/>
        </w:rPr>
        <w:t>监督部门</w:t>
      </w:r>
    </w:p>
    <w:p w14:paraId="79625F99">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名称：</w:t>
      </w:r>
      <w:r>
        <w:rPr>
          <w:rFonts w:hint="eastAsia" w:ascii="宋体" w:hAnsi="宋体" w:eastAsia="宋体" w:cs="宋体"/>
          <w:color w:val="auto"/>
          <w:kern w:val="0"/>
          <w:szCs w:val="21"/>
          <w:highlight w:val="none"/>
          <w:lang w:val="en-US" w:eastAsia="zh-CN"/>
        </w:rPr>
        <w:t>南宁市青秀区财政局政府采购监督管理办公室</w:t>
      </w:r>
    </w:p>
    <w:p w14:paraId="7811DF01">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地址：南宁市青秀区悦宾路1号</w:t>
      </w:r>
    </w:p>
    <w:p w14:paraId="6FC1C8D4">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联系电话：0771-5826232</w:t>
      </w:r>
      <w:r>
        <w:rPr>
          <w:rFonts w:hint="eastAsia" w:ascii="宋体" w:hAnsi="宋体" w:eastAsia="宋体" w:cs="宋体"/>
          <w:color w:val="auto"/>
          <w:kern w:val="0"/>
          <w:szCs w:val="21"/>
          <w:highlight w:val="none"/>
        </w:rPr>
        <w:t xml:space="preserve"> </w:t>
      </w:r>
    </w:p>
    <w:p w14:paraId="00AC1BCE">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val="en-US" w:eastAsia="zh-CN"/>
        </w:rPr>
        <w:t>7.</w:t>
      </w:r>
      <w:r>
        <w:rPr>
          <w:rFonts w:hint="eastAsia" w:ascii="宋体" w:hAnsi="宋体" w:eastAsia="宋体" w:cs="宋体"/>
          <w:color w:val="auto"/>
          <w:kern w:val="0"/>
          <w:szCs w:val="21"/>
          <w:highlight w:val="none"/>
        </w:rPr>
        <w:t>若对项目采购电子交易系统操作有疑问，可登录“广西政府采购云平台”（https://www.gcy.zfcg.gxzf.gov.cn/），点击右侧咨询小采，获取采小蜜智能服务管家帮助，或拨打</w:t>
      </w:r>
      <w:r>
        <w:rPr>
          <w:rFonts w:hint="eastAsia" w:ascii="宋体" w:hAnsi="宋体" w:eastAsia="宋体" w:cs="宋体"/>
          <w:color w:val="auto"/>
          <w:szCs w:val="21"/>
          <w:highlight w:val="none"/>
        </w:rPr>
        <w:t>“广西政府采购云平台</w:t>
      </w:r>
      <w:r>
        <w:rPr>
          <w:rFonts w:hint="eastAsia" w:ascii="宋体" w:hAnsi="宋体" w:eastAsia="宋体" w:cs="宋体"/>
          <w:color w:val="auto"/>
          <w:kern w:val="0"/>
          <w:szCs w:val="21"/>
          <w:highlight w:val="none"/>
        </w:rPr>
        <w:t>服务热线</w:t>
      </w:r>
      <w:r>
        <w:rPr>
          <w:rFonts w:hint="eastAsia" w:ascii="宋体" w:hAnsi="宋体" w:eastAsia="宋体" w:cs="宋体"/>
          <w:color w:val="auto"/>
          <w:kern w:val="0"/>
          <w:szCs w:val="21"/>
          <w:highlight w:val="none"/>
          <w:lang w:val="en-US" w:eastAsia="zh-CN"/>
        </w:rPr>
        <w:t>95763</w:t>
      </w:r>
      <w:r>
        <w:rPr>
          <w:rFonts w:hint="eastAsia" w:ascii="宋体" w:hAnsi="宋体" w:eastAsia="宋体" w:cs="宋体"/>
          <w:color w:val="auto"/>
          <w:kern w:val="0"/>
          <w:szCs w:val="21"/>
          <w:highlight w:val="none"/>
        </w:rPr>
        <w:t>获取热线服务帮助。</w:t>
      </w:r>
    </w:p>
    <w:p w14:paraId="0F0EC27C">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val="en-US" w:eastAsia="zh-CN"/>
        </w:rPr>
        <w:t>8</w:t>
      </w:r>
      <w:r>
        <w:rPr>
          <w:rFonts w:hint="eastAsia" w:ascii="宋体" w:hAnsi="宋体" w:eastAsia="宋体" w:cs="宋体"/>
          <w:color w:val="auto"/>
          <w:kern w:val="0"/>
          <w:szCs w:val="21"/>
          <w:highlight w:val="none"/>
        </w:rPr>
        <w:t>.注意事项：</w:t>
      </w:r>
    </w:p>
    <w:p w14:paraId="7B942AA2">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（1）响应文件提交方式：本项目为南宁市全流程电子化项目，通过</w:t>
      </w:r>
      <w:r>
        <w:rPr>
          <w:rFonts w:hint="eastAsia" w:ascii="宋体" w:hAnsi="宋体" w:eastAsia="宋体" w:cs="宋体"/>
          <w:color w:val="auto"/>
          <w:kern w:val="0"/>
          <w:szCs w:val="21"/>
          <w:highlight w:val="none"/>
          <w:lang w:eastAsia="zh-CN"/>
        </w:rPr>
        <w:t>广西政府采购云平台</w:t>
      </w:r>
      <w:r>
        <w:rPr>
          <w:rFonts w:hint="eastAsia" w:ascii="宋体" w:hAnsi="宋体" w:eastAsia="宋体" w:cs="宋体"/>
          <w:color w:val="auto"/>
          <w:kern w:val="0"/>
          <w:szCs w:val="21"/>
          <w:highlight w:val="none"/>
        </w:rPr>
        <w:t>（http：//www.zcygov.cn）实行在线电子响应，供应商应先安装“</w:t>
      </w:r>
      <w:r>
        <w:rPr>
          <w:rFonts w:hint="eastAsia" w:ascii="宋体" w:hAnsi="宋体" w:eastAsia="宋体" w:cs="宋体"/>
          <w:color w:val="auto"/>
          <w:kern w:val="0"/>
          <w:szCs w:val="21"/>
          <w:highlight w:val="none"/>
          <w:lang w:eastAsia="zh-CN"/>
        </w:rPr>
        <w:t>广西政府采购云</w:t>
      </w:r>
      <w:r>
        <w:rPr>
          <w:rFonts w:hint="eastAsia" w:ascii="宋体" w:hAnsi="宋体" w:eastAsia="宋体" w:cs="宋体"/>
          <w:color w:val="auto"/>
          <w:kern w:val="0"/>
          <w:szCs w:val="21"/>
          <w:highlight w:val="none"/>
        </w:rPr>
        <w:t>电子交易客户端”（请自行前往</w:t>
      </w:r>
      <w:r>
        <w:rPr>
          <w:rFonts w:hint="eastAsia" w:ascii="宋体" w:hAnsi="宋体" w:eastAsia="宋体" w:cs="宋体"/>
          <w:color w:val="auto"/>
          <w:kern w:val="0"/>
          <w:szCs w:val="21"/>
          <w:highlight w:val="none"/>
          <w:lang w:eastAsia="zh-CN"/>
        </w:rPr>
        <w:t>广西政府采购云平台</w:t>
      </w:r>
      <w:r>
        <w:rPr>
          <w:rFonts w:hint="eastAsia" w:ascii="宋体" w:hAnsi="宋体" w:eastAsia="宋体" w:cs="宋体"/>
          <w:color w:val="auto"/>
          <w:kern w:val="0"/>
          <w:szCs w:val="21"/>
          <w:highlight w:val="none"/>
        </w:rPr>
        <w:t>进行下载），并按照本项目采购文件和</w:t>
      </w:r>
      <w:r>
        <w:rPr>
          <w:rFonts w:hint="eastAsia" w:ascii="宋体" w:hAnsi="宋体" w:eastAsia="宋体" w:cs="宋体"/>
          <w:color w:val="auto"/>
          <w:kern w:val="0"/>
          <w:szCs w:val="21"/>
          <w:highlight w:val="none"/>
          <w:lang w:eastAsia="zh-CN"/>
        </w:rPr>
        <w:t>广西政府采购云平台</w:t>
      </w:r>
      <w:r>
        <w:rPr>
          <w:rFonts w:hint="eastAsia" w:ascii="宋体" w:hAnsi="宋体" w:eastAsia="宋体" w:cs="宋体"/>
          <w:color w:val="auto"/>
          <w:kern w:val="0"/>
          <w:szCs w:val="21"/>
          <w:highlight w:val="none"/>
        </w:rPr>
        <w:t>的要求编制、加密后在投标截止时间前通过网络上传至南宁市</w:t>
      </w:r>
      <w:r>
        <w:rPr>
          <w:rFonts w:hint="eastAsia" w:ascii="宋体" w:hAnsi="宋体" w:eastAsia="宋体" w:cs="宋体"/>
          <w:color w:val="auto"/>
          <w:kern w:val="0"/>
          <w:szCs w:val="21"/>
          <w:highlight w:val="none"/>
          <w:lang w:eastAsia="zh-CN"/>
        </w:rPr>
        <w:t>广西政府采购云平台</w:t>
      </w:r>
      <w:r>
        <w:rPr>
          <w:rFonts w:hint="eastAsia" w:ascii="宋体" w:hAnsi="宋体" w:eastAsia="宋体" w:cs="宋体"/>
          <w:color w:val="auto"/>
          <w:kern w:val="0"/>
          <w:szCs w:val="21"/>
          <w:highlight w:val="none"/>
        </w:rPr>
        <w:t>，供应商在</w:t>
      </w:r>
      <w:r>
        <w:rPr>
          <w:rFonts w:hint="eastAsia" w:ascii="宋体" w:hAnsi="宋体" w:eastAsia="宋体" w:cs="宋体"/>
          <w:color w:val="auto"/>
          <w:kern w:val="0"/>
          <w:szCs w:val="21"/>
          <w:highlight w:val="none"/>
          <w:lang w:eastAsia="zh-CN"/>
        </w:rPr>
        <w:t>广西政府采购云平台</w:t>
      </w:r>
      <w:r>
        <w:rPr>
          <w:rFonts w:hint="eastAsia" w:ascii="宋体" w:hAnsi="宋体" w:eastAsia="宋体" w:cs="宋体"/>
          <w:color w:val="auto"/>
          <w:kern w:val="0"/>
          <w:szCs w:val="21"/>
          <w:highlight w:val="none"/>
        </w:rPr>
        <w:t>提交电子版响应文件时，请填写参加远程采购活动经办人联系方式，电子响应文件具体操作流程详见本公告附件2。</w:t>
      </w:r>
    </w:p>
    <w:p w14:paraId="3F352CE3">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未进行网上注册并办理数字证书（CA认证）的供应商将无法参与本项目政府采购活动，潜在供应商应当在投标截止时间前，完成电子交易平台上的CA数字证书办理（申领流程见本公告附件1）及响应文件的提交。完成CA数字证书办理预计7日左右，供应商只需办理其中一家CA数字证书及签章。</w:t>
      </w:r>
    </w:p>
    <w:p w14:paraId="635821A0">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（3）为确保网上操作合法、有效和安全，请供应商确保在电子响应过程中能够对相关数据电文进行加密和使用电子签章，妥善保管CA数字证书并使用有效的CA数字证书参与整个采购活动。</w:t>
      </w:r>
    </w:p>
    <w:p w14:paraId="5FFE8359">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w:t>
      </w:r>
      <w:r>
        <w:rPr>
          <w:rFonts w:hint="eastAsia" w:ascii="宋体" w:hAnsi="宋体" w:eastAsia="宋体" w:cs="宋体"/>
          <w:color w:val="auto"/>
          <w:kern w:val="0"/>
          <w:szCs w:val="21"/>
          <w:highlight w:val="none"/>
          <w:lang w:eastAsia="zh-CN"/>
        </w:rPr>
        <w:t>广西政府采购云平台</w:t>
      </w:r>
      <w:r>
        <w:rPr>
          <w:rFonts w:hint="eastAsia" w:ascii="宋体" w:hAnsi="宋体" w:eastAsia="宋体" w:cs="宋体"/>
          <w:color w:val="auto"/>
          <w:kern w:val="0"/>
          <w:szCs w:val="21"/>
          <w:highlight w:val="none"/>
        </w:rPr>
        <w:t>将予以拒收。</w:t>
      </w:r>
    </w:p>
    <w:p w14:paraId="33060AE9">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（4）CA证书在线解密：首次响应文件开启时，须要供应商携带制作响应文件时用来加密的有效数字证书（CA认证）登录</w:t>
      </w:r>
      <w:r>
        <w:rPr>
          <w:rFonts w:hint="eastAsia" w:ascii="宋体" w:hAnsi="宋体" w:eastAsia="宋体" w:cs="宋体"/>
          <w:color w:val="auto"/>
          <w:kern w:val="0"/>
          <w:szCs w:val="21"/>
          <w:highlight w:val="none"/>
          <w:lang w:eastAsia="zh-CN"/>
        </w:rPr>
        <w:t>广西政府采购云平台</w:t>
      </w:r>
      <w:r>
        <w:rPr>
          <w:rFonts w:hint="eastAsia" w:ascii="宋体" w:hAnsi="宋体" w:eastAsia="宋体" w:cs="宋体"/>
          <w:color w:val="auto"/>
          <w:kern w:val="0"/>
          <w:szCs w:val="21"/>
          <w:highlight w:val="none"/>
        </w:rPr>
        <w:t>电子开标大厅现场按规定时间对加密的响应文件进行解密，否则后果自负。</w:t>
      </w:r>
    </w:p>
    <w:p w14:paraId="6C1B08E5">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（5）供应商需要在具备有摄像头及语音功能且互联网网络状况良好的电脑登录</w:t>
      </w:r>
      <w:r>
        <w:rPr>
          <w:rFonts w:hint="eastAsia" w:ascii="宋体" w:hAnsi="宋体" w:eastAsia="宋体" w:cs="宋体"/>
          <w:color w:val="auto"/>
          <w:kern w:val="0"/>
          <w:szCs w:val="21"/>
          <w:highlight w:val="none"/>
          <w:lang w:eastAsia="zh-CN"/>
        </w:rPr>
        <w:t>广西政府采购云平台</w:t>
      </w:r>
      <w:r>
        <w:rPr>
          <w:rFonts w:hint="eastAsia" w:ascii="宋体" w:hAnsi="宋体" w:eastAsia="宋体" w:cs="宋体"/>
          <w:color w:val="auto"/>
          <w:kern w:val="0"/>
          <w:szCs w:val="21"/>
          <w:highlight w:val="none"/>
        </w:rPr>
        <w:t>远程开标大厅参与本次磋商，否则后果自负。</w:t>
      </w:r>
    </w:p>
    <w:p w14:paraId="34945A53">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附件： </w:t>
      </w:r>
    </w:p>
    <w:p w14:paraId="2FD9EBC1">
      <w:pPr>
        <w:pStyle w:val="12"/>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1.CA证书申请方式及操作指南下载地址（登陆 http://nncz.nanning.gov.cn/（南宁市财政局官网）-业务专题-政府采购监督管理-资料下载-“广西政采云西部CA办理方式”或“南宁市政采云CA证书办理操作指南”）</w:t>
      </w:r>
    </w:p>
    <w:p w14:paraId="7D60106D">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color w:val="auto"/>
          <w:szCs w:val="21"/>
          <w:highlight w:val="none"/>
        </w:rPr>
        <w:t>2.电子投标文件制作与投送教程（在此网址下载：http://nncz.nanning.gov.cn/（南宁市财政局官网）-业务专题-政府采购监督管理-资料下载-南宁市政府采购项目全流程电子化交易操作指南）</w:t>
      </w:r>
    </w:p>
    <w:p w14:paraId="41A66199">
      <w:pPr>
        <w:keepNext w:val="0"/>
        <w:keepLines w:val="0"/>
        <w:pageBreakBefore w:val="0"/>
        <w:kinsoku/>
        <w:wordWrap/>
        <w:overflowPunct/>
        <w:topLinePunct w:val="0"/>
        <w:autoSpaceDE/>
        <w:autoSpaceDN/>
        <w:bidi w:val="0"/>
        <w:adjustRightInd/>
        <w:spacing w:line="360" w:lineRule="auto"/>
        <w:ind w:firstLine="482" w:firstLineChars="200"/>
        <w:textAlignment w:val="auto"/>
        <w:rPr>
          <w:rFonts w:hint="eastAsia" w:ascii="宋体" w:hAnsi="宋体" w:eastAsia="宋体" w:cs="宋体"/>
          <w:bCs/>
          <w:color w:val="auto"/>
          <w:sz w:val="24"/>
          <w:highlight w:val="none"/>
        </w:rPr>
      </w:pPr>
      <w:r>
        <w:rPr>
          <w:rFonts w:hint="eastAsia" w:ascii="宋体" w:hAnsi="宋体" w:eastAsia="宋体" w:cs="宋体"/>
          <w:b/>
          <w:color w:val="auto"/>
          <w:kern w:val="44"/>
          <w:sz w:val="24"/>
          <w:highlight w:val="none"/>
        </w:rPr>
        <w:t>八、凡对本次采购提出询问，请按以下方式联系</w:t>
      </w:r>
    </w:p>
    <w:p w14:paraId="60E96EFF">
      <w:pPr>
        <w:spacing w:line="360" w:lineRule="auto"/>
        <w:ind w:firstLine="420" w:firstLineChars="200"/>
        <w:rPr>
          <w:rFonts w:ascii="宋体" w:hAnsi="宋体" w:cs="宋体"/>
          <w:color w:val="auto"/>
          <w:kern w:val="0"/>
          <w:szCs w:val="21"/>
          <w:highlight w:val="none"/>
        </w:rPr>
      </w:pPr>
      <w:bookmarkStart w:id="33" w:name="_Toc35393637"/>
      <w:bookmarkStart w:id="34" w:name="_Toc28359019"/>
      <w:bookmarkStart w:id="35" w:name="_Toc35393806"/>
      <w:bookmarkStart w:id="36" w:name="_Toc28359096"/>
      <w:bookmarkStart w:id="37" w:name="_Toc20817"/>
      <w:bookmarkStart w:id="38" w:name="_Toc15775"/>
      <w:bookmarkStart w:id="39" w:name="_Toc24059"/>
      <w:r>
        <w:rPr>
          <w:rFonts w:hint="eastAsia" w:ascii="宋体" w:hAnsi="宋体" w:cs="宋体"/>
          <w:color w:val="auto"/>
          <w:kern w:val="0"/>
          <w:szCs w:val="21"/>
          <w:highlight w:val="none"/>
        </w:rPr>
        <w:t>1.采购人信息</w:t>
      </w:r>
      <w:bookmarkEnd w:id="33"/>
      <w:bookmarkEnd w:id="34"/>
      <w:bookmarkEnd w:id="35"/>
      <w:bookmarkEnd w:id="36"/>
    </w:p>
    <w:p w14:paraId="1B47E2AE">
      <w:pPr>
        <w:spacing w:line="360" w:lineRule="auto"/>
        <w:ind w:firstLine="420" w:firstLineChars="200"/>
        <w:jc w:val="left"/>
        <w:rPr>
          <w:rFonts w:hint="eastAsia" w:ascii="宋体" w:hAnsi="宋体" w:eastAsia="宋体"/>
          <w:color w:val="auto"/>
          <w:szCs w:val="21"/>
          <w:highlight w:val="none"/>
          <w:lang w:eastAsia="zh-CN"/>
        </w:rPr>
      </w:pPr>
      <w:r>
        <w:rPr>
          <w:rFonts w:hint="eastAsia" w:ascii="宋体" w:hAnsi="宋体"/>
          <w:color w:val="auto"/>
          <w:szCs w:val="21"/>
          <w:highlight w:val="none"/>
        </w:rPr>
        <w:t>名称：</w:t>
      </w:r>
      <w:r>
        <w:rPr>
          <w:rFonts w:hint="eastAsia" w:ascii="宋体" w:hAnsi="宋体" w:cs="宋体"/>
          <w:color w:val="auto"/>
          <w:szCs w:val="21"/>
          <w:highlight w:val="none"/>
          <w:lang w:eastAsia="zh-CN"/>
        </w:rPr>
        <w:t>南宁市青秀区交通运输局</w:t>
      </w:r>
    </w:p>
    <w:p w14:paraId="6D51A3F5">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地址：</w:t>
      </w:r>
      <w:r>
        <w:rPr>
          <w:rFonts w:hint="eastAsia" w:ascii="宋体" w:hAnsi="宋体" w:cs="宋体"/>
          <w:color w:val="auto"/>
          <w:kern w:val="0"/>
          <w:szCs w:val="21"/>
          <w:highlight w:val="none"/>
          <w:lang w:eastAsia="zh-CN"/>
        </w:rPr>
        <w:t>南宁市青秀区悦宾路1号</w:t>
      </w:r>
      <w:r>
        <w:rPr>
          <w:rFonts w:hint="eastAsia" w:ascii="宋体" w:hAnsi="宋体" w:cs="宋体"/>
          <w:color w:val="auto"/>
          <w:kern w:val="0"/>
          <w:szCs w:val="21"/>
          <w:highlight w:val="none"/>
        </w:rPr>
        <w:t> </w:t>
      </w:r>
    </w:p>
    <w:p w14:paraId="011154DD">
      <w:pPr>
        <w:spacing w:line="360" w:lineRule="auto"/>
        <w:ind w:firstLine="420" w:firstLineChars="200"/>
        <w:jc w:val="left"/>
        <w:rPr>
          <w:rFonts w:hint="eastAsia" w:ascii="宋体" w:hAnsi="宋体" w:eastAsia="宋体"/>
          <w:color w:val="auto"/>
          <w:szCs w:val="21"/>
          <w:highlight w:val="none"/>
          <w:lang w:eastAsia="zh-CN"/>
        </w:rPr>
      </w:pPr>
      <w:r>
        <w:rPr>
          <w:rFonts w:hint="eastAsia" w:ascii="宋体" w:hAnsi="宋体"/>
          <w:color w:val="auto"/>
          <w:szCs w:val="21"/>
          <w:highlight w:val="none"/>
        </w:rPr>
        <w:t>联系方式：</w:t>
      </w:r>
      <w:r>
        <w:rPr>
          <w:rFonts w:hint="eastAsia" w:ascii="宋体" w:hAnsi="宋体"/>
          <w:color w:val="auto"/>
          <w:szCs w:val="21"/>
          <w:highlight w:val="none"/>
          <w:lang w:eastAsia="zh-CN"/>
        </w:rPr>
        <w:t>龚工</w:t>
      </w:r>
      <w:r>
        <w:rPr>
          <w:rFonts w:hint="eastAsia" w:ascii="宋体" w:hAnsi="宋体"/>
          <w:color w:val="auto"/>
          <w:szCs w:val="21"/>
          <w:highlight w:val="none"/>
        </w:rPr>
        <w:t>，</w:t>
      </w:r>
      <w:r>
        <w:rPr>
          <w:rFonts w:hint="eastAsia" w:ascii="宋体" w:hAnsi="宋体"/>
          <w:color w:val="auto"/>
          <w:szCs w:val="21"/>
          <w:highlight w:val="none"/>
          <w:lang w:eastAsia="zh-CN"/>
        </w:rPr>
        <w:t>0771-5826693</w:t>
      </w:r>
    </w:p>
    <w:p w14:paraId="6D0F7A9E">
      <w:pPr>
        <w:spacing w:line="360" w:lineRule="auto"/>
        <w:ind w:firstLine="420" w:firstLineChars="200"/>
        <w:rPr>
          <w:rFonts w:ascii="宋体" w:hAnsi="宋体" w:cs="宋体"/>
          <w:color w:val="auto"/>
          <w:kern w:val="0"/>
          <w:szCs w:val="21"/>
          <w:highlight w:val="none"/>
        </w:rPr>
      </w:pPr>
      <w:bookmarkStart w:id="40" w:name="_Toc35393807"/>
      <w:bookmarkStart w:id="41" w:name="_Toc28359020"/>
      <w:bookmarkStart w:id="42" w:name="_Toc35393638"/>
      <w:bookmarkStart w:id="43" w:name="_Toc28359097"/>
      <w:r>
        <w:rPr>
          <w:rFonts w:hint="eastAsia" w:ascii="宋体" w:hAnsi="宋体" w:cs="宋体"/>
          <w:color w:val="auto"/>
          <w:kern w:val="0"/>
          <w:szCs w:val="21"/>
          <w:highlight w:val="none"/>
        </w:rPr>
        <w:t>2.采购代理机构信息</w:t>
      </w:r>
      <w:bookmarkEnd w:id="40"/>
      <w:bookmarkEnd w:id="41"/>
      <w:bookmarkEnd w:id="42"/>
      <w:bookmarkEnd w:id="43"/>
    </w:p>
    <w:p w14:paraId="6EED0B2B">
      <w:pPr>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名称：</w:t>
      </w:r>
      <w:r>
        <w:rPr>
          <w:rFonts w:hint="eastAsia" w:ascii="宋体" w:hAnsi="宋体" w:cs="宋体"/>
          <w:color w:val="auto"/>
          <w:szCs w:val="21"/>
          <w:highlight w:val="none"/>
          <w:lang w:eastAsia="zh-CN"/>
        </w:rPr>
        <w:t>广西桂工建设管理咨询有限公司</w:t>
      </w:r>
    </w:p>
    <w:p w14:paraId="47097CBD">
      <w:pPr>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地址：</w:t>
      </w:r>
      <w:r>
        <w:rPr>
          <w:rFonts w:hint="eastAsia" w:ascii="宋体" w:hAnsi="宋体" w:cs="宋体"/>
          <w:color w:val="auto"/>
          <w:szCs w:val="21"/>
          <w:highlight w:val="none"/>
          <w:lang w:eastAsia="zh-CN"/>
        </w:rPr>
        <w:t>中国（广西）自由贸易试验区南宁片区庆歌路20号富雅•国际商务大厦B栋十三层1301</w:t>
      </w:r>
    </w:p>
    <w:p w14:paraId="682A26E2">
      <w:pPr>
        <w:spacing w:line="360" w:lineRule="auto"/>
        <w:ind w:firstLine="420" w:firstLineChars="200"/>
        <w:rPr>
          <w:rFonts w:hint="eastAsia" w:ascii="宋体" w:hAnsi="宋体" w:eastAsia="宋体"/>
          <w:color w:val="auto"/>
          <w:szCs w:val="21"/>
          <w:highlight w:val="none"/>
          <w:u w:val="single"/>
          <w:lang w:eastAsia="zh-CN"/>
        </w:rPr>
      </w:pPr>
      <w:r>
        <w:rPr>
          <w:rFonts w:hint="eastAsia" w:ascii="宋体" w:hAnsi="宋体"/>
          <w:color w:val="auto"/>
          <w:szCs w:val="21"/>
          <w:highlight w:val="none"/>
        </w:rPr>
        <w:t>联系方式：</w:t>
      </w:r>
      <w:r>
        <w:rPr>
          <w:rFonts w:hint="eastAsia" w:ascii="宋体" w:hAnsi="宋体" w:cs="宋体"/>
          <w:color w:val="auto"/>
          <w:szCs w:val="21"/>
          <w:highlight w:val="none"/>
          <w:lang w:eastAsia="zh-CN"/>
        </w:rPr>
        <w:t>0771-5533898</w:t>
      </w:r>
    </w:p>
    <w:p w14:paraId="6E73ABE0">
      <w:pPr>
        <w:spacing w:line="360" w:lineRule="auto"/>
        <w:ind w:firstLine="420" w:firstLineChars="200"/>
        <w:rPr>
          <w:rFonts w:ascii="宋体" w:hAnsi="宋体" w:cs="宋体"/>
          <w:color w:val="auto"/>
          <w:kern w:val="0"/>
          <w:szCs w:val="21"/>
          <w:highlight w:val="none"/>
        </w:rPr>
      </w:pPr>
      <w:bookmarkStart w:id="44" w:name="_Toc28359098"/>
      <w:bookmarkStart w:id="45" w:name="_Toc35393639"/>
      <w:bookmarkStart w:id="46" w:name="_Toc35393808"/>
      <w:bookmarkStart w:id="47" w:name="_Toc28359021"/>
      <w:r>
        <w:rPr>
          <w:rFonts w:hint="eastAsia" w:ascii="宋体" w:hAnsi="宋体" w:cs="宋体"/>
          <w:color w:val="auto"/>
          <w:kern w:val="0"/>
          <w:szCs w:val="21"/>
          <w:highlight w:val="none"/>
        </w:rPr>
        <w:t>3.项目联系</w:t>
      </w:r>
      <w:r>
        <w:rPr>
          <w:rFonts w:ascii="宋体" w:hAnsi="宋体" w:cs="宋体"/>
          <w:color w:val="auto"/>
          <w:kern w:val="0"/>
          <w:szCs w:val="21"/>
          <w:highlight w:val="none"/>
        </w:rPr>
        <w:t>方式</w:t>
      </w:r>
      <w:bookmarkEnd w:id="44"/>
      <w:bookmarkEnd w:id="45"/>
      <w:bookmarkEnd w:id="46"/>
      <w:bookmarkEnd w:id="47"/>
    </w:p>
    <w:p w14:paraId="11B69F33">
      <w:pPr>
        <w:pStyle w:val="16"/>
        <w:spacing w:line="360" w:lineRule="auto"/>
        <w:ind w:firstLine="420" w:firstLineChars="200"/>
        <w:rPr>
          <w:rFonts w:hAnsi="宋体"/>
          <w:color w:val="auto"/>
          <w:sz w:val="21"/>
          <w:highlight w:val="none"/>
        </w:rPr>
      </w:pPr>
      <w:r>
        <w:rPr>
          <w:rFonts w:hint="eastAsia" w:hAnsi="宋体"/>
          <w:color w:val="auto"/>
          <w:sz w:val="21"/>
          <w:highlight w:val="none"/>
        </w:rPr>
        <w:t>项目联系人：</w:t>
      </w:r>
      <w:r>
        <w:rPr>
          <w:rFonts w:hint="eastAsia" w:hAnsi="宋体" w:cs="宋体"/>
          <w:color w:val="auto"/>
          <w:sz w:val="21"/>
          <w:highlight w:val="none"/>
          <w:lang w:val="en-US" w:eastAsia="zh-CN"/>
        </w:rPr>
        <w:t>孔庆源、黄开西、钟迎春</w:t>
      </w:r>
    </w:p>
    <w:p w14:paraId="2895AC22">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olor w:val="auto"/>
          <w:szCs w:val="21"/>
          <w:highlight w:val="none"/>
        </w:rPr>
        <w:t>电话：</w:t>
      </w:r>
      <w:r>
        <w:rPr>
          <w:rFonts w:hint="eastAsia" w:ascii="宋体" w:hAnsi="宋体" w:cs="宋体"/>
          <w:color w:val="auto"/>
          <w:szCs w:val="21"/>
          <w:highlight w:val="none"/>
          <w:lang w:eastAsia="zh-CN"/>
        </w:rPr>
        <w:t>0771-5533898</w:t>
      </w:r>
    </w:p>
    <w:p w14:paraId="6F74C12E">
      <w:pPr>
        <w:spacing w:line="360" w:lineRule="auto"/>
        <w:ind w:firstLine="420" w:firstLineChars="200"/>
        <w:rPr>
          <w:rFonts w:hint="eastAsia" w:ascii="宋体" w:hAnsi="宋体" w:cs="宋体"/>
          <w:color w:val="auto"/>
          <w:szCs w:val="21"/>
          <w:highlight w:val="none"/>
        </w:rPr>
      </w:pPr>
    </w:p>
    <w:p w14:paraId="190ED6FD">
      <w:pPr>
        <w:spacing w:line="360" w:lineRule="auto"/>
        <w:ind w:firstLine="420" w:firstLineChars="200"/>
        <w:rPr>
          <w:rFonts w:hint="eastAsia" w:ascii="宋体" w:hAnsi="宋体" w:cs="宋体"/>
          <w:color w:val="auto"/>
          <w:szCs w:val="21"/>
          <w:highlight w:val="none"/>
        </w:rPr>
      </w:pPr>
    </w:p>
    <w:p w14:paraId="16E68357">
      <w:pPr>
        <w:spacing w:line="360" w:lineRule="auto"/>
        <w:ind w:firstLine="420" w:firstLineChars="200"/>
        <w:jc w:val="righ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采购人：</w:t>
      </w:r>
      <w:r>
        <w:rPr>
          <w:rFonts w:hint="eastAsia" w:ascii="宋体" w:hAnsi="宋体" w:cs="宋体"/>
          <w:bCs/>
          <w:color w:val="auto"/>
          <w:kern w:val="0"/>
          <w:szCs w:val="21"/>
          <w:highlight w:val="none"/>
          <w:lang w:eastAsia="zh-CN"/>
        </w:rPr>
        <w:t>南宁市青秀区交通运输局</w:t>
      </w:r>
    </w:p>
    <w:p w14:paraId="7D498D91">
      <w:pPr>
        <w:spacing w:line="360" w:lineRule="auto"/>
        <w:ind w:firstLine="420" w:firstLineChars="200"/>
        <w:jc w:val="righ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采购代理机构：</w:t>
      </w:r>
      <w:r>
        <w:rPr>
          <w:rFonts w:hint="eastAsia" w:ascii="宋体" w:hAnsi="宋体" w:cs="宋体"/>
          <w:color w:val="auto"/>
          <w:kern w:val="0"/>
          <w:szCs w:val="21"/>
          <w:highlight w:val="none"/>
          <w:lang w:eastAsia="zh-CN"/>
        </w:rPr>
        <w:t>广西桂工建设管理咨询有限公司</w:t>
      </w:r>
    </w:p>
    <w:p w14:paraId="63581081">
      <w:pPr>
        <w:wordWrap w:val="0"/>
        <w:spacing w:line="360" w:lineRule="auto"/>
        <w:ind w:firstLine="420" w:firstLineChars="200"/>
        <w:jc w:val="righ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w:t>
      </w:r>
      <w:r>
        <w:rPr>
          <w:rFonts w:hint="eastAsia" w:ascii="宋体" w:hAnsi="宋体" w:cs="宋体"/>
          <w:color w:val="auto"/>
          <w:kern w:val="0"/>
          <w:szCs w:val="21"/>
          <w:highlight w:val="none"/>
          <w:lang w:eastAsia="zh-CN"/>
        </w:rPr>
        <w:t>2026年</w:t>
      </w:r>
      <w:r>
        <w:rPr>
          <w:rFonts w:hint="eastAsia" w:ascii="宋体" w:hAnsi="宋体" w:cs="宋体"/>
          <w:color w:val="auto"/>
          <w:kern w:val="0"/>
          <w:szCs w:val="21"/>
          <w:highlight w:val="none"/>
        </w:rPr>
        <w:t>8月</w:t>
      </w:r>
      <w:r>
        <w:rPr>
          <w:rFonts w:hint="eastAsia" w:ascii="宋体" w:hAnsi="宋体" w:cs="宋体"/>
          <w:color w:val="auto"/>
          <w:kern w:val="0"/>
          <w:szCs w:val="21"/>
          <w:highlight w:val="none"/>
          <w:lang w:val="en-US" w:eastAsia="zh-CN"/>
        </w:rPr>
        <w:t>25</w:t>
      </w:r>
      <w:r>
        <w:rPr>
          <w:rFonts w:hint="eastAsia" w:ascii="宋体" w:hAnsi="宋体" w:cs="宋体"/>
          <w:color w:val="auto"/>
          <w:kern w:val="0"/>
          <w:szCs w:val="21"/>
          <w:highlight w:val="none"/>
        </w:rPr>
        <w:t>日</w:t>
      </w:r>
    </w:p>
    <w:p w14:paraId="6C9497A8">
      <w:pPr>
        <w:rPr>
          <w:rFonts w:hint="eastAsia" w:ascii="宋体" w:hAnsi="宋体" w:eastAsia="宋体" w:cs="宋体"/>
          <w:b/>
          <w:bCs/>
          <w:color w:val="auto"/>
          <w:highlight w:val="none"/>
        </w:rPr>
      </w:pPr>
      <w:r>
        <w:rPr>
          <w:rFonts w:hint="eastAsia" w:ascii="宋体" w:hAnsi="宋体" w:eastAsia="宋体" w:cs="宋体"/>
          <w:b/>
          <w:bCs/>
          <w:color w:val="auto"/>
          <w:highlight w:val="none"/>
        </w:rPr>
        <w:br w:type="page"/>
      </w:r>
    </w:p>
    <w:p w14:paraId="75ED9AC4">
      <w:pPr>
        <w:pStyle w:val="2"/>
        <w:spacing w:line="360" w:lineRule="auto"/>
        <w:jc w:val="cente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rPr>
        <w:t xml:space="preserve">第二章 </w:t>
      </w:r>
      <w:r>
        <w:rPr>
          <w:rFonts w:hint="eastAsia" w:ascii="宋体" w:hAnsi="宋体" w:eastAsia="宋体" w:cs="宋体"/>
          <w:b/>
          <w:bCs/>
          <w:color w:val="auto"/>
          <w:highlight w:val="none"/>
          <w:lang w:val="en-US" w:eastAsia="zh-CN"/>
        </w:rPr>
        <w:t>采购需求</w:t>
      </w:r>
      <w:bookmarkEnd w:id="37"/>
      <w:bookmarkEnd w:id="38"/>
      <w:bookmarkEnd w:id="39"/>
    </w:p>
    <w:p w14:paraId="50AD4D39">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w:t>
      </w:r>
    </w:p>
    <w:p w14:paraId="120C4C8E">
      <w:pPr>
        <w:pageBreakBefore w:val="0"/>
        <w:kinsoku/>
        <w:topLinePunct w:val="0"/>
        <w:bidi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highlight w:val="none"/>
        </w:rPr>
        <w:t>1.为落实政府采购政策需满足的要求</w:t>
      </w:r>
    </w:p>
    <w:p w14:paraId="3255E768">
      <w:pPr>
        <w:pageBreakBefore w:val="0"/>
        <w:kinsoku/>
        <w:topLinePunct w:val="0"/>
        <w:bidi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（1）本竞争性磋商采购文件所称中小企业必须符合《政府采购促进中小企业发展管理办法》（财库〔2020〕46号）的规定。</w:t>
      </w:r>
    </w:p>
    <w:p w14:paraId="5C60FB69">
      <w:pPr>
        <w:pageBreakBefore w:val="0"/>
        <w:kinsoku/>
        <w:topLinePunct w:val="0"/>
        <w:bidi w:val="0"/>
        <w:spacing w:line="360" w:lineRule="auto"/>
        <w:ind w:firstLine="413" w:firstLineChars="196"/>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2.“实质性要求”是指采购需求中带“▲”的条款或者不能负偏离的条款或者已经指明不满足按响应文件作无效处理的条款。</w:t>
      </w:r>
    </w:p>
    <w:p w14:paraId="164DA01D">
      <w:pPr>
        <w:pStyle w:val="12"/>
        <w:keepNext w:val="0"/>
        <w:keepLines w:val="0"/>
        <w:pageBreakBefore w:val="0"/>
        <w:widowControl w:val="0"/>
        <w:kinsoku/>
        <w:wordWrap w:val="0"/>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3.</w:t>
      </w:r>
      <w:r>
        <w:rPr>
          <w:rFonts w:hint="eastAsia" w:ascii="宋体" w:hAnsi="宋体" w:eastAsia="宋体" w:cs="宋体"/>
          <w:color w:val="auto"/>
          <w:highlight w:val="none"/>
        </w:rPr>
        <w:t>如</w:t>
      </w:r>
      <w:r>
        <w:rPr>
          <w:rFonts w:hint="eastAsia" w:ascii="宋体" w:hAnsi="宋体" w:eastAsia="宋体" w:cs="宋体"/>
          <w:bCs/>
          <w:color w:val="auto"/>
          <w:szCs w:val="21"/>
          <w:highlight w:val="none"/>
          <w:lang w:eastAsia="zh-CN"/>
        </w:rPr>
        <w:t>响应</w:t>
      </w:r>
      <w:r>
        <w:rPr>
          <w:rFonts w:hint="eastAsia" w:ascii="宋体" w:hAnsi="宋体" w:eastAsia="宋体" w:cs="宋体"/>
          <w:color w:val="auto"/>
          <w:highlight w:val="none"/>
        </w:rPr>
        <w:t>人</w:t>
      </w:r>
      <w:r>
        <w:rPr>
          <w:rFonts w:hint="eastAsia" w:ascii="宋体" w:hAnsi="宋体" w:eastAsia="宋体" w:cs="宋体"/>
          <w:bCs/>
          <w:color w:val="auto"/>
          <w:szCs w:val="21"/>
          <w:highlight w:val="none"/>
          <w:lang w:eastAsia="zh-CN"/>
        </w:rPr>
        <w:t>响应</w:t>
      </w:r>
      <w:r>
        <w:rPr>
          <w:rFonts w:hint="eastAsia" w:ascii="宋体" w:hAnsi="宋体" w:eastAsia="宋体" w:cs="宋体"/>
          <w:color w:val="auto"/>
          <w:highlight w:val="none"/>
        </w:rPr>
        <w:t>产品存在侵犯他人的知识产权或者专利成果行为的，应承担相应法律责任。</w:t>
      </w:r>
    </w:p>
    <w:p w14:paraId="456ECF2C">
      <w:pPr>
        <w:pStyle w:val="25"/>
        <w:jc w:val="both"/>
        <w:rPr>
          <w:rFonts w:hint="eastAsia" w:eastAsia="宋体" w:cs="Times New Roman"/>
          <w:color w:val="auto"/>
          <w:highlight w:val="none"/>
          <w:lang w:val="en-US" w:eastAsia="zh-CN"/>
        </w:rPr>
      </w:pPr>
      <w:r>
        <w:rPr>
          <w:rFonts w:hint="eastAsia" w:eastAsia="宋体" w:cs="Times New Roman"/>
          <w:color w:val="auto"/>
          <w:highlight w:val="none"/>
          <w:lang w:val="en-US" w:eastAsia="zh-CN"/>
        </w:rPr>
        <w:t>分标1</w:t>
      </w:r>
    </w:p>
    <w:p w14:paraId="2187EEF2">
      <w:pPr>
        <w:spacing w:line="360" w:lineRule="auto"/>
        <w:ind w:firstLine="310" w:firstLineChars="147"/>
        <w:jc w:val="left"/>
        <w:rPr>
          <w:rFonts w:hint="eastAsia" w:ascii="宋体" w:hAnsi="宋体" w:eastAsia="宋体" w:cs="Arial"/>
          <w:bCs/>
          <w:color w:val="auto"/>
          <w:szCs w:val="21"/>
          <w:highlight w:val="none"/>
          <w:u w:val="single"/>
          <w:lang w:eastAsia="zh-CN"/>
        </w:rPr>
      </w:pPr>
      <w:r>
        <w:rPr>
          <w:rFonts w:hint="eastAsia" w:ascii="宋体" w:hAnsi="宋体"/>
          <w:b/>
          <w:color w:val="auto"/>
          <w:szCs w:val="21"/>
          <w:highlight w:val="none"/>
        </w:rPr>
        <w:t>采购预算：</w:t>
      </w:r>
      <w:r>
        <w:rPr>
          <w:rFonts w:hint="eastAsia" w:ascii="宋体" w:hAnsi="宋体"/>
          <w:bCs/>
          <w:color w:val="auto"/>
          <w:szCs w:val="21"/>
          <w:highlight w:val="none"/>
          <w:lang w:eastAsia="zh-CN"/>
        </w:rPr>
        <w:t>人民币</w:t>
      </w:r>
      <w:r>
        <w:rPr>
          <w:rFonts w:hint="eastAsia" w:ascii="宋体" w:hAnsi="宋体"/>
          <w:bCs/>
          <w:color w:val="auto"/>
          <w:szCs w:val="21"/>
          <w:highlight w:val="none"/>
          <w:lang w:val="en-US" w:eastAsia="zh-CN"/>
        </w:rPr>
        <w:t>玖拾陆万柒仟柒佰伍拾贰元整</w:t>
      </w:r>
      <w:r>
        <w:rPr>
          <w:rFonts w:hint="eastAsia" w:ascii="宋体" w:hAnsi="宋体"/>
          <w:bCs/>
          <w:color w:val="auto"/>
          <w:szCs w:val="21"/>
          <w:highlight w:val="none"/>
          <w:lang w:eastAsia="zh-CN"/>
        </w:rPr>
        <w:t>（¥</w:t>
      </w:r>
      <w:r>
        <w:rPr>
          <w:rFonts w:hint="eastAsia" w:ascii="宋体" w:hAnsi="宋体"/>
          <w:bCs/>
          <w:color w:val="auto"/>
          <w:szCs w:val="21"/>
          <w:highlight w:val="none"/>
          <w:lang w:val="en-US" w:eastAsia="zh-CN"/>
        </w:rPr>
        <w:t>967,752.00</w:t>
      </w:r>
      <w:r>
        <w:rPr>
          <w:rFonts w:hint="eastAsia" w:ascii="宋体" w:hAnsi="宋体"/>
          <w:bCs/>
          <w:color w:val="auto"/>
          <w:szCs w:val="21"/>
          <w:highlight w:val="none"/>
          <w:lang w:eastAsia="zh-CN"/>
        </w:rPr>
        <w:t>）</w:t>
      </w:r>
    </w:p>
    <w:tbl>
      <w:tblPr>
        <w:tblStyle w:val="27"/>
        <w:tblW w:w="956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6"/>
        <w:gridCol w:w="310"/>
        <w:gridCol w:w="678"/>
        <w:gridCol w:w="865"/>
        <w:gridCol w:w="917"/>
        <w:gridCol w:w="6174"/>
        <w:gridCol w:w="93"/>
      </w:tblGrid>
      <w:tr w14:paraId="618617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93" w:type="dxa"/>
          <w:trHeight w:val="824" w:hRule="atLeast"/>
          <w:jc w:val="center"/>
        </w:trPr>
        <w:tc>
          <w:tcPr>
            <w:tcW w:w="526" w:type="dxa"/>
            <w:noWrap w:val="0"/>
            <w:vAlign w:val="center"/>
          </w:tcPr>
          <w:p w14:paraId="4C3465E2">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988" w:type="dxa"/>
            <w:gridSpan w:val="2"/>
            <w:noWrap w:val="0"/>
            <w:vAlign w:val="center"/>
          </w:tcPr>
          <w:p w14:paraId="49582BFD">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标的的名称</w:t>
            </w:r>
          </w:p>
        </w:tc>
        <w:tc>
          <w:tcPr>
            <w:tcW w:w="865" w:type="dxa"/>
            <w:noWrap w:val="0"/>
            <w:vAlign w:val="center"/>
          </w:tcPr>
          <w:p w14:paraId="3A02EBDC">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数量及单位</w:t>
            </w:r>
          </w:p>
        </w:tc>
        <w:tc>
          <w:tcPr>
            <w:tcW w:w="917" w:type="dxa"/>
            <w:noWrap w:val="0"/>
            <w:vAlign w:val="center"/>
          </w:tcPr>
          <w:p w14:paraId="773C2C74">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所属</w:t>
            </w:r>
          </w:p>
          <w:p w14:paraId="6963C6EA">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行业</w:t>
            </w:r>
          </w:p>
        </w:tc>
        <w:tc>
          <w:tcPr>
            <w:tcW w:w="6174" w:type="dxa"/>
            <w:noWrap w:val="0"/>
            <w:vAlign w:val="center"/>
          </w:tcPr>
          <w:p w14:paraId="63E24630">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技术要求</w:t>
            </w:r>
          </w:p>
        </w:tc>
      </w:tr>
      <w:tr w14:paraId="0752BB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93" w:type="dxa"/>
          <w:trHeight w:val="1105" w:hRule="atLeast"/>
          <w:jc w:val="center"/>
        </w:trPr>
        <w:tc>
          <w:tcPr>
            <w:tcW w:w="526" w:type="dxa"/>
            <w:noWrap w:val="0"/>
            <w:vAlign w:val="center"/>
          </w:tcPr>
          <w:p w14:paraId="18C773F7">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988" w:type="dxa"/>
            <w:gridSpan w:val="2"/>
            <w:noWrap w:val="0"/>
            <w:vAlign w:val="center"/>
          </w:tcPr>
          <w:p w14:paraId="37B4D2B9">
            <w:pPr>
              <w:tabs>
                <w:tab w:val="left" w:pos="180"/>
                <w:tab w:val="left" w:pos="1620"/>
              </w:tabs>
              <w:spacing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甘其毛都至钦州农村公路道路维修工程（路线编号G242450103）</w:t>
            </w:r>
          </w:p>
        </w:tc>
        <w:tc>
          <w:tcPr>
            <w:tcW w:w="865" w:type="dxa"/>
            <w:noWrap w:val="0"/>
            <w:vAlign w:val="center"/>
          </w:tcPr>
          <w:p w14:paraId="77733D44">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1项</w:t>
            </w:r>
          </w:p>
        </w:tc>
        <w:tc>
          <w:tcPr>
            <w:tcW w:w="917" w:type="dxa"/>
            <w:noWrap w:val="0"/>
            <w:vAlign w:val="center"/>
          </w:tcPr>
          <w:p w14:paraId="0656E9E7">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建筑业</w:t>
            </w:r>
          </w:p>
        </w:tc>
        <w:tc>
          <w:tcPr>
            <w:tcW w:w="6174" w:type="dxa"/>
            <w:noWrap w:val="0"/>
            <w:vAlign w:val="center"/>
          </w:tcPr>
          <w:p w14:paraId="427CD03A">
            <w:pPr>
              <w:pStyle w:val="52"/>
              <w:spacing w:line="360" w:lineRule="auto"/>
              <w:ind w:firstLine="0" w:firstLineChars="0"/>
              <w:rPr>
                <w:rFonts w:hint="eastAsia" w:ascii="宋体" w:hAnsi="宋体" w:cs="宋体"/>
                <w:color w:val="auto"/>
                <w:szCs w:val="21"/>
                <w:highlight w:val="none"/>
              </w:rPr>
            </w:pPr>
            <w:r>
              <w:rPr>
                <w:rFonts w:hint="eastAsia" w:ascii="宋体" w:hAnsi="宋体" w:cs="宋体"/>
                <w:color w:val="auto"/>
                <w:szCs w:val="21"/>
                <w:highlight w:val="none"/>
              </w:rPr>
              <w:t>1.建设地点：</w:t>
            </w:r>
            <w:r>
              <w:rPr>
                <w:rFonts w:hint="eastAsia" w:ascii="宋体" w:hAnsi="宋体" w:cs="宋体"/>
                <w:color w:val="auto"/>
                <w:szCs w:val="21"/>
                <w:highlight w:val="none"/>
                <w:lang w:eastAsia="zh-CN"/>
              </w:rPr>
              <w:t>南宁市青秀区伶俐镇</w:t>
            </w:r>
          </w:p>
          <w:p w14:paraId="08533CD2">
            <w:pPr>
              <w:pStyle w:val="52"/>
              <w:spacing w:line="360" w:lineRule="auto"/>
              <w:ind w:firstLine="0" w:firstLineChars="0"/>
              <w:rPr>
                <w:rFonts w:hint="eastAsia" w:ascii="宋体" w:hAnsi="宋体" w:cs="宋体"/>
                <w:color w:val="auto"/>
                <w:szCs w:val="21"/>
                <w:highlight w:val="none"/>
              </w:rPr>
            </w:pPr>
            <w:r>
              <w:rPr>
                <w:rFonts w:hint="eastAsia" w:ascii="宋体" w:hAnsi="宋体" w:cs="宋体"/>
                <w:color w:val="auto"/>
                <w:szCs w:val="21"/>
                <w:highlight w:val="none"/>
              </w:rPr>
              <w:t>2.磋商内容：建设内容</w:t>
            </w:r>
            <w:r>
              <w:rPr>
                <w:rFonts w:hint="eastAsia" w:ascii="宋体" w:hAnsi="宋体" w:cs="宋体"/>
                <w:color w:val="auto"/>
                <w:szCs w:val="21"/>
                <w:highlight w:val="none"/>
                <w:lang w:val="en-US" w:eastAsia="zh-CN"/>
              </w:rPr>
              <w:t>为道路全长约0.797km，路线设计起点位于独岭村村民委员会附近交叉路口（K0+000），终点位于伶俐糖厂交叉口（K0+797）。</w:t>
            </w:r>
            <w:r>
              <w:rPr>
                <w:rFonts w:hint="eastAsia" w:ascii="宋体" w:hAnsi="宋体" w:cs="宋体"/>
                <w:color w:val="auto"/>
                <w:szCs w:val="21"/>
                <w:highlight w:val="none"/>
              </w:rPr>
              <w:t>具体详见施工图及</w:t>
            </w:r>
            <w:r>
              <w:rPr>
                <w:rFonts w:hint="eastAsia" w:ascii="宋体" w:hAnsi="宋体" w:cs="宋体"/>
                <w:color w:val="auto"/>
                <w:szCs w:val="21"/>
                <w:highlight w:val="none"/>
                <w:lang w:val="en-US" w:eastAsia="zh-CN"/>
              </w:rPr>
              <w:t>工程量</w:t>
            </w:r>
            <w:r>
              <w:rPr>
                <w:rFonts w:hint="eastAsia" w:ascii="宋体" w:hAnsi="宋体" w:cs="宋体"/>
                <w:color w:val="auto"/>
                <w:szCs w:val="21"/>
                <w:highlight w:val="none"/>
              </w:rPr>
              <w:t>清单。</w:t>
            </w:r>
          </w:p>
          <w:p w14:paraId="76F7451E">
            <w:pPr>
              <w:pStyle w:val="52"/>
              <w:spacing w:line="360" w:lineRule="auto"/>
              <w:ind w:firstLine="0" w:firstLineChars="0"/>
              <w:rPr>
                <w:rFonts w:hint="eastAsia" w:ascii="宋体" w:hAnsi="宋体" w:cs="宋体"/>
                <w:color w:val="auto"/>
                <w:szCs w:val="21"/>
                <w:highlight w:val="none"/>
              </w:rPr>
            </w:pPr>
            <w:r>
              <w:rPr>
                <w:rFonts w:hint="eastAsia" w:ascii="宋体" w:hAnsi="宋体" w:cs="宋体"/>
                <w:color w:val="auto"/>
                <w:szCs w:val="21"/>
                <w:highlight w:val="none"/>
              </w:rPr>
              <w:t>3.质量要求：达到建设工程施工验收规范合格标准。</w:t>
            </w:r>
          </w:p>
          <w:p w14:paraId="7FFA41BF">
            <w:pPr>
              <w:keepNext w:val="0"/>
              <w:keepLines w:val="0"/>
              <w:pageBreakBefore w:val="0"/>
              <w:widowControl w:val="0"/>
              <w:kinsoku/>
              <w:wordWrap/>
              <w:overflowPunct/>
              <w:topLinePunct w:val="0"/>
              <w:autoSpaceDE/>
              <w:autoSpaceDN/>
              <w:bidi w:val="0"/>
              <w:adjustRightInd/>
              <w:snapToGrid/>
              <w:spacing w:line="400" w:lineRule="exact"/>
              <w:ind w:left="420" w:leftChars="20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r>
              <w:rPr>
                <w:rFonts w:hint="default" w:ascii="宋体" w:hAnsi="宋体" w:eastAsia="宋体" w:cs="宋体"/>
                <w:color w:val="auto"/>
                <w:sz w:val="21"/>
                <w:szCs w:val="21"/>
                <w:highlight w:val="none"/>
                <w:lang w:val="en-US" w:eastAsia="zh-CN"/>
              </w:rPr>
              <w:t>安全目标</w:t>
            </w:r>
            <w:r>
              <w:rPr>
                <w:rFonts w:hint="eastAsia" w:ascii="宋体" w:hAnsi="宋体" w:eastAsia="宋体" w:cs="宋体"/>
                <w:color w:val="auto"/>
                <w:sz w:val="21"/>
                <w:szCs w:val="21"/>
                <w:highlight w:val="none"/>
                <w:lang w:val="en-US" w:eastAsia="zh-CN"/>
              </w:rPr>
              <w:t>：</w:t>
            </w:r>
            <w:r>
              <w:rPr>
                <w:rFonts w:hint="eastAsia"/>
                <w:color w:val="auto"/>
                <w:highlight w:val="none"/>
                <w:lang w:val="en-US" w:eastAsia="zh-CN"/>
              </w:rPr>
              <w:t>杜绝交通建设工程施工安全责任死亡事故；若发生死亡事故，由供应商承担全部责任</w:t>
            </w:r>
            <w:r>
              <w:rPr>
                <w:rFonts w:hint="eastAsia" w:ascii="宋体" w:hAnsi="宋体" w:eastAsia="宋体" w:cs="宋体"/>
                <w:color w:val="auto"/>
                <w:sz w:val="21"/>
                <w:szCs w:val="21"/>
                <w:highlight w:val="none"/>
                <w:lang w:val="en-US" w:eastAsia="zh-CN"/>
              </w:rPr>
              <w:t>。</w:t>
            </w:r>
          </w:p>
          <w:p w14:paraId="0E31DFFB">
            <w:pPr>
              <w:pStyle w:val="52"/>
              <w:spacing w:line="360" w:lineRule="auto"/>
              <w:ind w:firstLine="0" w:firstLineChars="0"/>
              <w:rPr>
                <w:rFonts w:ascii="宋体" w:hAnsi="宋体" w:cs="宋体"/>
                <w:color w:val="auto"/>
                <w:szCs w:val="21"/>
                <w:highlight w:val="none"/>
              </w:rPr>
            </w:pPr>
            <w:r>
              <w:rPr>
                <w:rFonts w:hint="eastAsia" w:cs="宋体"/>
                <w:color w:val="auto"/>
                <w:szCs w:val="21"/>
                <w:highlight w:val="none"/>
                <w:lang w:val="en-US" w:eastAsia="zh-CN"/>
              </w:rPr>
              <w:t>5</w:t>
            </w:r>
            <w:r>
              <w:rPr>
                <w:rFonts w:hint="eastAsia" w:ascii="宋体" w:hAnsi="宋体" w:cs="宋体"/>
                <w:color w:val="auto"/>
                <w:szCs w:val="21"/>
                <w:highlight w:val="none"/>
              </w:rPr>
              <w:t>.工程建设地点的现场条件：</w:t>
            </w:r>
          </w:p>
          <w:p w14:paraId="7033715D">
            <w:pPr>
              <w:pStyle w:val="52"/>
              <w:spacing w:line="360" w:lineRule="auto"/>
              <w:ind w:firstLine="0" w:firstLineChars="0"/>
              <w:rPr>
                <w:rFonts w:hint="eastAsia" w:ascii="宋体" w:hAnsi="宋体" w:cs="宋体"/>
                <w:color w:val="auto"/>
                <w:szCs w:val="21"/>
                <w:highlight w:val="none"/>
              </w:rPr>
            </w:pPr>
            <w:r>
              <w:rPr>
                <w:rFonts w:hint="eastAsia" w:ascii="宋体" w:hAnsi="宋体" w:cs="宋体"/>
                <w:color w:val="auto"/>
                <w:szCs w:val="21"/>
                <w:highlight w:val="none"/>
              </w:rPr>
              <w:t>（1）现场自然条件：满足施工要求。</w:t>
            </w:r>
          </w:p>
          <w:p w14:paraId="5E76726F">
            <w:pPr>
              <w:pStyle w:val="52"/>
              <w:spacing w:line="360" w:lineRule="auto"/>
              <w:ind w:firstLine="0" w:firstLineChars="0"/>
              <w:rPr>
                <w:rFonts w:hint="eastAsia" w:ascii="宋体" w:hAnsi="宋体" w:cs="宋体"/>
                <w:color w:val="auto"/>
                <w:szCs w:val="21"/>
                <w:highlight w:val="none"/>
              </w:rPr>
            </w:pPr>
            <w:r>
              <w:rPr>
                <w:rFonts w:hint="eastAsia" w:ascii="宋体" w:hAnsi="宋体" w:cs="宋体"/>
                <w:color w:val="auto"/>
                <w:szCs w:val="21"/>
                <w:highlight w:val="none"/>
              </w:rPr>
              <w:t>（2）现场施工条件：符合施工要求。</w:t>
            </w:r>
          </w:p>
          <w:p w14:paraId="08BFDC29">
            <w:pPr>
              <w:pStyle w:val="52"/>
              <w:spacing w:line="360" w:lineRule="auto"/>
              <w:ind w:firstLine="0" w:firstLineChars="0"/>
              <w:rPr>
                <w:rFonts w:hint="eastAsia" w:ascii="宋体" w:hAnsi="宋体" w:cs="宋体"/>
                <w:color w:val="auto"/>
                <w:szCs w:val="21"/>
                <w:highlight w:val="none"/>
              </w:rPr>
            </w:pPr>
            <w:r>
              <w:rPr>
                <w:rFonts w:hint="eastAsia" w:cs="宋体"/>
                <w:color w:val="auto"/>
                <w:szCs w:val="21"/>
                <w:highlight w:val="none"/>
                <w:lang w:val="en-US" w:eastAsia="zh-CN"/>
              </w:rPr>
              <w:t>6</w:t>
            </w:r>
            <w:r>
              <w:rPr>
                <w:rFonts w:hint="eastAsia" w:ascii="宋体" w:hAnsi="宋体" w:cs="宋体"/>
                <w:color w:val="auto"/>
                <w:szCs w:val="21"/>
                <w:highlight w:val="none"/>
              </w:rPr>
              <w:t>.技术要求：按照施工图纸及工程量清单的要求进行施工，同时也要严格执行国家相关的专业现行标准和技术规范。</w:t>
            </w:r>
          </w:p>
          <w:p w14:paraId="262201AB">
            <w:pPr>
              <w:pStyle w:val="52"/>
              <w:spacing w:line="360" w:lineRule="auto"/>
              <w:ind w:firstLine="0" w:firstLineChars="0"/>
              <w:rPr>
                <w:rFonts w:hint="eastAsia" w:ascii="宋体" w:hAnsi="宋体"/>
                <w:color w:val="auto"/>
                <w:highlight w:val="none"/>
              </w:rPr>
            </w:pPr>
            <w:r>
              <w:rPr>
                <w:rFonts w:hint="eastAsia"/>
                <w:color w:val="auto"/>
                <w:highlight w:val="none"/>
                <w:lang w:val="en-US" w:eastAsia="zh-CN"/>
              </w:rPr>
              <w:t>7</w:t>
            </w:r>
            <w:r>
              <w:rPr>
                <w:rFonts w:hint="eastAsia" w:ascii="宋体" w:hAnsi="宋体" w:cs="宋体"/>
                <w:color w:val="auto"/>
                <w:szCs w:val="21"/>
                <w:highlight w:val="none"/>
              </w:rPr>
              <w:t>.</w:t>
            </w:r>
            <w:r>
              <w:rPr>
                <w:rFonts w:hint="eastAsia"/>
                <w:color w:val="auto"/>
                <w:highlight w:val="none"/>
              </w:rPr>
              <w:t>项目管理机构配备要求：拟投</w:t>
            </w:r>
            <w:r>
              <w:rPr>
                <w:rFonts w:hint="eastAsia"/>
                <w:color w:val="auto"/>
                <w:highlight w:val="none"/>
                <w:lang w:eastAsia="zh-CN"/>
              </w:rPr>
              <w:t>入</w:t>
            </w:r>
            <w:r>
              <w:rPr>
                <w:rFonts w:hint="eastAsia"/>
                <w:color w:val="auto"/>
                <w:highlight w:val="none"/>
              </w:rPr>
              <w:t>本项目的施工现场专业人员至少包括项目经理、技术负责人、专职安全生产管理人员、施工员、质检员、材料员主要管理人员，且以上管理人员不会相互兼任、不得缺位，并均为本单位在职人员（在响应文件中提供响应文件递交截止时间前半年内任意1个月社会保险证明材料或工资流水证明或劳动合同书复印件）</w:t>
            </w:r>
            <w:r>
              <w:rPr>
                <w:rFonts w:hint="eastAsia" w:ascii="宋体" w:hAnsi="宋体"/>
                <w:color w:val="auto"/>
                <w:highlight w:val="none"/>
              </w:rPr>
              <w:t>。</w:t>
            </w:r>
          </w:p>
        </w:tc>
      </w:tr>
      <w:tr w14:paraId="58D004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93" w:type="dxa"/>
          <w:trHeight w:val="90" w:hRule="atLeast"/>
          <w:jc w:val="center"/>
        </w:trPr>
        <w:tc>
          <w:tcPr>
            <w:tcW w:w="9470" w:type="dxa"/>
            <w:gridSpan w:val="6"/>
            <w:noWrap w:val="0"/>
            <w:vAlign w:val="center"/>
          </w:tcPr>
          <w:p w14:paraId="41855A5F">
            <w:pPr>
              <w:pStyle w:val="52"/>
              <w:spacing w:line="360" w:lineRule="auto"/>
              <w:ind w:firstLine="0" w:firstLineChars="0"/>
              <w:rPr>
                <w:rFonts w:hint="eastAsia"/>
                <w:color w:val="auto"/>
                <w:highlight w:val="none"/>
                <w:lang w:val="en-US" w:eastAsia="zh-CN"/>
              </w:rPr>
            </w:pPr>
            <w:r>
              <w:rPr>
                <w:rFonts w:hint="eastAsia" w:ascii="宋体" w:hAnsi="宋体"/>
                <w:b/>
                <w:color w:val="auto"/>
                <w:szCs w:val="21"/>
                <w:highlight w:val="none"/>
              </w:rPr>
              <w:t>一、商务要求</w:t>
            </w:r>
          </w:p>
        </w:tc>
      </w:tr>
      <w:tr w14:paraId="79DEDB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836" w:type="dxa"/>
            <w:gridSpan w:val="2"/>
            <w:tcBorders>
              <w:top w:val="single" w:color="auto" w:sz="4" w:space="0"/>
              <w:left w:val="single" w:color="auto" w:sz="4" w:space="0"/>
              <w:bottom w:val="single" w:color="auto" w:sz="4" w:space="0"/>
              <w:right w:val="single" w:color="auto" w:sz="4" w:space="0"/>
            </w:tcBorders>
            <w:noWrap w:val="0"/>
            <w:vAlign w:val="center"/>
          </w:tcPr>
          <w:p w14:paraId="06E4034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商务</w:t>
            </w:r>
          </w:p>
          <w:p w14:paraId="2BE2A04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default" w:ascii="宋体" w:hAnsi="宋体" w:eastAsia="宋体" w:cs="宋体"/>
                <w:color w:val="auto"/>
                <w:highlight w:val="none"/>
                <w:lang w:val="en-US" w:eastAsia="zh-CN"/>
              </w:rPr>
            </w:pPr>
            <w:r>
              <w:rPr>
                <w:rFonts w:hint="eastAsia" w:ascii="宋体" w:hAnsi="宋体" w:eastAsia="宋体" w:cs="宋体"/>
                <w:b/>
                <w:bCs/>
                <w:color w:val="auto"/>
                <w:sz w:val="21"/>
                <w:szCs w:val="21"/>
                <w:highlight w:val="none"/>
              </w:rPr>
              <w:t>条款</w:t>
            </w:r>
            <w:bookmarkStart w:id="48" w:name="_top"/>
            <w:bookmarkEnd w:id="48"/>
          </w:p>
        </w:tc>
        <w:tc>
          <w:tcPr>
            <w:tcW w:w="8727" w:type="dxa"/>
            <w:gridSpan w:val="5"/>
            <w:tcBorders>
              <w:top w:val="single" w:color="auto" w:sz="4" w:space="0"/>
              <w:left w:val="single" w:color="auto" w:sz="4" w:space="0"/>
              <w:bottom w:val="single" w:color="auto" w:sz="4" w:space="0"/>
              <w:right w:val="single" w:color="auto" w:sz="4" w:space="0"/>
            </w:tcBorders>
            <w:noWrap w:val="0"/>
            <w:vAlign w:val="center"/>
          </w:tcPr>
          <w:p w14:paraId="7152C54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▲一、合同签订期：自成交通知书发出之日起25日内。</w:t>
            </w:r>
          </w:p>
          <w:p w14:paraId="3CC7A8F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▲二、合同履行期限（施工工期）：合同签订120个日历天内完成整个项目。</w:t>
            </w:r>
          </w:p>
          <w:p w14:paraId="5F83235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▲三、验收标准、规范：达到国家施工验收规范合格标准。</w:t>
            </w:r>
          </w:p>
          <w:p w14:paraId="34EBC61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▲四、缺陷责任期及保修要求：</w:t>
            </w:r>
            <w:bookmarkStart w:id="49" w:name="EBc41232b82a1241caafd70b453a134160"/>
          </w:p>
          <w:p w14:paraId="38F67DE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缺陷责任期：自实际交工日期起计算 1 年</w:t>
            </w:r>
            <w:bookmarkEnd w:id="49"/>
            <w:r>
              <w:rPr>
                <w:rFonts w:hint="eastAsia" w:ascii="宋体" w:hAnsi="宋体" w:eastAsia="宋体" w:cs="宋体"/>
                <w:color w:val="auto"/>
                <w:highlight w:val="none"/>
                <w:lang w:val="en-US" w:eastAsia="zh-CN"/>
              </w:rPr>
              <w:t>。</w:t>
            </w:r>
          </w:p>
          <w:p w14:paraId="7ABCC9B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保修要求：按照有关法律规定和合同约定，承担工程质量保修责任。</w:t>
            </w:r>
          </w:p>
          <w:p w14:paraId="5276650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六、其他要求：</w:t>
            </w:r>
          </w:p>
          <w:p w14:paraId="1F08131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▲1、本项目采用工程量清单报价方式，发包方式：固定综合单价，包工包料。工程结算价款以南宁市青秀区财政投资项目评审中心核定的造价为准。报价必须包含以下部分，包括：</w:t>
            </w:r>
          </w:p>
          <w:p w14:paraId="51381CD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①满足本次竞标全部采购需求工程的成本、调试、检验、技术服务、培训、税费等所有费用。</w:t>
            </w:r>
          </w:p>
          <w:p w14:paraId="5CE846B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②必要的保险费和各项税金。</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lang w:eastAsia="zh-CN"/>
              </w:rPr>
              <w:t>成交供应商需为该工程购买工程一切险、安责险）</w:t>
            </w:r>
          </w:p>
          <w:p w14:paraId="09F4051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2、现场踏勘：具备响应资格的磋商供应商自行到项目所在地进行现场勘察，否则由于对现场情况不了解或了解不透彻导致响应失误的后果由磋商供应商自行承担。</w:t>
            </w:r>
          </w:p>
          <w:p w14:paraId="629AE4A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▲3、供应商已标价工程量清单（包含首次报价、最后报价）的子目号、子目名称及子目特征描述、计 量单位、工程量须与招标工程量清单一致的，否则竞标无效；竞标报价不得高于采购最高限价。本项目采用二次报价方式，供应商的最终报价如有变动，则必须以工程量清单报价表的格式编制提交（按磋商文件中的相关规定签字盖章），供应商须提前做好相关准备并按时递交最终报价文件，否则报价无效。</w:t>
            </w:r>
          </w:p>
          <w:p w14:paraId="69ECA9B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w:t>
            </w:r>
            <w:r>
              <w:rPr>
                <w:rFonts w:hint="eastAsia" w:ascii="宋体" w:hAnsi="宋体" w:cs="宋体"/>
                <w:color w:val="auto"/>
                <w:highlight w:val="none"/>
                <w:lang w:val="en-US" w:eastAsia="zh-CN"/>
              </w:rPr>
              <w:t>编制依据：详见工程量清单。</w:t>
            </w:r>
          </w:p>
          <w:p w14:paraId="7ED1D6B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▲5、付款方式：</w:t>
            </w:r>
            <w:r>
              <w:rPr>
                <w:rFonts w:hint="eastAsia" w:ascii="宋体" w:hAnsi="宋体" w:eastAsia="宋体" w:cs="Times New Roman"/>
                <w:color w:val="auto"/>
                <w:szCs w:val="21"/>
                <w:highlight w:val="none"/>
              </w:rPr>
              <w:t>（一）合同内工程施工进度款：按照当期计量的80%支付； （二）合同外（设计变更）工程施工进度款：累计增加的变更金额在合同价的 10%以内（含10%），按照当期计量的 60%支付；累计增加的变更金额超出合同价的 10%部分，不进行施工进度款计量支付，留待工程结算时一并支付； （三）工程竣工验收合格并完成结算审核后，工程施工进度款支付至审定结算总价的 97%，预留 3%工程质量保证金，已经缴纳履约保证金的，可不预留工程质量保证金，承包人可以银行保函替代预留保证金；（最终结算总价以城区财政投资评审为准） （四）待质保期过后，如无质保问题，可支付至审定结算总价的 100%。工程建设其他费用根据财政部门有关规定执行,按完成情况支付。</w:t>
            </w:r>
          </w:p>
          <w:p w14:paraId="625CBB9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▲6、验收条件及标准：</w:t>
            </w:r>
          </w:p>
          <w:p w14:paraId="38EF8A5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施工质量达到合格要求，工程质量标准必须符合现行国家相关标准、行业标准、地方标准或者其他标准、规范的相关规定要求，落实建设工程质量终身责任。</w:t>
            </w:r>
          </w:p>
          <w:p w14:paraId="5AEF9D9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按照《关于印发广西壮族自治区政府采购项目履约验收管理办法的通知》[桂财采〔2015〕22号]、《财政部关于进一步加强政府采购需求和履约验收管理的指导意见》[财库〔2016〕205号]等相关规定执行。</w:t>
            </w:r>
          </w:p>
          <w:p w14:paraId="2BCB65E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7、供应商自行决定是否踏勘现场，自行承担费用及风险。采购人不组织踏勘现场。供应商应对自己踏勘现场获得的资料的解释、推论和应用负责，采购人不对供应商据此作出的判断和决策承担任何责任。</w:t>
            </w:r>
          </w:p>
          <w:p w14:paraId="76533EC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w:t>
            </w:r>
            <w:r>
              <w:rPr>
                <w:rFonts w:hint="eastAsia" w:ascii="宋体" w:hAnsi="宋体" w:eastAsia="宋体" w:cs="Times New Roman"/>
                <w:color w:val="auto"/>
                <w:szCs w:val="21"/>
                <w:highlight w:val="none"/>
                <w:lang w:val="en-US" w:eastAsia="zh-CN"/>
              </w:rPr>
              <w:t>本项目安全生产费用须按采购预算价的1.5%计取</w:t>
            </w:r>
            <w:r>
              <w:rPr>
                <w:rFonts w:hint="eastAsia" w:ascii="宋体" w:hAnsi="宋体" w:eastAsia="宋体" w:cs="宋体"/>
                <w:color w:val="auto"/>
                <w:highlight w:val="none"/>
                <w:lang w:val="en-US" w:eastAsia="zh-CN"/>
              </w:rPr>
              <w:t>，最终保费金额在审计结算时以实际参保费用为依据进行审定。</w:t>
            </w:r>
          </w:p>
          <w:p w14:paraId="04EAFC7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▲9、拟投入本项目人员要求（以下人员情况材料在技术文件中按要求提供）： </w:t>
            </w:r>
          </w:p>
          <w:p w14:paraId="60090DC1">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项目经理要求：须具有公路工程专业注册建造师贰级以上（含贰级）注册建造师执业资格，省级或以上交通运输行政主管部门颁发的安全生产考核合格证（“三类人员”B 类证书）。本项目不接受有在建、已中标未开工或已列为其他项目中标候选人第一名的建造师作为项目经理。</w:t>
            </w:r>
          </w:p>
          <w:p w14:paraId="15802C6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100"/>
              <w:jc w:val="both"/>
              <w:textAlignment w:val="auto"/>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（2）专职安全生产管理人员：具有省级或以上交通运输行政主管部门颁发的安全生产考核合格证（“三 类人员”C 类证书）。</w:t>
            </w:r>
          </w:p>
        </w:tc>
      </w:tr>
      <w:tr w14:paraId="4D13BE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206" w:hRule="atLeast"/>
          <w:jc w:val="center"/>
        </w:trPr>
        <w:tc>
          <w:tcPr>
            <w:tcW w:w="836" w:type="dxa"/>
            <w:gridSpan w:val="2"/>
            <w:tcBorders>
              <w:top w:val="single" w:color="auto" w:sz="4" w:space="0"/>
              <w:left w:val="single" w:color="auto" w:sz="4" w:space="0"/>
              <w:bottom w:val="single" w:color="auto" w:sz="4" w:space="0"/>
              <w:right w:val="single" w:color="auto" w:sz="4" w:space="0"/>
            </w:tcBorders>
            <w:noWrap w:val="0"/>
            <w:vAlign w:val="center"/>
          </w:tcPr>
          <w:p w14:paraId="0162856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其他说明</w:t>
            </w:r>
          </w:p>
        </w:tc>
        <w:tc>
          <w:tcPr>
            <w:tcW w:w="8727" w:type="dxa"/>
            <w:gridSpan w:val="5"/>
            <w:tcBorders>
              <w:top w:val="single" w:color="auto" w:sz="4" w:space="0"/>
              <w:left w:val="single" w:color="auto" w:sz="4" w:space="0"/>
              <w:bottom w:val="single" w:color="auto" w:sz="4" w:space="0"/>
              <w:right w:val="single" w:color="auto" w:sz="4" w:space="0"/>
            </w:tcBorders>
            <w:noWrap w:val="0"/>
            <w:vAlign w:val="center"/>
          </w:tcPr>
          <w:p w14:paraId="6B11B17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一、</w:t>
            </w:r>
            <w:r>
              <w:rPr>
                <w:rFonts w:hint="eastAsia" w:ascii="宋体" w:hAnsi="宋体" w:eastAsia="宋体" w:cs="宋体"/>
                <w:b/>
                <w:bCs/>
                <w:color w:val="auto"/>
                <w:highlight w:val="none"/>
                <w:lang w:val="en-US" w:eastAsia="zh-CN"/>
              </w:rPr>
              <w:t>为了确保采购项目的完成质量和维护公平的竞争及合同的正常履行，“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476E08E7">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left"/>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二、</w:t>
            </w:r>
            <w:r>
              <w:rPr>
                <w:rFonts w:hint="eastAsia" w:ascii="宋体" w:hAnsi="宋体" w:eastAsia="宋体" w:cs="宋体"/>
                <w:color w:val="auto"/>
                <w:szCs w:val="21"/>
                <w:highlight w:val="none"/>
                <w:lang w:val="en-US" w:eastAsia="zh-CN"/>
              </w:rPr>
              <w:t>供应商必须承诺自行实施、维护本项目，不得转让或转包。</w:t>
            </w:r>
          </w:p>
        </w:tc>
      </w:tr>
      <w:tr w14:paraId="033343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94" w:hRule="atLeast"/>
          <w:jc w:val="center"/>
        </w:trPr>
        <w:tc>
          <w:tcPr>
            <w:tcW w:w="836" w:type="dxa"/>
            <w:gridSpan w:val="2"/>
            <w:tcBorders>
              <w:top w:val="single" w:color="auto" w:sz="4" w:space="0"/>
              <w:left w:val="single" w:color="auto" w:sz="4" w:space="0"/>
              <w:bottom w:val="single" w:color="auto" w:sz="4" w:space="0"/>
              <w:right w:val="single" w:color="auto" w:sz="4" w:space="0"/>
            </w:tcBorders>
            <w:noWrap w:val="0"/>
            <w:vAlign w:val="center"/>
          </w:tcPr>
          <w:p w14:paraId="441B53BD">
            <w:pPr>
              <w:keepNext w:val="0"/>
              <w:keepLines w:val="0"/>
              <w:pageBreakBefore w:val="0"/>
              <w:widowControl/>
              <w:kinsoku/>
              <w:wordWrap/>
              <w:overflowPunct/>
              <w:topLinePunct w:val="0"/>
              <w:autoSpaceDE w:val="0"/>
              <w:autoSpaceDN w:val="0"/>
              <w:bidi w:val="0"/>
              <w:adjustRightInd w:val="0"/>
              <w:snapToGrid/>
              <w:spacing w:line="36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b w:val="0"/>
                <w:bCs w:val="0"/>
                <w:snapToGrid w:val="0"/>
                <w:color w:val="auto"/>
                <w:kern w:val="0"/>
                <w:sz w:val="21"/>
                <w:szCs w:val="21"/>
                <w:highlight w:val="none"/>
                <w:lang w:val="en-US" w:eastAsia="zh-CN"/>
              </w:rPr>
              <w:t>特殊要求</w:t>
            </w:r>
          </w:p>
        </w:tc>
        <w:tc>
          <w:tcPr>
            <w:tcW w:w="8727" w:type="dxa"/>
            <w:gridSpan w:val="5"/>
            <w:tcBorders>
              <w:top w:val="single" w:color="auto" w:sz="4" w:space="0"/>
              <w:left w:val="single" w:color="auto" w:sz="4" w:space="0"/>
              <w:bottom w:val="single" w:color="auto" w:sz="4" w:space="0"/>
              <w:right w:val="single" w:color="auto" w:sz="4" w:space="0"/>
            </w:tcBorders>
            <w:noWrap w:val="0"/>
            <w:vAlign w:val="center"/>
          </w:tcPr>
          <w:p w14:paraId="03C89BC3">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供应商如有因技术、数据造假（相关案件、信用记录）记录，一律不得参与投标及评标。如供应商不符合上述要求、隐瞒、提供虚假承诺等行为，由采购人或代理机构第一时间报监管部门并按照《中华人民共和国政府采购法》相关规定处理，供应商承担所有责任和费用，采购人保留进一步追究责任的权利，供应商不得做任何辩解。</w:t>
            </w:r>
          </w:p>
          <w:p w14:paraId="56EB0BB9">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成交供应商</w:t>
            </w:r>
            <w:r>
              <w:rPr>
                <w:rFonts w:hint="eastAsia" w:ascii="宋体" w:hAnsi="宋体" w:eastAsia="宋体" w:cs="宋体"/>
                <w:color w:val="auto"/>
                <w:szCs w:val="21"/>
                <w:highlight w:val="none"/>
                <w:lang w:val="en-US" w:eastAsia="zh-CN"/>
              </w:rPr>
              <w:t>应</w:t>
            </w:r>
            <w:r>
              <w:rPr>
                <w:rFonts w:hint="eastAsia" w:ascii="宋体" w:hAnsi="宋体" w:eastAsia="宋体" w:cs="宋体"/>
                <w:color w:val="auto"/>
                <w:szCs w:val="21"/>
                <w:highlight w:val="none"/>
              </w:rPr>
              <w:t>遵守采购人有关管理规定，否则采购人有权终止合同。</w:t>
            </w:r>
          </w:p>
          <w:p w14:paraId="46FCA57A">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3.保密要求：成交供应商在项目实施过程中，必须对本项目所有项目信息以及接触到的材料予以保密，未经采购人书面许可，成交供应商不得以任何形式向第三方透露本项目的任何内容。</w:t>
            </w:r>
          </w:p>
          <w:p w14:paraId="7DA974CA">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left"/>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知识产权要求：采购人在中华人民共和国境内使用供应商提供的产品及服务时免受第三方提出的侵犯其专利权或其它知识产权的起诉。如果第三方提出侵权指控，成交供应商应承担由此而引起的一切法律责任和费用。供应商在响应文件中提供承诺或证明材料。</w:t>
            </w:r>
          </w:p>
        </w:tc>
      </w:tr>
      <w:tr w14:paraId="4FB2C3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4" w:hRule="atLeast"/>
          <w:jc w:val="center"/>
        </w:trPr>
        <w:tc>
          <w:tcPr>
            <w:tcW w:w="836" w:type="dxa"/>
            <w:gridSpan w:val="2"/>
            <w:tcBorders>
              <w:top w:val="single" w:color="auto" w:sz="4" w:space="0"/>
              <w:left w:val="single" w:color="auto" w:sz="4" w:space="0"/>
              <w:bottom w:val="single" w:color="auto" w:sz="4" w:space="0"/>
              <w:right w:val="single" w:color="auto" w:sz="4" w:space="0"/>
            </w:tcBorders>
            <w:noWrap w:val="0"/>
            <w:vAlign w:val="center"/>
          </w:tcPr>
          <w:p w14:paraId="273CE7A0">
            <w:pPr>
              <w:keepNext w:val="0"/>
              <w:keepLines w:val="0"/>
              <w:pageBreakBefore w:val="0"/>
              <w:widowControl/>
              <w:kinsoku/>
              <w:wordWrap/>
              <w:overflowPunct/>
              <w:topLinePunct w:val="0"/>
              <w:autoSpaceDE w:val="0"/>
              <w:autoSpaceDN w:val="0"/>
              <w:bidi w:val="0"/>
              <w:adjustRightInd w:val="0"/>
              <w:snapToGrid/>
              <w:spacing w:line="360" w:lineRule="auto"/>
              <w:jc w:val="center"/>
              <w:textAlignment w:val="auto"/>
              <w:rPr>
                <w:rFonts w:hint="eastAsia" w:ascii="宋体" w:hAnsi="宋体" w:eastAsia="宋体" w:cs="宋体"/>
                <w:b w:val="0"/>
                <w:bCs w:val="0"/>
                <w:snapToGrid w:val="0"/>
                <w:color w:val="auto"/>
                <w:kern w:val="0"/>
                <w:sz w:val="21"/>
                <w:szCs w:val="21"/>
                <w:highlight w:val="none"/>
                <w:lang w:val="en-US" w:eastAsia="zh-CN"/>
              </w:rPr>
            </w:pPr>
            <w:r>
              <w:rPr>
                <w:rFonts w:hint="eastAsia" w:ascii="宋体" w:hAnsi="宋体" w:cs="宋体"/>
                <w:b w:val="0"/>
                <w:bCs w:val="0"/>
                <w:snapToGrid w:val="0"/>
                <w:color w:val="auto"/>
                <w:kern w:val="0"/>
                <w:sz w:val="21"/>
                <w:szCs w:val="21"/>
                <w:highlight w:val="none"/>
                <w:lang w:val="en-US" w:eastAsia="zh-CN"/>
              </w:rPr>
              <w:t>其他要求</w:t>
            </w:r>
          </w:p>
        </w:tc>
        <w:tc>
          <w:tcPr>
            <w:tcW w:w="8727" w:type="dxa"/>
            <w:gridSpan w:val="5"/>
            <w:tcBorders>
              <w:top w:val="single" w:color="auto" w:sz="4" w:space="0"/>
              <w:left w:val="single" w:color="auto" w:sz="4" w:space="0"/>
              <w:bottom w:val="single" w:color="auto" w:sz="4" w:space="0"/>
              <w:right w:val="single" w:color="auto" w:sz="4" w:space="0"/>
            </w:tcBorders>
            <w:noWrap w:val="0"/>
            <w:vAlign w:val="center"/>
          </w:tcPr>
          <w:p w14:paraId="2CEE1A88">
            <w:pPr>
              <w:keepNext w:val="0"/>
              <w:keepLines w:val="0"/>
              <w:pageBreakBefore w:val="0"/>
              <w:widowControl w:val="0"/>
              <w:kinsoku/>
              <w:wordWrap/>
              <w:overflowPunct/>
              <w:topLinePunct w:val="0"/>
              <w:autoSpaceDE/>
              <w:autoSpaceDN/>
              <w:bidi w:val="0"/>
              <w:adjustRightInd/>
              <w:snapToGrid/>
              <w:spacing w:line="400" w:lineRule="exact"/>
              <w:ind w:firstLine="211" w:firstLineChars="100"/>
              <w:jc w:val="left"/>
              <w:textAlignment w:val="auto"/>
              <w:rPr>
                <w:rFonts w:hint="eastAsia" w:ascii="宋体" w:hAnsi="宋体" w:eastAsia="宋体" w:cs="宋体"/>
                <w:color w:val="auto"/>
                <w:szCs w:val="21"/>
                <w:highlight w:val="none"/>
                <w:lang w:val="en-US" w:eastAsia="zh-CN"/>
              </w:rPr>
            </w:pPr>
            <w:r>
              <w:rPr>
                <w:rFonts w:hint="eastAsia" w:ascii="宋体" w:hAnsi="宋体"/>
                <w:b/>
                <w:bCs w:val="0"/>
                <w:color w:val="auto"/>
                <w:szCs w:val="21"/>
                <w:highlight w:val="none"/>
              </w:rPr>
              <w:t>以上技术要求及商务要求有任意一项负偏离（或漏项）的，竞标无效。</w:t>
            </w:r>
          </w:p>
        </w:tc>
      </w:tr>
    </w:tbl>
    <w:p w14:paraId="79002429">
      <w:pPr>
        <w:rPr>
          <w:rFonts w:hint="eastAsia"/>
          <w:color w:val="auto"/>
          <w:highlight w:val="none"/>
        </w:rPr>
      </w:pPr>
      <w:r>
        <w:rPr>
          <w:rFonts w:hint="eastAsia" w:ascii="宋体" w:hAnsi="宋体" w:eastAsia="宋体" w:cs="宋体"/>
          <w:color w:val="auto"/>
          <w:sz w:val="32"/>
          <w:szCs w:val="32"/>
          <w:highlight w:val="none"/>
        </w:rPr>
        <w:br w:type="page"/>
      </w:r>
    </w:p>
    <w:p w14:paraId="5B0CA9DD">
      <w:pPr>
        <w:pStyle w:val="25"/>
        <w:jc w:val="both"/>
        <w:rPr>
          <w:rFonts w:hint="eastAsia" w:eastAsia="宋体" w:cs="Times New Roman"/>
          <w:color w:val="auto"/>
          <w:highlight w:val="none"/>
          <w:lang w:val="en-US" w:eastAsia="zh-CN"/>
        </w:rPr>
      </w:pPr>
      <w:r>
        <w:rPr>
          <w:rFonts w:hint="eastAsia" w:eastAsia="宋体" w:cs="Times New Roman"/>
          <w:color w:val="auto"/>
          <w:highlight w:val="none"/>
          <w:lang w:val="en-US" w:eastAsia="zh-CN"/>
        </w:rPr>
        <w:t>分标2</w:t>
      </w:r>
    </w:p>
    <w:p w14:paraId="06B9AB35">
      <w:pPr>
        <w:spacing w:line="360" w:lineRule="auto"/>
        <w:ind w:firstLine="310" w:firstLineChars="147"/>
        <w:jc w:val="left"/>
        <w:rPr>
          <w:rFonts w:hint="eastAsia" w:ascii="宋体" w:hAnsi="宋体" w:eastAsia="宋体" w:cs="Arial"/>
          <w:bCs/>
          <w:color w:val="auto"/>
          <w:szCs w:val="21"/>
          <w:highlight w:val="none"/>
          <w:u w:val="single"/>
          <w:lang w:eastAsia="zh-CN"/>
        </w:rPr>
      </w:pPr>
      <w:r>
        <w:rPr>
          <w:rFonts w:hint="eastAsia" w:ascii="宋体" w:hAnsi="宋体"/>
          <w:b/>
          <w:color w:val="auto"/>
          <w:szCs w:val="21"/>
          <w:highlight w:val="none"/>
        </w:rPr>
        <w:t>采购预算：</w:t>
      </w:r>
      <w:r>
        <w:rPr>
          <w:rFonts w:hint="eastAsia" w:ascii="宋体" w:hAnsi="宋体"/>
          <w:bCs/>
          <w:color w:val="auto"/>
          <w:szCs w:val="21"/>
          <w:highlight w:val="none"/>
          <w:lang w:eastAsia="zh-CN"/>
        </w:rPr>
        <w:t>人民币</w:t>
      </w:r>
      <w:r>
        <w:rPr>
          <w:rFonts w:hint="eastAsia" w:ascii="宋体" w:hAnsi="宋体"/>
          <w:bCs/>
          <w:color w:val="auto"/>
          <w:szCs w:val="21"/>
          <w:highlight w:val="none"/>
          <w:lang w:val="en-US" w:eastAsia="zh-CN"/>
        </w:rPr>
        <w:t>陆拾柒万陆仟元整</w:t>
      </w:r>
      <w:r>
        <w:rPr>
          <w:rFonts w:hint="eastAsia" w:ascii="宋体" w:hAnsi="宋体"/>
          <w:bCs/>
          <w:color w:val="auto"/>
          <w:szCs w:val="21"/>
          <w:highlight w:val="none"/>
          <w:lang w:eastAsia="zh-CN"/>
        </w:rPr>
        <w:t>（¥</w:t>
      </w:r>
      <w:r>
        <w:rPr>
          <w:rFonts w:hint="eastAsia" w:ascii="宋体" w:hAnsi="宋体"/>
          <w:bCs/>
          <w:color w:val="auto"/>
          <w:szCs w:val="21"/>
          <w:highlight w:val="none"/>
          <w:lang w:val="en-US" w:eastAsia="zh-CN"/>
        </w:rPr>
        <w:t>676,000.00</w:t>
      </w:r>
      <w:r>
        <w:rPr>
          <w:rFonts w:hint="eastAsia" w:ascii="宋体" w:hAnsi="宋体"/>
          <w:bCs/>
          <w:color w:val="auto"/>
          <w:szCs w:val="21"/>
          <w:highlight w:val="none"/>
          <w:lang w:eastAsia="zh-CN"/>
        </w:rPr>
        <w:t>）</w:t>
      </w:r>
    </w:p>
    <w:tbl>
      <w:tblPr>
        <w:tblStyle w:val="27"/>
        <w:tblW w:w="956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6"/>
        <w:gridCol w:w="310"/>
        <w:gridCol w:w="678"/>
        <w:gridCol w:w="865"/>
        <w:gridCol w:w="917"/>
        <w:gridCol w:w="6174"/>
        <w:gridCol w:w="93"/>
      </w:tblGrid>
      <w:tr w14:paraId="7D1985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93" w:type="dxa"/>
          <w:trHeight w:val="824" w:hRule="atLeast"/>
          <w:jc w:val="center"/>
        </w:trPr>
        <w:tc>
          <w:tcPr>
            <w:tcW w:w="526" w:type="dxa"/>
            <w:noWrap w:val="0"/>
            <w:vAlign w:val="center"/>
          </w:tcPr>
          <w:p w14:paraId="3C21919B">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988" w:type="dxa"/>
            <w:gridSpan w:val="2"/>
            <w:noWrap w:val="0"/>
            <w:vAlign w:val="center"/>
          </w:tcPr>
          <w:p w14:paraId="2ED7717D">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标的的名称</w:t>
            </w:r>
          </w:p>
        </w:tc>
        <w:tc>
          <w:tcPr>
            <w:tcW w:w="865" w:type="dxa"/>
            <w:noWrap w:val="0"/>
            <w:vAlign w:val="center"/>
          </w:tcPr>
          <w:p w14:paraId="14052554">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数量及单位</w:t>
            </w:r>
          </w:p>
        </w:tc>
        <w:tc>
          <w:tcPr>
            <w:tcW w:w="917" w:type="dxa"/>
            <w:noWrap w:val="0"/>
            <w:vAlign w:val="center"/>
          </w:tcPr>
          <w:p w14:paraId="0FD72B16">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所属</w:t>
            </w:r>
          </w:p>
          <w:p w14:paraId="16BC33EF">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行业</w:t>
            </w:r>
          </w:p>
        </w:tc>
        <w:tc>
          <w:tcPr>
            <w:tcW w:w="6174" w:type="dxa"/>
            <w:noWrap w:val="0"/>
            <w:vAlign w:val="center"/>
          </w:tcPr>
          <w:p w14:paraId="59491ED3">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技术要求</w:t>
            </w:r>
          </w:p>
        </w:tc>
      </w:tr>
      <w:tr w14:paraId="232734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93" w:type="dxa"/>
          <w:trHeight w:val="90" w:hRule="atLeast"/>
          <w:jc w:val="center"/>
        </w:trPr>
        <w:tc>
          <w:tcPr>
            <w:tcW w:w="526" w:type="dxa"/>
            <w:noWrap w:val="0"/>
            <w:vAlign w:val="center"/>
          </w:tcPr>
          <w:p w14:paraId="7F2D3C55">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988" w:type="dxa"/>
            <w:gridSpan w:val="2"/>
            <w:noWrap w:val="0"/>
            <w:vAlign w:val="center"/>
          </w:tcPr>
          <w:p w14:paraId="7A2B1795">
            <w:pPr>
              <w:tabs>
                <w:tab w:val="left" w:pos="180"/>
                <w:tab w:val="left" w:pos="1620"/>
              </w:tabs>
              <w:spacing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刘圩镇大里至那头农村公路道路维修工程（路线编号C366450106）</w:t>
            </w:r>
          </w:p>
        </w:tc>
        <w:tc>
          <w:tcPr>
            <w:tcW w:w="865" w:type="dxa"/>
            <w:noWrap w:val="0"/>
            <w:vAlign w:val="center"/>
          </w:tcPr>
          <w:p w14:paraId="57DD6812">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1项</w:t>
            </w:r>
          </w:p>
        </w:tc>
        <w:tc>
          <w:tcPr>
            <w:tcW w:w="917" w:type="dxa"/>
            <w:noWrap w:val="0"/>
            <w:vAlign w:val="center"/>
          </w:tcPr>
          <w:p w14:paraId="1C01B9E6">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建筑业</w:t>
            </w:r>
          </w:p>
        </w:tc>
        <w:tc>
          <w:tcPr>
            <w:tcW w:w="6174" w:type="dxa"/>
            <w:noWrap w:val="0"/>
            <w:vAlign w:val="center"/>
          </w:tcPr>
          <w:p w14:paraId="3C5A6FC7">
            <w:pPr>
              <w:pStyle w:val="52"/>
              <w:spacing w:line="360" w:lineRule="auto"/>
              <w:ind w:firstLine="0" w:firstLineChars="0"/>
              <w:rPr>
                <w:rFonts w:hint="eastAsia" w:ascii="宋体" w:hAnsi="宋体" w:cs="宋体"/>
                <w:color w:val="auto"/>
                <w:szCs w:val="21"/>
                <w:highlight w:val="none"/>
              </w:rPr>
            </w:pPr>
            <w:r>
              <w:rPr>
                <w:rFonts w:hint="eastAsia" w:ascii="宋体" w:hAnsi="宋体" w:cs="宋体"/>
                <w:color w:val="auto"/>
                <w:szCs w:val="21"/>
                <w:highlight w:val="none"/>
              </w:rPr>
              <w:t>1.建设地点：</w:t>
            </w:r>
            <w:r>
              <w:rPr>
                <w:rFonts w:hint="eastAsia" w:ascii="宋体" w:hAnsi="宋体" w:cs="宋体"/>
                <w:color w:val="auto"/>
                <w:szCs w:val="21"/>
                <w:highlight w:val="none"/>
                <w:lang w:eastAsia="zh-CN"/>
              </w:rPr>
              <w:t>南宁市青秀区刘圩镇</w:t>
            </w:r>
          </w:p>
          <w:p w14:paraId="60178070">
            <w:pPr>
              <w:pStyle w:val="52"/>
              <w:spacing w:line="360" w:lineRule="auto"/>
              <w:ind w:firstLine="0" w:firstLineChars="0"/>
              <w:rPr>
                <w:rFonts w:hint="eastAsia" w:ascii="宋体" w:hAnsi="宋体" w:cs="宋体"/>
                <w:color w:val="auto"/>
                <w:szCs w:val="21"/>
                <w:highlight w:val="none"/>
              </w:rPr>
            </w:pPr>
            <w:r>
              <w:rPr>
                <w:rFonts w:hint="eastAsia" w:ascii="宋体" w:hAnsi="宋体" w:cs="宋体"/>
                <w:color w:val="auto"/>
                <w:szCs w:val="21"/>
                <w:highlight w:val="none"/>
              </w:rPr>
              <w:t>2.磋商内容：建设内容</w:t>
            </w:r>
            <w:r>
              <w:rPr>
                <w:rFonts w:hint="eastAsia" w:ascii="宋体" w:hAnsi="宋体" w:cs="宋体"/>
                <w:color w:val="auto"/>
                <w:szCs w:val="21"/>
                <w:highlight w:val="none"/>
                <w:lang w:val="en-US" w:eastAsia="zh-CN"/>
              </w:rPr>
              <w:t>为道路全长约1.278km，路线设计起点位于大里路口(K0+000)，终点位于那头屯(K1+278)。</w:t>
            </w:r>
            <w:r>
              <w:rPr>
                <w:rFonts w:hint="eastAsia" w:ascii="宋体" w:hAnsi="宋体" w:cs="宋体"/>
                <w:color w:val="auto"/>
                <w:szCs w:val="21"/>
                <w:highlight w:val="none"/>
              </w:rPr>
              <w:t>具体详见施工图及</w:t>
            </w:r>
            <w:r>
              <w:rPr>
                <w:rFonts w:hint="eastAsia" w:ascii="宋体" w:hAnsi="宋体" w:cs="宋体"/>
                <w:color w:val="auto"/>
                <w:szCs w:val="21"/>
                <w:highlight w:val="none"/>
                <w:lang w:val="en-US" w:eastAsia="zh-CN"/>
              </w:rPr>
              <w:t>工程量</w:t>
            </w:r>
            <w:r>
              <w:rPr>
                <w:rFonts w:hint="eastAsia" w:ascii="宋体" w:hAnsi="宋体" w:cs="宋体"/>
                <w:color w:val="auto"/>
                <w:szCs w:val="21"/>
                <w:highlight w:val="none"/>
              </w:rPr>
              <w:t>清单。</w:t>
            </w:r>
          </w:p>
          <w:p w14:paraId="3399DDE5">
            <w:pPr>
              <w:pStyle w:val="52"/>
              <w:spacing w:line="360" w:lineRule="auto"/>
              <w:ind w:firstLine="0" w:firstLineChars="0"/>
              <w:rPr>
                <w:rFonts w:hint="eastAsia" w:ascii="宋体" w:hAnsi="宋体" w:cs="宋体"/>
                <w:color w:val="auto"/>
                <w:szCs w:val="21"/>
                <w:highlight w:val="none"/>
              </w:rPr>
            </w:pPr>
            <w:r>
              <w:rPr>
                <w:rFonts w:hint="eastAsia" w:ascii="宋体" w:hAnsi="宋体" w:cs="宋体"/>
                <w:color w:val="auto"/>
                <w:szCs w:val="21"/>
                <w:highlight w:val="none"/>
              </w:rPr>
              <w:t>3.质量要求：达到建设工程施工验收规范合格标准。</w:t>
            </w:r>
          </w:p>
          <w:p w14:paraId="374EA84E">
            <w:pPr>
              <w:keepNext w:val="0"/>
              <w:keepLines w:val="0"/>
              <w:pageBreakBefore w:val="0"/>
              <w:widowControl w:val="0"/>
              <w:kinsoku/>
              <w:wordWrap/>
              <w:overflowPunct/>
              <w:topLinePunct w:val="0"/>
              <w:autoSpaceDE/>
              <w:autoSpaceDN/>
              <w:bidi w:val="0"/>
              <w:adjustRightInd/>
              <w:snapToGrid/>
              <w:spacing w:line="400" w:lineRule="exact"/>
              <w:ind w:left="420" w:leftChars="200" w:firstLine="0" w:firstLineChars="0"/>
              <w:jc w:val="left"/>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4.</w:t>
            </w:r>
            <w:r>
              <w:rPr>
                <w:rFonts w:hint="default" w:ascii="宋体" w:hAnsi="宋体" w:eastAsia="宋体" w:cs="宋体"/>
                <w:color w:val="auto"/>
                <w:sz w:val="21"/>
                <w:szCs w:val="21"/>
                <w:highlight w:val="none"/>
                <w:lang w:val="en-US" w:eastAsia="zh-CN"/>
              </w:rPr>
              <w:t>安全目标</w:t>
            </w:r>
            <w:r>
              <w:rPr>
                <w:rFonts w:hint="eastAsia" w:ascii="宋体" w:hAnsi="宋体" w:eastAsia="宋体" w:cs="宋体"/>
                <w:color w:val="auto"/>
                <w:sz w:val="21"/>
                <w:szCs w:val="21"/>
                <w:highlight w:val="none"/>
                <w:lang w:val="en-US" w:eastAsia="zh-CN"/>
              </w:rPr>
              <w:t>：</w:t>
            </w:r>
            <w:r>
              <w:rPr>
                <w:rFonts w:hint="eastAsia"/>
                <w:color w:val="auto"/>
                <w:highlight w:val="none"/>
                <w:lang w:val="en-US" w:eastAsia="zh-CN"/>
              </w:rPr>
              <w:t>杜绝交通建设工程施工安全责任死亡事故；若发生死亡事故，由供应商承担全部责任</w:t>
            </w:r>
            <w:r>
              <w:rPr>
                <w:rFonts w:hint="eastAsia" w:ascii="宋体" w:hAnsi="宋体" w:eastAsia="宋体" w:cs="宋体"/>
                <w:color w:val="auto"/>
                <w:sz w:val="21"/>
                <w:szCs w:val="21"/>
                <w:highlight w:val="none"/>
                <w:lang w:val="en-US" w:eastAsia="zh-CN"/>
              </w:rPr>
              <w:t>。</w:t>
            </w:r>
          </w:p>
          <w:p w14:paraId="12B39942">
            <w:pPr>
              <w:pStyle w:val="52"/>
              <w:spacing w:line="360" w:lineRule="auto"/>
              <w:ind w:firstLine="0" w:firstLineChars="0"/>
              <w:rPr>
                <w:rFonts w:ascii="宋体" w:hAnsi="宋体" w:cs="宋体"/>
                <w:color w:val="auto"/>
                <w:szCs w:val="21"/>
                <w:highlight w:val="none"/>
              </w:rPr>
            </w:pPr>
            <w:r>
              <w:rPr>
                <w:rFonts w:hint="eastAsia" w:cs="宋体"/>
                <w:color w:val="auto"/>
                <w:szCs w:val="21"/>
                <w:highlight w:val="none"/>
                <w:lang w:val="en-US" w:eastAsia="zh-CN"/>
              </w:rPr>
              <w:t>5</w:t>
            </w:r>
            <w:r>
              <w:rPr>
                <w:rFonts w:hint="eastAsia" w:ascii="宋体" w:hAnsi="宋体" w:cs="宋体"/>
                <w:color w:val="auto"/>
                <w:szCs w:val="21"/>
                <w:highlight w:val="none"/>
              </w:rPr>
              <w:t>.工程建设地点的现场条件：</w:t>
            </w:r>
          </w:p>
          <w:p w14:paraId="12B1A914">
            <w:pPr>
              <w:pStyle w:val="52"/>
              <w:spacing w:line="360" w:lineRule="auto"/>
              <w:ind w:firstLine="0" w:firstLineChars="0"/>
              <w:rPr>
                <w:rFonts w:hint="eastAsia" w:ascii="宋体" w:hAnsi="宋体" w:cs="宋体"/>
                <w:color w:val="auto"/>
                <w:szCs w:val="21"/>
                <w:highlight w:val="none"/>
              </w:rPr>
            </w:pPr>
            <w:r>
              <w:rPr>
                <w:rFonts w:hint="eastAsia" w:ascii="宋体" w:hAnsi="宋体" w:cs="宋体"/>
                <w:color w:val="auto"/>
                <w:szCs w:val="21"/>
                <w:highlight w:val="none"/>
              </w:rPr>
              <w:t>（1）现场自然条件：满足施工要求。</w:t>
            </w:r>
          </w:p>
          <w:p w14:paraId="298B439B">
            <w:pPr>
              <w:pStyle w:val="52"/>
              <w:spacing w:line="360" w:lineRule="auto"/>
              <w:ind w:firstLine="0" w:firstLineChars="0"/>
              <w:rPr>
                <w:rFonts w:hint="eastAsia" w:ascii="宋体" w:hAnsi="宋体" w:cs="宋体"/>
                <w:color w:val="auto"/>
                <w:szCs w:val="21"/>
                <w:highlight w:val="none"/>
              </w:rPr>
            </w:pPr>
            <w:r>
              <w:rPr>
                <w:rFonts w:hint="eastAsia" w:ascii="宋体" w:hAnsi="宋体" w:cs="宋体"/>
                <w:color w:val="auto"/>
                <w:szCs w:val="21"/>
                <w:highlight w:val="none"/>
              </w:rPr>
              <w:t>（2）现场施工条件：符合施工要求。</w:t>
            </w:r>
          </w:p>
          <w:p w14:paraId="152021E4">
            <w:pPr>
              <w:pStyle w:val="52"/>
              <w:spacing w:line="360" w:lineRule="auto"/>
              <w:ind w:firstLine="0" w:firstLineChars="0"/>
              <w:rPr>
                <w:rFonts w:hint="eastAsia" w:ascii="宋体" w:hAnsi="宋体" w:cs="宋体"/>
                <w:color w:val="auto"/>
                <w:szCs w:val="21"/>
                <w:highlight w:val="none"/>
              </w:rPr>
            </w:pPr>
            <w:r>
              <w:rPr>
                <w:rFonts w:hint="eastAsia" w:cs="宋体"/>
                <w:color w:val="auto"/>
                <w:szCs w:val="21"/>
                <w:highlight w:val="none"/>
                <w:lang w:val="en-US" w:eastAsia="zh-CN"/>
              </w:rPr>
              <w:t>6</w:t>
            </w:r>
            <w:r>
              <w:rPr>
                <w:rFonts w:hint="eastAsia" w:ascii="宋体" w:hAnsi="宋体" w:cs="宋体"/>
                <w:color w:val="auto"/>
                <w:szCs w:val="21"/>
                <w:highlight w:val="none"/>
              </w:rPr>
              <w:t>.技术要求：按照施工图纸及工程量清单的要求进行施工，同时也要严格执行国家相关的专业现行标准和技术规范。</w:t>
            </w:r>
          </w:p>
          <w:p w14:paraId="5486E918">
            <w:pPr>
              <w:pStyle w:val="52"/>
              <w:spacing w:line="360" w:lineRule="auto"/>
              <w:ind w:firstLine="0" w:firstLineChars="0"/>
              <w:rPr>
                <w:rFonts w:hint="eastAsia" w:ascii="宋体" w:hAnsi="宋体"/>
                <w:color w:val="auto"/>
                <w:highlight w:val="none"/>
              </w:rPr>
            </w:pPr>
            <w:r>
              <w:rPr>
                <w:rFonts w:hint="eastAsia"/>
                <w:color w:val="auto"/>
                <w:highlight w:val="none"/>
                <w:lang w:val="en-US" w:eastAsia="zh-CN"/>
              </w:rPr>
              <w:t>7</w:t>
            </w:r>
            <w:r>
              <w:rPr>
                <w:rFonts w:hint="eastAsia" w:ascii="宋体" w:hAnsi="宋体" w:cs="宋体"/>
                <w:color w:val="auto"/>
                <w:szCs w:val="21"/>
                <w:highlight w:val="none"/>
              </w:rPr>
              <w:t>.</w:t>
            </w:r>
            <w:r>
              <w:rPr>
                <w:rFonts w:hint="eastAsia"/>
                <w:color w:val="auto"/>
                <w:highlight w:val="none"/>
              </w:rPr>
              <w:t>项目管理机构配备要求：拟投</w:t>
            </w:r>
            <w:r>
              <w:rPr>
                <w:rFonts w:hint="eastAsia"/>
                <w:color w:val="auto"/>
                <w:highlight w:val="none"/>
                <w:lang w:eastAsia="zh-CN"/>
              </w:rPr>
              <w:t>入</w:t>
            </w:r>
            <w:r>
              <w:rPr>
                <w:rFonts w:hint="eastAsia"/>
                <w:color w:val="auto"/>
                <w:highlight w:val="none"/>
              </w:rPr>
              <w:t>本项目的施工现场专业人员至少包括项目经理、技术负责人、专职安全生产管理人员、施工员、质检员、材料员主要管理人员，且以上管理人员不会相互兼任、不得缺位，并均为本单位在职人员（在响应文件中提供响应文件递交截止时间前半年内任意1个月社会保险证明材料或工资流水证明或劳动合同书复印件）</w:t>
            </w:r>
            <w:r>
              <w:rPr>
                <w:rFonts w:hint="eastAsia" w:ascii="宋体" w:hAnsi="宋体"/>
                <w:color w:val="auto"/>
                <w:highlight w:val="none"/>
              </w:rPr>
              <w:t>。</w:t>
            </w:r>
          </w:p>
        </w:tc>
      </w:tr>
      <w:tr w14:paraId="024AEB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3" w:type="dxa"/>
          <w:jc w:val="center"/>
        </w:trPr>
        <w:tc>
          <w:tcPr>
            <w:tcW w:w="9470" w:type="dxa"/>
            <w:gridSpan w:val="6"/>
            <w:tcBorders>
              <w:top w:val="single" w:color="auto" w:sz="4" w:space="0"/>
              <w:left w:val="single" w:color="auto" w:sz="4" w:space="0"/>
              <w:bottom w:val="single" w:color="auto" w:sz="4" w:space="0"/>
              <w:right w:val="single" w:color="auto" w:sz="4" w:space="0"/>
            </w:tcBorders>
            <w:noWrap w:val="0"/>
            <w:vAlign w:val="top"/>
          </w:tcPr>
          <w:p w14:paraId="692D43A8">
            <w:pPr>
              <w:spacing w:line="360" w:lineRule="auto"/>
              <w:rPr>
                <w:rFonts w:ascii="宋体" w:hAnsi="宋体"/>
                <w:color w:val="auto"/>
                <w:szCs w:val="21"/>
                <w:highlight w:val="none"/>
              </w:rPr>
            </w:pPr>
            <w:r>
              <w:rPr>
                <w:rFonts w:hint="eastAsia" w:ascii="宋体" w:hAnsi="宋体"/>
                <w:b/>
                <w:color w:val="auto"/>
                <w:szCs w:val="21"/>
                <w:highlight w:val="none"/>
              </w:rPr>
              <w:t>一、商务要求</w:t>
            </w:r>
          </w:p>
        </w:tc>
      </w:tr>
      <w:tr w14:paraId="130BD8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836" w:type="dxa"/>
            <w:gridSpan w:val="2"/>
            <w:tcBorders>
              <w:top w:val="single" w:color="auto" w:sz="4" w:space="0"/>
              <w:left w:val="single" w:color="auto" w:sz="4" w:space="0"/>
              <w:bottom w:val="single" w:color="auto" w:sz="4" w:space="0"/>
              <w:right w:val="single" w:color="auto" w:sz="4" w:space="0"/>
            </w:tcBorders>
            <w:noWrap w:val="0"/>
            <w:vAlign w:val="center"/>
          </w:tcPr>
          <w:p w14:paraId="1575D9E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商务</w:t>
            </w:r>
          </w:p>
          <w:p w14:paraId="29FE980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default" w:ascii="宋体" w:hAnsi="宋体" w:eastAsia="宋体" w:cs="宋体"/>
                <w:color w:val="auto"/>
                <w:highlight w:val="none"/>
                <w:lang w:val="en-US" w:eastAsia="zh-CN"/>
              </w:rPr>
            </w:pPr>
            <w:r>
              <w:rPr>
                <w:rFonts w:hint="eastAsia" w:ascii="宋体" w:hAnsi="宋体" w:eastAsia="宋体" w:cs="宋体"/>
                <w:b/>
                <w:bCs/>
                <w:color w:val="auto"/>
                <w:sz w:val="21"/>
                <w:szCs w:val="21"/>
                <w:highlight w:val="none"/>
              </w:rPr>
              <w:t>条款</w:t>
            </w:r>
          </w:p>
        </w:tc>
        <w:tc>
          <w:tcPr>
            <w:tcW w:w="8727" w:type="dxa"/>
            <w:gridSpan w:val="5"/>
            <w:tcBorders>
              <w:top w:val="single" w:color="auto" w:sz="4" w:space="0"/>
              <w:left w:val="single" w:color="auto" w:sz="4" w:space="0"/>
              <w:bottom w:val="single" w:color="auto" w:sz="4" w:space="0"/>
              <w:right w:val="single" w:color="auto" w:sz="4" w:space="0"/>
            </w:tcBorders>
            <w:noWrap w:val="0"/>
            <w:vAlign w:val="center"/>
          </w:tcPr>
          <w:p w14:paraId="5E98FAC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▲一、合同签订期：自成交通知书发出之日起25日内。</w:t>
            </w:r>
          </w:p>
          <w:p w14:paraId="559E287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▲二、合同履行期限（施工工期）：合同签订</w:t>
            </w:r>
            <w:r>
              <w:rPr>
                <w:rFonts w:hint="eastAsia" w:ascii="宋体" w:hAnsi="宋体" w:cs="宋体"/>
                <w:color w:val="auto"/>
                <w:highlight w:val="none"/>
                <w:lang w:val="en-US" w:eastAsia="zh-CN"/>
              </w:rPr>
              <w:t>90</w:t>
            </w:r>
            <w:r>
              <w:rPr>
                <w:rFonts w:hint="eastAsia" w:ascii="宋体" w:hAnsi="宋体" w:eastAsia="宋体" w:cs="宋体"/>
                <w:color w:val="auto"/>
                <w:highlight w:val="none"/>
                <w:lang w:val="en-US" w:eastAsia="zh-CN"/>
              </w:rPr>
              <w:t>个日历天内完成整个项目。</w:t>
            </w:r>
          </w:p>
          <w:p w14:paraId="4DAB400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▲三、验收标准、规范：达到国家施工验收规范合格标准。</w:t>
            </w:r>
          </w:p>
          <w:p w14:paraId="50B3ACD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▲四、缺陷责任期及保修要求：</w:t>
            </w:r>
          </w:p>
          <w:p w14:paraId="2E7F584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缺陷责任期：自实际交工日期起计算 1 年。</w:t>
            </w:r>
          </w:p>
          <w:p w14:paraId="6B5B501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保修要求：按照有关法律规定和合同约定，承担工程质量保修责任。</w:t>
            </w:r>
          </w:p>
          <w:p w14:paraId="6DABE1E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六、其他要求：</w:t>
            </w:r>
          </w:p>
          <w:p w14:paraId="69FD889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▲1、本项目采用工程量清单报价方式，发包方式：固定综合单价，包工包料。工程结算价款以南宁市青秀区财政投资项目评审中心核定的造价为准。报价必须包含以下部分，包括：</w:t>
            </w:r>
          </w:p>
          <w:p w14:paraId="4ADBDCB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①满足本次竞标全部采购需求工程的成本、调试、检验、技术服务、培训、税费等所有费用。</w:t>
            </w:r>
          </w:p>
          <w:p w14:paraId="587E97D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②必要的保险费和各项税金。</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lang w:eastAsia="zh-CN"/>
              </w:rPr>
              <w:t>成交供应商需为该工程购买工程一切险、安责险）</w:t>
            </w:r>
          </w:p>
          <w:p w14:paraId="60D88BF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2、现场踏勘：具备响应资格的磋商供应商自行到项目所在地进行现场勘察，否则由于对现场情况不了解或了解不透彻导致响应失误的后果由磋商供应商自行承担。</w:t>
            </w:r>
          </w:p>
          <w:p w14:paraId="141DE91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▲3、供应商已标价工程量清单（包含首次报价、最后报价）的子目号、子目名称及子目特征描述、计 量单位、工程量须与招标工程量清单一致的，否则竞标无效；竞标报价不得高于采购最高限价。本项目采用二次报价方式，供应商的最终报价如有变动，则必须以工程量清单报价表的格式编制提交（按磋商文件中的相关规定签字盖章），供应商须提前做好相关准备并按时递交最终报价文件，否则报价无效。</w:t>
            </w:r>
          </w:p>
          <w:p w14:paraId="43CE8B2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w:t>
            </w:r>
            <w:r>
              <w:rPr>
                <w:rFonts w:hint="eastAsia" w:ascii="宋体" w:hAnsi="宋体" w:cs="宋体"/>
                <w:color w:val="auto"/>
                <w:highlight w:val="none"/>
                <w:lang w:val="en-US" w:eastAsia="zh-CN"/>
              </w:rPr>
              <w:t>编制依据：详见工程量清单。</w:t>
            </w:r>
          </w:p>
          <w:p w14:paraId="66213F2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▲5、付款方式：</w:t>
            </w:r>
            <w:r>
              <w:rPr>
                <w:rFonts w:hint="eastAsia" w:ascii="宋体" w:hAnsi="宋体" w:eastAsia="宋体" w:cs="Times New Roman"/>
                <w:color w:val="auto"/>
                <w:szCs w:val="21"/>
                <w:highlight w:val="none"/>
              </w:rPr>
              <w:t>（一）合同内工程施工进度款：按照当期计量的80%支付； （二）合同外（设计变更）工程施工进度款：累计增加的变更金额在合同价的 10%以内（含10%），按照当期计量的 60%支付；累计增加的变更金额超出合同价的 10%部分，不进行施工进度款计量支付，留待工程结算时一并支付； （三）工程竣工验收合格并完成结算审核后，工程施工进度款支付至审定结算总价的 97%，预留 3%工程质量保证金，已经缴纳履约保证金的，可不预留工程质量保证金，承包人可以银行保函替代预留保证金；（最终结算总价以城区财政投资评审为准） （四）待质保期过后，如无质保问题，可支付至审定结算总价的 100%。工程建设其他费用根据财政部门有关规定执行,按完成情况支付。</w:t>
            </w:r>
          </w:p>
          <w:p w14:paraId="690A00F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▲6、验收条件及标准：</w:t>
            </w:r>
          </w:p>
          <w:p w14:paraId="4EDF584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施工质量达到合格要求，工程质量标准必须符合现行国家相关标准、行业标准、地方标准或者其他标准、规范的相关规定要求，落实建设工程质量终身责任。</w:t>
            </w:r>
          </w:p>
          <w:p w14:paraId="71E6782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按照《关于印发广西壮族自治区政府采购项目履约验收管理办法的通知》[桂财采〔2015〕22号]、《财政部关于进一步加强政府采购需求和履约验收管理的指导意见》[财库〔2016〕205号]等相关规定执行。</w:t>
            </w:r>
          </w:p>
          <w:p w14:paraId="5CF5409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7、供应商自行决定是否踏勘现场，自行承担费用及风险。采购人不组织踏勘现场。供应商应对自己踏勘现场获得的资料的解释、推论和应用负责，采购人不对供应商据此作出的判断和决策承担任何责任。</w:t>
            </w:r>
          </w:p>
          <w:p w14:paraId="23D2EBC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w:t>
            </w:r>
            <w:r>
              <w:rPr>
                <w:rFonts w:hint="eastAsia" w:ascii="宋体" w:hAnsi="宋体" w:eastAsia="宋体" w:cs="Times New Roman"/>
                <w:color w:val="auto"/>
                <w:szCs w:val="21"/>
                <w:highlight w:val="none"/>
                <w:lang w:val="en-US" w:eastAsia="zh-CN"/>
              </w:rPr>
              <w:t>本项目安全生产费用须按采购预算价的1.5%计取</w:t>
            </w:r>
            <w:r>
              <w:rPr>
                <w:rFonts w:hint="eastAsia" w:ascii="宋体" w:hAnsi="宋体" w:eastAsia="宋体" w:cs="宋体"/>
                <w:color w:val="auto"/>
                <w:highlight w:val="none"/>
                <w:lang w:val="en-US" w:eastAsia="zh-CN"/>
              </w:rPr>
              <w:t>，最终保费金额在审计结算时以实际参保费用为依据进行审定。</w:t>
            </w:r>
          </w:p>
          <w:p w14:paraId="7EDCD80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▲9、拟投入本项目人员要求（以下人员情况材料在技术文件中按要求提供）： </w:t>
            </w:r>
          </w:p>
          <w:p w14:paraId="4D699F68">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项目经理要求：须具有公路工程专业注册建造师贰级以上（含贰级）注册建造师执业资格，省级或以上交通运输行政主管部门颁发的安全生产考核合格证（“三类人员”B 类证书）。本项目不接受有在建、已中标未开工或已列为其他项目中标候选人第一名的建造师作为项目经理。</w:t>
            </w:r>
          </w:p>
          <w:p w14:paraId="20353B7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100"/>
              <w:jc w:val="both"/>
              <w:textAlignment w:val="auto"/>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（2）专职安全生产管理人员：具有省级或以上交通运输行政主管部门颁发的安全生产考核合格证（“三 类人员”C 类证书）。</w:t>
            </w:r>
          </w:p>
        </w:tc>
      </w:tr>
      <w:tr w14:paraId="00549B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50" w:hRule="atLeast"/>
          <w:jc w:val="center"/>
        </w:trPr>
        <w:tc>
          <w:tcPr>
            <w:tcW w:w="836" w:type="dxa"/>
            <w:gridSpan w:val="2"/>
            <w:tcBorders>
              <w:top w:val="single" w:color="auto" w:sz="4" w:space="0"/>
              <w:left w:val="single" w:color="auto" w:sz="4" w:space="0"/>
              <w:bottom w:val="single" w:color="auto" w:sz="4" w:space="0"/>
              <w:right w:val="single" w:color="auto" w:sz="4" w:space="0"/>
            </w:tcBorders>
            <w:noWrap w:val="0"/>
            <w:vAlign w:val="center"/>
          </w:tcPr>
          <w:p w14:paraId="5B9DD43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其他说明</w:t>
            </w:r>
          </w:p>
        </w:tc>
        <w:tc>
          <w:tcPr>
            <w:tcW w:w="8727" w:type="dxa"/>
            <w:gridSpan w:val="5"/>
            <w:tcBorders>
              <w:top w:val="single" w:color="auto" w:sz="4" w:space="0"/>
              <w:left w:val="single" w:color="auto" w:sz="4" w:space="0"/>
              <w:bottom w:val="single" w:color="auto" w:sz="4" w:space="0"/>
              <w:right w:val="single" w:color="auto" w:sz="4" w:space="0"/>
            </w:tcBorders>
            <w:noWrap w:val="0"/>
            <w:vAlign w:val="center"/>
          </w:tcPr>
          <w:p w14:paraId="750173B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一、</w:t>
            </w:r>
            <w:r>
              <w:rPr>
                <w:rFonts w:hint="eastAsia" w:ascii="宋体" w:hAnsi="宋体" w:eastAsia="宋体" w:cs="宋体"/>
                <w:b/>
                <w:bCs/>
                <w:color w:val="auto"/>
                <w:highlight w:val="none"/>
                <w:lang w:val="en-US" w:eastAsia="zh-CN"/>
              </w:rPr>
              <w:t>为了确保采购项目的完成质量和维护公平的竞争及合同的正常履行，“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6D69D32F">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left"/>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二、</w:t>
            </w:r>
            <w:r>
              <w:rPr>
                <w:rFonts w:hint="eastAsia" w:ascii="宋体" w:hAnsi="宋体" w:eastAsia="宋体" w:cs="宋体"/>
                <w:color w:val="auto"/>
                <w:szCs w:val="21"/>
                <w:highlight w:val="none"/>
                <w:lang w:val="en-US" w:eastAsia="zh-CN"/>
              </w:rPr>
              <w:t>供应商必须承诺自行实施、维护本项目，不得转让或转包。</w:t>
            </w:r>
          </w:p>
        </w:tc>
      </w:tr>
      <w:tr w14:paraId="5B162F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00" w:hRule="atLeast"/>
          <w:jc w:val="center"/>
        </w:trPr>
        <w:tc>
          <w:tcPr>
            <w:tcW w:w="836" w:type="dxa"/>
            <w:gridSpan w:val="2"/>
            <w:tcBorders>
              <w:top w:val="single" w:color="auto" w:sz="4" w:space="0"/>
              <w:left w:val="single" w:color="auto" w:sz="4" w:space="0"/>
              <w:bottom w:val="single" w:color="auto" w:sz="4" w:space="0"/>
              <w:right w:val="single" w:color="auto" w:sz="4" w:space="0"/>
            </w:tcBorders>
            <w:noWrap w:val="0"/>
            <w:vAlign w:val="center"/>
          </w:tcPr>
          <w:p w14:paraId="6004C55F">
            <w:pPr>
              <w:keepNext w:val="0"/>
              <w:keepLines w:val="0"/>
              <w:pageBreakBefore w:val="0"/>
              <w:widowControl/>
              <w:kinsoku/>
              <w:wordWrap/>
              <w:overflowPunct/>
              <w:topLinePunct w:val="0"/>
              <w:autoSpaceDE w:val="0"/>
              <w:autoSpaceDN w:val="0"/>
              <w:bidi w:val="0"/>
              <w:adjustRightInd w:val="0"/>
              <w:snapToGrid/>
              <w:spacing w:line="36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b w:val="0"/>
                <w:bCs w:val="0"/>
                <w:snapToGrid w:val="0"/>
                <w:color w:val="auto"/>
                <w:kern w:val="0"/>
                <w:sz w:val="21"/>
                <w:szCs w:val="21"/>
                <w:highlight w:val="none"/>
                <w:lang w:val="en-US" w:eastAsia="zh-CN"/>
              </w:rPr>
              <w:t>特殊要求</w:t>
            </w:r>
          </w:p>
        </w:tc>
        <w:tc>
          <w:tcPr>
            <w:tcW w:w="8727" w:type="dxa"/>
            <w:gridSpan w:val="5"/>
            <w:tcBorders>
              <w:top w:val="single" w:color="auto" w:sz="4" w:space="0"/>
              <w:left w:val="single" w:color="auto" w:sz="4" w:space="0"/>
              <w:bottom w:val="single" w:color="auto" w:sz="4" w:space="0"/>
              <w:right w:val="single" w:color="auto" w:sz="4" w:space="0"/>
            </w:tcBorders>
            <w:noWrap w:val="0"/>
            <w:vAlign w:val="center"/>
          </w:tcPr>
          <w:p w14:paraId="05599C19">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供应商如有因技术、数据造假（相关案件、信用记录）记录，一律不得参与投标及评标。如供应商不符合上述要求、隐瞒、提供虚假承诺等行为，由采购人或代理机构第一时间报监管部门并按照《中华人民共和国政府采购法》相关规定处理，供应商承担所有责任和费用，采购人保留进一步追究责任的权利，供应商不得做任何辩解。</w:t>
            </w:r>
          </w:p>
          <w:p w14:paraId="0336E216">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成交供应商</w:t>
            </w:r>
            <w:r>
              <w:rPr>
                <w:rFonts w:hint="eastAsia" w:ascii="宋体" w:hAnsi="宋体" w:eastAsia="宋体" w:cs="宋体"/>
                <w:color w:val="auto"/>
                <w:szCs w:val="21"/>
                <w:highlight w:val="none"/>
                <w:lang w:val="en-US" w:eastAsia="zh-CN"/>
              </w:rPr>
              <w:t>应</w:t>
            </w:r>
            <w:r>
              <w:rPr>
                <w:rFonts w:hint="eastAsia" w:ascii="宋体" w:hAnsi="宋体" w:eastAsia="宋体" w:cs="宋体"/>
                <w:color w:val="auto"/>
                <w:szCs w:val="21"/>
                <w:highlight w:val="none"/>
              </w:rPr>
              <w:t>遵守采购人有关管理规定，否则采购人有权终止合同。</w:t>
            </w:r>
          </w:p>
          <w:p w14:paraId="4894B177">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3.保密要求：成交供应商在项目实施过程中，必须对本项目所有项目信息以及接触到的材料予以保密，未经采购人书面许可，成交供应商不得以任何形式向第三方透露本项目的任何内容。</w:t>
            </w:r>
          </w:p>
          <w:p w14:paraId="01909F6B">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left"/>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知识产权要求：采购人在中华人民共和国境内使用供应商提供的产品及服务时免受第三方提出的侵犯其专利权或其它知识产权的起诉。如果第三方提出侵权指控，成交供应商应承担由此而引起的一切法律责任和费用。供应商在响应文件中提供承诺或证明材料。</w:t>
            </w:r>
          </w:p>
        </w:tc>
      </w:tr>
      <w:tr w14:paraId="65C4D1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2" w:hRule="atLeast"/>
          <w:jc w:val="center"/>
        </w:trPr>
        <w:tc>
          <w:tcPr>
            <w:tcW w:w="836" w:type="dxa"/>
            <w:gridSpan w:val="2"/>
            <w:tcBorders>
              <w:top w:val="single" w:color="auto" w:sz="4" w:space="0"/>
              <w:left w:val="single" w:color="auto" w:sz="4" w:space="0"/>
              <w:bottom w:val="single" w:color="auto" w:sz="4" w:space="0"/>
              <w:right w:val="single" w:color="auto" w:sz="4" w:space="0"/>
            </w:tcBorders>
            <w:noWrap w:val="0"/>
            <w:vAlign w:val="center"/>
          </w:tcPr>
          <w:p w14:paraId="16985C60">
            <w:pPr>
              <w:keepNext w:val="0"/>
              <w:keepLines w:val="0"/>
              <w:pageBreakBefore w:val="0"/>
              <w:widowControl/>
              <w:kinsoku/>
              <w:wordWrap/>
              <w:overflowPunct/>
              <w:topLinePunct w:val="0"/>
              <w:autoSpaceDE w:val="0"/>
              <w:autoSpaceDN w:val="0"/>
              <w:bidi w:val="0"/>
              <w:adjustRightInd w:val="0"/>
              <w:snapToGrid/>
              <w:spacing w:line="360" w:lineRule="auto"/>
              <w:jc w:val="center"/>
              <w:textAlignment w:val="auto"/>
              <w:rPr>
                <w:rFonts w:hint="eastAsia" w:ascii="宋体" w:hAnsi="宋体" w:eastAsia="宋体" w:cs="宋体"/>
                <w:b w:val="0"/>
                <w:bCs w:val="0"/>
                <w:snapToGrid w:val="0"/>
                <w:color w:val="auto"/>
                <w:kern w:val="0"/>
                <w:sz w:val="21"/>
                <w:szCs w:val="21"/>
                <w:highlight w:val="none"/>
                <w:lang w:val="en-US" w:eastAsia="zh-CN"/>
              </w:rPr>
            </w:pPr>
            <w:r>
              <w:rPr>
                <w:rFonts w:hint="eastAsia" w:ascii="宋体" w:hAnsi="宋体" w:cs="宋体"/>
                <w:b w:val="0"/>
                <w:bCs w:val="0"/>
                <w:snapToGrid w:val="0"/>
                <w:color w:val="auto"/>
                <w:kern w:val="0"/>
                <w:sz w:val="21"/>
                <w:szCs w:val="21"/>
                <w:highlight w:val="none"/>
                <w:lang w:val="en-US" w:eastAsia="zh-CN"/>
              </w:rPr>
              <w:t>其他要求</w:t>
            </w:r>
          </w:p>
        </w:tc>
        <w:tc>
          <w:tcPr>
            <w:tcW w:w="8727" w:type="dxa"/>
            <w:gridSpan w:val="5"/>
            <w:tcBorders>
              <w:top w:val="single" w:color="auto" w:sz="4" w:space="0"/>
              <w:left w:val="single" w:color="auto" w:sz="4" w:space="0"/>
              <w:bottom w:val="single" w:color="auto" w:sz="4" w:space="0"/>
              <w:right w:val="single" w:color="auto" w:sz="4" w:space="0"/>
            </w:tcBorders>
            <w:noWrap w:val="0"/>
            <w:vAlign w:val="center"/>
          </w:tcPr>
          <w:p w14:paraId="3AC4FEB9">
            <w:pPr>
              <w:keepNext w:val="0"/>
              <w:keepLines w:val="0"/>
              <w:pageBreakBefore w:val="0"/>
              <w:widowControl w:val="0"/>
              <w:kinsoku/>
              <w:wordWrap/>
              <w:overflowPunct/>
              <w:topLinePunct w:val="0"/>
              <w:autoSpaceDE/>
              <w:autoSpaceDN/>
              <w:bidi w:val="0"/>
              <w:adjustRightInd/>
              <w:snapToGrid/>
              <w:spacing w:line="400" w:lineRule="exact"/>
              <w:ind w:firstLine="211" w:firstLineChars="100"/>
              <w:jc w:val="left"/>
              <w:textAlignment w:val="auto"/>
              <w:rPr>
                <w:rFonts w:hint="eastAsia" w:ascii="宋体" w:hAnsi="宋体" w:eastAsia="宋体" w:cs="宋体"/>
                <w:color w:val="auto"/>
                <w:szCs w:val="21"/>
                <w:highlight w:val="none"/>
                <w:lang w:val="en-US" w:eastAsia="zh-CN"/>
              </w:rPr>
            </w:pPr>
            <w:r>
              <w:rPr>
                <w:rFonts w:hint="eastAsia" w:ascii="宋体" w:hAnsi="宋体"/>
                <w:b/>
                <w:bCs w:val="0"/>
                <w:color w:val="auto"/>
                <w:szCs w:val="21"/>
                <w:highlight w:val="none"/>
              </w:rPr>
              <w:t>以上技术要求及商务要求有任意一项负偏离（或漏项）的，竞标无效。</w:t>
            </w:r>
          </w:p>
        </w:tc>
      </w:tr>
    </w:tbl>
    <w:p w14:paraId="2196E7AC">
      <w:pPr>
        <w:rPr>
          <w:color w:val="auto"/>
          <w:highlight w:val="none"/>
        </w:rPr>
      </w:pPr>
    </w:p>
    <w:p w14:paraId="287F7BF0">
      <w:pPr>
        <w:rPr>
          <w:rFonts w:hint="eastAsia"/>
          <w:color w:val="auto"/>
          <w:highlight w:val="none"/>
          <w:lang w:val="en-US" w:eastAsia="zh-CN"/>
        </w:rPr>
      </w:pPr>
      <w:r>
        <w:rPr>
          <w:rFonts w:hint="eastAsia"/>
          <w:color w:val="auto"/>
          <w:highlight w:val="none"/>
          <w:lang w:val="en-US" w:eastAsia="zh-CN"/>
        </w:rPr>
        <w:br w:type="page"/>
      </w:r>
    </w:p>
    <w:p w14:paraId="5E92383A">
      <w:pPr>
        <w:pStyle w:val="25"/>
        <w:jc w:val="both"/>
        <w:rPr>
          <w:rFonts w:hint="default"/>
          <w:color w:val="auto"/>
          <w:highlight w:val="none"/>
          <w:lang w:val="en-US" w:eastAsia="zh-CN"/>
        </w:rPr>
      </w:pPr>
      <w:r>
        <w:rPr>
          <w:rFonts w:hint="eastAsia"/>
          <w:color w:val="auto"/>
          <w:highlight w:val="none"/>
          <w:lang w:val="en-US" w:eastAsia="zh-CN"/>
        </w:rPr>
        <w:t>分标3</w:t>
      </w:r>
    </w:p>
    <w:p w14:paraId="7D6FAB0F">
      <w:pPr>
        <w:pStyle w:val="25"/>
        <w:rPr>
          <w:rFonts w:hint="eastAsia"/>
          <w:color w:val="auto"/>
          <w:highlight w:val="none"/>
        </w:rPr>
      </w:pPr>
    </w:p>
    <w:p w14:paraId="3C95A2DA">
      <w:pPr>
        <w:spacing w:line="360" w:lineRule="auto"/>
        <w:ind w:firstLine="310" w:firstLineChars="147"/>
        <w:jc w:val="left"/>
        <w:rPr>
          <w:rFonts w:hint="eastAsia" w:ascii="宋体" w:hAnsi="宋体" w:eastAsia="宋体" w:cs="Arial"/>
          <w:bCs/>
          <w:color w:val="auto"/>
          <w:szCs w:val="21"/>
          <w:highlight w:val="none"/>
          <w:u w:val="single"/>
          <w:lang w:eastAsia="zh-CN"/>
        </w:rPr>
      </w:pPr>
      <w:r>
        <w:rPr>
          <w:rFonts w:hint="eastAsia" w:ascii="宋体" w:hAnsi="宋体"/>
          <w:b/>
          <w:color w:val="auto"/>
          <w:szCs w:val="21"/>
          <w:highlight w:val="none"/>
        </w:rPr>
        <w:t>采购预算：</w:t>
      </w:r>
      <w:r>
        <w:rPr>
          <w:rFonts w:hint="eastAsia" w:ascii="宋体" w:hAnsi="宋体"/>
          <w:bCs/>
          <w:color w:val="auto"/>
          <w:szCs w:val="21"/>
          <w:highlight w:val="none"/>
          <w:lang w:eastAsia="zh-CN"/>
        </w:rPr>
        <w:t>人民币</w:t>
      </w:r>
      <w:r>
        <w:rPr>
          <w:rFonts w:hint="eastAsia" w:ascii="宋体" w:hAnsi="宋体"/>
          <w:bCs/>
          <w:color w:val="auto"/>
          <w:szCs w:val="21"/>
          <w:highlight w:val="none"/>
          <w:lang w:val="en-US" w:eastAsia="zh-CN"/>
        </w:rPr>
        <w:t>捌拾万零肆仟玖佰伍拾贰元贰角肆分</w:t>
      </w:r>
      <w:r>
        <w:rPr>
          <w:rFonts w:hint="eastAsia" w:ascii="宋体" w:hAnsi="宋体"/>
          <w:bCs/>
          <w:color w:val="auto"/>
          <w:szCs w:val="21"/>
          <w:highlight w:val="none"/>
          <w:lang w:eastAsia="zh-CN"/>
        </w:rPr>
        <w:t>（¥</w:t>
      </w:r>
      <w:r>
        <w:rPr>
          <w:rFonts w:hint="eastAsia" w:ascii="宋体" w:hAnsi="宋体"/>
          <w:bCs/>
          <w:color w:val="auto"/>
          <w:szCs w:val="21"/>
          <w:highlight w:val="none"/>
          <w:lang w:val="en-US" w:eastAsia="zh-CN"/>
        </w:rPr>
        <w:t>804,952.24</w:t>
      </w:r>
      <w:r>
        <w:rPr>
          <w:rFonts w:hint="eastAsia" w:ascii="宋体" w:hAnsi="宋体"/>
          <w:bCs/>
          <w:color w:val="auto"/>
          <w:szCs w:val="21"/>
          <w:highlight w:val="none"/>
          <w:lang w:eastAsia="zh-CN"/>
        </w:rPr>
        <w:t>）</w:t>
      </w:r>
    </w:p>
    <w:tbl>
      <w:tblPr>
        <w:tblStyle w:val="27"/>
        <w:tblW w:w="956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6"/>
        <w:gridCol w:w="310"/>
        <w:gridCol w:w="678"/>
        <w:gridCol w:w="865"/>
        <w:gridCol w:w="917"/>
        <w:gridCol w:w="6174"/>
        <w:gridCol w:w="93"/>
      </w:tblGrid>
      <w:tr w14:paraId="16ED81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93" w:type="dxa"/>
          <w:trHeight w:val="824" w:hRule="atLeast"/>
          <w:jc w:val="center"/>
        </w:trPr>
        <w:tc>
          <w:tcPr>
            <w:tcW w:w="526" w:type="dxa"/>
            <w:noWrap w:val="0"/>
            <w:vAlign w:val="center"/>
          </w:tcPr>
          <w:p w14:paraId="20BBBDFA">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988" w:type="dxa"/>
            <w:gridSpan w:val="2"/>
            <w:noWrap w:val="0"/>
            <w:vAlign w:val="center"/>
          </w:tcPr>
          <w:p w14:paraId="12283F31">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标的的名称</w:t>
            </w:r>
          </w:p>
        </w:tc>
        <w:tc>
          <w:tcPr>
            <w:tcW w:w="865" w:type="dxa"/>
            <w:noWrap w:val="0"/>
            <w:vAlign w:val="center"/>
          </w:tcPr>
          <w:p w14:paraId="2196F297">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数量及单位</w:t>
            </w:r>
          </w:p>
        </w:tc>
        <w:tc>
          <w:tcPr>
            <w:tcW w:w="917" w:type="dxa"/>
            <w:noWrap w:val="0"/>
            <w:vAlign w:val="center"/>
          </w:tcPr>
          <w:p w14:paraId="5C6D5A89">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所属</w:t>
            </w:r>
          </w:p>
          <w:p w14:paraId="4B3ED89D">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行业</w:t>
            </w:r>
          </w:p>
        </w:tc>
        <w:tc>
          <w:tcPr>
            <w:tcW w:w="6174" w:type="dxa"/>
            <w:noWrap w:val="0"/>
            <w:vAlign w:val="center"/>
          </w:tcPr>
          <w:p w14:paraId="789310E8">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技术要求</w:t>
            </w:r>
          </w:p>
        </w:tc>
      </w:tr>
      <w:tr w14:paraId="171316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93" w:type="dxa"/>
          <w:trHeight w:val="1105" w:hRule="atLeast"/>
          <w:jc w:val="center"/>
        </w:trPr>
        <w:tc>
          <w:tcPr>
            <w:tcW w:w="526" w:type="dxa"/>
            <w:noWrap w:val="0"/>
            <w:vAlign w:val="center"/>
          </w:tcPr>
          <w:p w14:paraId="7E1125AA">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988" w:type="dxa"/>
            <w:gridSpan w:val="2"/>
            <w:noWrap w:val="0"/>
            <w:vAlign w:val="center"/>
          </w:tcPr>
          <w:p w14:paraId="7AF3E0EC">
            <w:pPr>
              <w:tabs>
                <w:tab w:val="left" w:pos="180"/>
                <w:tab w:val="left" w:pos="1620"/>
              </w:tabs>
              <w:spacing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南阳镇新杏坡至那律农村公路道路维修工程（路线编号C199450103）</w:t>
            </w:r>
          </w:p>
        </w:tc>
        <w:tc>
          <w:tcPr>
            <w:tcW w:w="865" w:type="dxa"/>
            <w:noWrap w:val="0"/>
            <w:vAlign w:val="center"/>
          </w:tcPr>
          <w:p w14:paraId="11A7A348">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1项</w:t>
            </w:r>
          </w:p>
        </w:tc>
        <w:tc>
          <w:tcPr>
            <w:tcW w:w="917" w:type="dxa"/>
            <w:noWrap w:val="0"/>
            <w:vAlign w:val="center"/>
          </w:tcPr>
          <w:p w14:paraId="240F0811">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建筑业</w:t>
            </w:r>
          </w:p>
        </w:tc>
        <w:tc>
          <w:tcPr>
            <w:tcW w:w="6174" w:type="dxa"/>
            <w:noWrap w:val="0"/>
            <w:vAlign w:val="center"/>
          </w:tcPr>
          <w:p w14:paraId="0B2D51D5">
            <w:pPr>
              <w:pStyle w:val="52"/>
              <w:spacing w:line="360" w:lineRule="auto"/>
              <w:ind w:firstLine="0" w:firstLineChars="0"/>
              <w:rPr>
                <w:rFonts w:hint="eastAsia" w:ascii="宋体" w:hAnsi="宋体" w:cs="宋体"/>
                <w:color w:val="auto"/>
                <w:szCs w:val="21"/>
                <w:highlight w:val="none"/>
              </w:rPr>
            </w:pPr>
            <w:r>
              <w:rPr>
                <w:rFonts w:hint="eastAsia" w:ascii="宋体" w:hAnsi="宋体" w:cs="宋体"/>
                <w:color w:val="auto"/>
                <w:szCs w:val="21"/>
                <w:highlight w:val="none"/>
              </w:rPr>
              <w:t>1.建设地点：</w:t>
            </w:r>
            <w:r>
              <w:rPr>
                <w:rFonts w:hint="eastAsia" w:ascii="宋体" w:hAnsi="宋体" w:cs="宋体"/>
                <w:color w:val="auto"/>
                <w:szCs w:val="21"/>
                <w:highlight w:val="none"/>
                <w:lang w:eastAsia="zh-CN"/>
              </w:rPr>
              <w:t>南宁市青秀区</w:t>
            </w:r>
            <w:r>
              <w:rPr>
                <w:rFonts w:hint="eastAsia" w:ascii="宋体" w:hAnsi="宋体" w:cs="宋体"/>
                <w:color w:val="auto"/>
                <w:szCs w:val="21"/>
                <w:highlight w:val="none"/>
                <w:lang w:val="en-US" w:eastAsia="zh-CN"/>
              </w:rPr>
              <w:t>南阳</w:t>
            </w:r>
            <w:r>
              <w:rPr>
                <w:rFonts w:hint="eastAsia" w:ascii="宋体" w:hAnsi="宋体" w:cs="宋体"/>
                <w:color w:val="auto"/>
                <w:szCs w:val="21"/>
                <w:highlight w:val="none"/>
                <w:lang w:eastAsia="zh-CN"/>
              </w:rPr>
              <w:t>镇</w:t>
            </w:r>
          </w:p>
          <w:p w14:paraId="1DBC9F71">
            <w:pPr>
              <w:pStyle w:val="52"/>
              <w:spacing w:line="360" w:lineRule="auto"/>
              <w:ind w:firstLine="0" w:firstLineChars="0"/>
              <w:rPr>
                <w:rFonts w:hint="eastAsia" w:ascii="宋体" w:hAnsi="宋体" w:cs="宋体"/>
                <w:color w:val="auto"/>
                <w:szCs w:val="21"/>
                <w:highlight w:val="none"/>
              </w:rPr>
            </w:pPr>
            <w:r>
              <w:rPr>
                <w:rFonts w:hint="eastAsia" w:ascii="宋体" w:hAnsi="宋体" w:cs="宋体"/>
                <w:color w:val="auto"/>
                <w:szCs w:val="21"/>
                <w:highlight w:val="none"/>
              </w:rPr>
              <w:t>2.磋商内容：建设内容</w:t>
            </w:r>
            <w:r>
              <w:rPr>
                <w:rFonts w:hint="eastAsia" w:ascii="宋体" w:hAnsi="宋体" w:cs="宋体"/>
                <w:color w:val="auto"/>
                <w:szCs w:val="21"/>
                <w:highlight w:val="none"/>
                <w:lang w:val="en-US" w:eastAsia="zh-CN"/>
              </w:rPr>
              <w:t>为道路全长约0.762km，路线设计起点位于新杏坡路口（K0+000），终点位于那律（K0+762）。</w:t>
            </w:r>
            <w:r>
              <w:rPr>
                <w:rFonts w:hint="eastAsia" w:ascii="宋体" w:hAnsi="宋体" w:cs="宋体"/>
                <w:color w:val="auto"/>
                <w:szCs w:val="21"/>
                <w:highlight w:val="none"/>
              </w:rPr>
              <w:t>具体详见施工图及</w:t>
            </w:r>
            <w:r>
              <w:rPr>
                <w:rFonts w:hint="eastAsia" w:ascii="宋体" w:hAnsi="宋体" w:cs="宋体"/>
                <w:color w:val="auto"/>
                <w:szCs w:val="21"/>
                <w:highlight w:val="none"/>
                <w:lang w:val="en-US" w:eastAsia="zh-CN"/>
              </w:rPr>
              <w:t>工程量</w:t>
            </w:r>
            <w:r>
              <w:rPr>
                <w:rFonts w:hint="eastAsia" w:ascii="宋体" w:hAnsi="宋体" w:cs="宋体"/>
                <w:color w:val="auto"/>
                <w:szCs w:val="21"/>
                <w:highlight w:val="none"/>
              </w:rPr>
              <w:t>清单。</w:t>
            </w:r>
          </w:p>
          <w:p w14:paraId="0E301B45">
            <w:pPr>
              <w:pStyle w:val="52"/>
              <w:spacing w:line="360" w:lineRule="auto"/>
              <w:ind w:firstLine="0" w:firstLineChars="0"/>
              <w:rPr>
                <w:rFonts w:hint="eastAsia" w:ascii="宋体" w:hAnsi="宋体" w:cs="宋体"/>
                <w:color w:val="auto"/>
                <w:szCs w:val="21"/>
                <w:highlight w:val="none"/>
              </w:rPr>
            </w:pPr>
            <w:r>
              <w:rPr>
                <w:rFonts w:hint="eastAsia" w:ascii="宋体" w:hAnsi="宋体" w:cs="宋体"/>
                <w:color w:val="auto"/>
                <w:szCs w:val="21"/>
                <w:highlight w:val="none"/>
              </w:rPr>
              <w:t>3.质量要求：达到建设工程施工验收规范合格标准。</w:t>
            </w:r>
          </w:p>
          <w:p w14:paraId="46E860A0">
            <w:pPr>
              <w:keepNext w:val="0"/>
              <w:keepLines w:val="0"/>
              <w:pageBreakBefore w:val="0"/>
              <w:widowControl w:val="0"/>
              <w:kinsoku/>
              <w:wordWrap/>
              <w:overflowPunct/>
              <w:topLinePunct w:val="0"/>
              <w:autoSpaceDE/>
              <w:autoSpaceDN/>
              <w:bidi w:val="0"/>
              <w:adjustRightInd/>
              <w:snapToGrid/>
              <w:spacing w:line="400" w:lineRule="exact"/>
              <w:ind w:left="420" w:leftChars="200" w:firstLine="0" w:firstLineChars="0"/>
              <w:jc w:val="left"/>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4.</w:t>
            </w:r>
            <w:r>
              <w:rPr>
                <w:rFonts w:hint="default" w:ascii="宋体" w:hAnsi="宋体" w:eastAsia="宋体" w:cs="宋体"/>
                <w:color w:val="auto"/>
                <w:sz w:val="21"/>
                <w:szCs w:val="21"/>
                <w:highlight w:val="none"/>
                <w:lang w:val="en-US" w:eastAsia="zh-CN"/>
              </w:rPr>
              <w:t>安全目标</w:t>
            </w:r>
            <w:r>
              <w:rPr>
                <w:rFonts w:hint="eastAsia" w:ascii="宋体" w:hAnsi="宋体" w:eastAsia="宋体" w:cs="宋体"/>
                <w:color w:val="auto"/>
                <w:sz w:val="21"/>
                <w:szCs w:val="21"/>
                <w:highlight w:val="none"/>
                <w:lang w:val="en-US" w:eastAsia="zh-CN"/>
              </w:rPr>
              <w:t>：</w:t>
            </w:r>
            <w:r>
              <w:rPr>
                <w:rFonts w:hint="eastAsia"/>
                <w:color w:val="auto"/>
                <w:highlight w:val="none"/>
                <w:lang w:val="en-US" w:eastAsia="zh-CN"/>
              </w:rPr>
              <w:t>杜绝交通建设工程施工安全责任死亡事故；若发生死亡事故，由供应商承担全部责任</w:t>
            </w:r>
            <w:r>
              <w:rPr>
                <w:rFonts w:hint="eastAsia" w:ascii="宋体" w:hAnsi="宋体" w:eastAsia="宋体" w:cs="宋体"/>
                <w:color w:val="auto"/>
                <w:sz w:val="21"/>
                <w:szCs w:val="21"/>
                <w:highlight w:val="none"/>
                <w:lang w:val="en-US" w:eastAsia="zh-CN"/>
              </w:rPr>
              <w:t>。</w:t>
            </w:r>
          </w:p>
          <w:p w14:paraId="687E7AF6">
            <w:pPr>
              <w:pStyle w:val="52"/>
              <w:spacing w:line="360" w:lineRule="auto"/>
              <w:ind w:firstLine="0" w:firstLineChars="0"/>
              <w:rPr>
                <w:rFonts w:ascii="宋体" w:hAnsi="宋体" w:cs="宋体"/>
                <w:color w:val="auto"/>
                <w:szCs w:val="21"/>
                <w:highlight w:val="none"/>
              </w:rPr>
            </w:pPr>
            <w:r>
              <w:rPr>
                <w:rFonts w:hint="eastAsia" w:cs="宋体"/>
                <w:color w:val="auto"/>
                <w:szCs w:val="21"/>
                <w:highlight w:val="none"/>
                <w:lang w:val="en-US" w:eastAsia="zh-CN"/>
              </w:rPr>
              <w:t>5</w:t>
            </w:r>
            <w:r>
              <w:rPr>
                <w:rFonts w:hint="eastAsia" w:ascii="宋体" w:hAnsi="宋体" w:cs="宋体"/>
                <w:color w:val="auto"/>
                <w:szCs w:val="21"/>
                <w:highlight w:val="none"/>
              </w:rPr>
              <w:t>.工程建设地点的现场条件：</w:t>
            </w:r>
          </w:p>
          <w:p w14:paraId="21BA2CA6">
            <w:pPr>
              <w:pStyle w:val="52"/>
              <w:spacing w:line="360" w:lineRule="auto"/>
              <w:ind w:firstLine="0" w:firstLineChars="0"/>
              <w:rPr>
                <w:rFonts w:hint="eastAsia" w:ascii="宋体" w:hAnsi="宋体" w:cs="宋体"/>
                <w:color w:val="auto"/>
                <w:szCs w:val="21"/>
                <w:highlight w:val="none"/>
              </w:rPr>
            </w:pPr>
            <w:r>
              <w:rPr>
                <w:rFonts w:hint="eastAsia" w:ascii="宋体" w:hAnsi="宋体" w:cs="宋体"/>
                <w:color w:val="auto"/>
                <w:szCs w:val="21"/>
                <w:highlight w:val="none"/>
              </w:rPr>
              <w:t>（1）现场自然条件：满足施工要求。</w:t>
            </w:r>
          </w:p>
          <w:p w14:paraId="5255AEAA">
            <w:pPr>
              <w:pStyle w:val="52"/>
              <w:spacing w:line="360" w:lineRule="auto"/>
              <w:ind w:firstLine="0" w:firstLineChars="0"/>
              <w:rPr>
                <w:rFonts w:hint="eastAsia" w:ascii="宋体" w:hAnsi="宋体" w:cs="宋体"/>
                <w:color w:val="auto"/>
                <w:szCs w:val="21"/>
                <w:highlight w:val="none"/>
              </w:rPr>
            </w:pPr>
            <w:r>
              <w:rPr>
                <w:rFonts w:hint="eastAsia" w:ascii="宋体" w:hAnsi="宋体" w:cs="宋体"/>
                <w:color w:val="auto"/>
                <w:szCs w:val="21"/>
                <w:highlight w:val="none"/>
              </w:rPr>
              <w:t>（2）现场施工条件：符合施工要求。</w:t>
            </w:r>
          </w:p>
          <w:p w14:paraId="0D03DA02">
            <w:pPr>
              <w:pStyle w:val="52"/>
              <w:spacing w:line="360" w:lineRule="auto"/>
              <w:ind w:firstLine="0" w:firstLineChars="0"/>
              <w:rPr>
                <w:rFonts w:hint="eastAsia" w:ascii="宋体" w:hAnsi="宋体" w:cs="宋体"/>
                <w:color w:val="auto"/>
                <w:szCs w:val="21"/>
                <w:highlight w:val="none"/>
              </w:rPr>
            </w:pPr>
            <w:r>
              <w:rPr>
                <w:rFonts w:hint="eastAsia" w:cs="宋体"/>
                <w:color w:val="auto"/>
                <w:szCs w:val="21"/>
                <w:highlight w:val="none"/>
                <w:lang w:val="en-US" w:eastAsia="zh-CN"/>
              </w:rPr>
              <w:t>6</w:t>
            </w:r>
            <w:r>
              <w:rPr>
                <w:rFonts w:hint="eastAsia" w:ascii="宋体" w:hAnsi="宋体" w:cs="宋体"/>
                <w:color w:val="auto"/>
                <w:szCs w:val="21"/>
                <w:highlight w:val="none"/>
              </w:rPr>
              <w:t>.技术要求：按照施工图纸及工程量清单的要求进行施工，同时也要严格执行国家相关的专业现行标准和技术规范。</w:t>
            </w:r>
          </w:p>
          <w:p w14:paraId="79254154">
            <w:pPr>
              <w:pStyle w:val="52"/>
              <w:spacing w:line="360" w:lineRule="auto"/>
              <w:ind w:firstLine="0" w:firstLineChars="0"/>
              <w:rPr>
                <w:rFonts w:hint="eastAsia" w:ascii="宋体" w:hAnsi="宋体"/>
                <w:color w:val="auto"/>
                <w:highlight w:val="none"/>
              </w:rPr>
            </w:pPr>
            <w:r>
              <w:rPr>
                <w:rFonts w:hint="eastAsia"/>
                <w:color w:val="auto"/>
                <w:highlight w:val="none"/>
                <w:lang w:val="en-US" w:eastAsia="zh-CN"/>
              </w:rPr>
              <w:t>7</w:t>
            </w:r>
            <w:r>
              <w:rPr>
                <w:rFonts w:hint="eastAsia" w:ascii="宋体" w:hAnsi="宋体" w:cs="宋体"/>
                <w:color w:val="auto"/>
                <w:szCs w:val="21"/>
                <w:highlight w:val="none"/>
              </w:rPr>
              <w:t>.</w:t>
            </w:r>
            <w:r>
              <w:rPr>
                <w:rFonts w:hint="eastAsia"/>
                <w:color w:val="auto"/>
                <w:highlight w:val="none"/>
              </w:rPr>
              <w:t>项目管理机构配备要求：拟投</w:t>
            </w:r>
            <w:r>
              <w:rPr>
                <w:rFonts w:hint="eastAsia"/>
                <w:color w:val="auto"/>
                <w:highlight w:val="none"/>
                <w:lang w:eastAsia="zh-CN"/>
              </w:rPr>
              <w:t>入</w:t>
            </w:r>
            <w:r>
              <w:rPr>
                <w:rFonts w:hint="eastAsia"/>
                <w:color w:val="auto"/>
                <w:highlight w:val="none"/>
              </w:rPr>
              <w:t>本项目的施工现场专业人员至少包括项目经理、技术负责人、专职安全生产管理人员、施工员、质检员、材料员主要管理人员，且以上管理人员不会相互兼任、不得缺位，并均为本单位在职人员（在响应文件中提供响应文件递交截止时间前半年内任意1个月社会保险证明材料或工资流水证明或劳动合同书复印件）</w:t>
            </w:r>
            <w:r>
              <w:rPr>
                <w:rFonts w:hint="eastAsia" w:ascii="宋体" w:hAnsi="宋体"/>
                <w:color w:val="auto"/>
                <w:highlight w:val="none"/>
              </w:rPr>
              <w:t>。</w:t>
            </w:r>
          </w:p>
        </w:tc>
      </w:tr>
      <w:tr w14:paraId="21DCF0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3" w:type="dxa"/>
          <w:jc w:val="center"/>
        </w:trPr>
        <w:tc>
          <w:tcPr>
            <w:tcW w:w="9470" w:type="dxa"/>
            <w:gridSpan w:val="6"/>
            <w:tcBorders>
              <w:top w:val="single" w:color="auto" w:sz="4" w:space="0"/>
              <w:left w:val="single" w:color="auto" w:sz="4" w:space="0"/>
              <w:bottom w:val="single" w:color="auto" w:sz="4" w:space="0"/>
              <w:right w:val="single" w:color="auto" w:sz="4" w:space="0"/>
            </w:tcBorders>
            <w:noWrap w:val="0"/>
            <w:vAlign w:val="top"/>
          </w:tcPr>
          <w:p w14:paraId="146EF466">
            <w:pPr>
              <w:spacing w:line="360" w:lineRule="auto"/>
              <w:rPr>
                <w:rFonts w:ascii="宋体" w:hAnsi="宋体"/>
                <w:color w:val="auto"/>
                <w:szCs w:val="21"/>
                <w:highlight w:val="none"/>
              </w:rPr>
            </w:pPr>
            <w:r>
              <w:rPr>
                <w:rFonts w:hint="eastAsia" w:ascii="宋体" w:hAnsi="宋体"/>
                <w:b/>
                <w:color w:val="auto"/>
                <w:szCs w:val="21"/>
                <w:highlight w:val="none"/>
              </w:rPr>
              <w:t>一、商务要求</w:t>
            </w:r>
          </w:p>
        </w:tc>
      </w:tr>
      <w:tr w14:paraId="3013A9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836" w:type="dxa"/>
            <w:gridSpan w:val="2"/>
            <w:tcBorders>
              <w:top w:val="single" w:color="auto" w:sz="4" w:space="0"/>
              <w:left w:val="single" w:color="auto" w:sz="4" w:space="0"/>
              <w:bottom w:val="single" w:color="auto" w:sz="4" w:space="0"/>
              <w:right w:val="single" w:color="auto" w:sz="4" w:space="0"/>
            </w:tcBorders>
            <w:noWrap w:val="0"/>
            <w:vAlign w:val="center"/>
          </w:tcPr>
          <w:p w14:paraId="2B15B73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商务</w:t>
            </w:r>
          </w:p>
          <w:p w14:paraId="72004A2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default" w:ascii="宋体" w:hAnsi="宋体" w:eastAsia="宋体" w:cs="宋体"/>
                <w:color w:val="auto"/>
                <w:highlight w:val="none"/>
                <w:lang w:val="en-US" w:eastAsia="zh-CN"/>
              </w:rPr>
            </w:pPr>
            <w:r>
              <w:rPr>
                <w:rFonts w:hint="eastAsia" w:ascii="宋体" w:hAnsi="宋体" w:eastAsia="宋体" w:cs="宋体"/>
                <w:b/>
                <w:bCs/>
                <w:color w:val="auto"/>
                <w:sz w:val="21"/>
                <w:szCs w:val="21"/>
                <w:highlight w:val="none"/>
              </w:rPr>
              <w:t>条款</w:t>
            </w:r>
          </w:p>
        </w:tc>
        <w:tc>
          <w:tcPr>
            <w:tcW w:w="8727" w:type="dxa"/>
            <w:gridSpan w:val="5"/>
            <w:tcBorders>
              <w:top w:val="single" w:color="auto" w:sz="4" w:space="0"/>
              <w:left w:val="single" w:color="auto" w:sz="4" w:space="0"/>
              <w:bottom w:val="single" w:color="auto" w:sz="4" w:space="0"/>
              <w:right w:val="single" w:color="auto" w:sz="4" w:space="0"/>
            </w:tcBorders>
            <w:noWrap w:val="0"/>
            <w:vAlign w:val="center"/>
          </w:tcPr>
          <w:p w14:paraId="5D7C206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▲一、合同签订期：自成交通知书发出之日起25日内。</w:t>
            </w:r>
          </w:p>
          <w:p w14:paraId="28B2C8E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▲二、合同履行期限（施工工期）：合同签订</w:t>
            </w:r>
            <w:r>
              <w:rPr>
                <w:rFonts w:hint="eastAsia" w:ascii="宋体" w:hAnsi="宋体" w:cs="宋体"/>
                <w:color w:val="auto"/>
                <w:highlight w:val="none"/>
                <w:lang w:val="en-US" w:eastAsia="zh-CN"/>
              </w:rPr>
              <w:t>90</w:t>
            </w:r>
            <w:r>
              <w:rPr>
                <w:rFonts w:hint="eastAsia" w:ascii="宋体" w:hAnsi="宋体" w:eastAsia="宋体" w:cs="宋体"/>
                <w:color w:val="auto"/>
                <w:highlight w:val="none"/>
                <w:lang w:val="en-US" w:eastAsia="zh-CN"/>
              </w:rPr>
              <w:t>个日历天内完成整个项目。</w:t>
            </w:r>
          </w:p>
          <w:p w14:paraId="4A9D745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▲三、验收标准、规范：达到国家施工验收规范合格标准。</w:t>
            </w:r>
          </w:p>
          <w:p w14:paraId="1DE65FD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▲四、缺陷责任期及保修要求：</w:t>
            </w:r>
          </w:p>
          <w:p w14:paraId="171D0EF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缺陷责任期：自实际交工日期起计算 1 年。</w:t>
            </w:r>
          </w:p>
          <w:p w14:paraId="53E05CE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保修要求：按照有关法律规定和合同约定，承担工程质量保修责任。</w:t>
            </w:r>
          </w:p>
          <w:p w14:paraId="1FA910D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六、其他要求：</w:t>
            </w:r>
          </w:p>
          <w:p w14:paraId="1C74852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▲1、本项目采用工程量清单报价方式，发包方式：固定综合单价，包工包料。工程结算价款以南宁市青秀区财政投资项目评审中心核定的造价为准。报价必须包含以下部分，包括：</w:t>
            </w:r>
          </w:p>
          <w:p w14:paraId="0B2A15F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①满足本次竞标全部采购需求工程的成本、调试、检验、技术服务、培训、税费等所有费用。</w:t>
            </w:r>
          </w:p>
          <w:p w14:paraId="339F5CB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②必要的保险费和各项税金。</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lang w:eastAsia="zh-CN"/>
              </w:rPr>
              <w:t>成交供应商需为该工程购买工程一切险、安责险）</w:t>
            </w:r>
          </w:p>
          <w:p w14:paraId="65A775A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2、现场踏勘：具备响应资格的磋商供应商自行到项目所在地进行现场勘察，否则由于对现场情况不了解或了解不透彻导致响应失误的后果由磋商供应商自行承担。</w:t>
            </w:r>
          </w:p>
          <w:p w14:paraId="7D0FFBB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▲3、供应商已标价工程量清单（包含首次报价、最后报价）的子目号、子目名称及子目特征描述、计 量单位、工程量须与招标工程量清单一致的，否则竞标无效；竞标报价不得高于采购最高限价。本项目采用二次报价方式，供应商的最终报价如有变动，则必须以工程量清单报价表的格式编制提交（按磋商文件中的相关规定签字盖章），供应商须提前做好相关准备并按时递交最终报价文件，否则报价无效。</w:t>
            </w:r>
          </w:p>
          <w:p w14:paraId="1F81294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w:t>
            </w:r>
            <w:r>
              <w:rPr>
                <w:rFonts w:hint="eastAsia" w:ascii="宋体" w:hAnsi="宋体" w:cs="宋体"/>
                <w:color w:val="auto"/>
                <w:highlight w:val="none"/>
                <w:lang w:val="en-US" w:eastAsia="zh-CN"/>
              </w:rPr>
              <w:t>编制依据：详见工程量清单。</w:t>
            </w:r>
          </w:p>
          <w:p w14:paraId="167AA47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▲5、付款方式：</w:t>
            </w:r>
            <w:r>
              <w:rPr>
                <w:rFonts w:hint="eastAsia" w:ascii="宋体" w:hAnsi="宋体" w:eastAsia="宋体" w:cs="Times New Roman"/>
                <w:color w:val="auto"/>
                <w:szCs w:val="21"/>
                <w:highlight w:val="none"/>
              </w:rPr>
              <w:t>（一）合同内工程施工进度款：按照当期计量的80%支付； （二）合同外（设计变更）工程施工进度款：累计增加的变更金额在合同价的 10%以内（含10%），按照当期计量的 60%支付；累计增加的变更金额超出合同价的 10%部分，不进行施工进度款计量支付，留待工程结算时一并支付； （三）工程竣工验收合格并完成结算审核后，工程施工进度款支付至审定结算总价的 97%，预留 3%工程质量保证金，已经缴纳履约保证金的，可不预留工程质量保证金，承包人可以银行保函替代预留保证金；（最终结算总价以城区财政投资评审为准） （四）待质保期过后，如无质保问题，可支付至审定结算总价的 100%。工程建设其他费用根据财政部门有关规定执行,按完成情况支付。</w:t>
            </w:r>
          </w:p>
          <w:p w14:paraId="7633B5F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▲6、验收条件及标准：</w:t>
            </w:r>
          </w:p>
          <w:p w14:paraId="1444D52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施工质量达到合格要求，工程质量标准必须符合现行国家相关标准、行业标准、地方标准或者其他标准、规范的相关规定要求，落实建设工程质量终身责任。</w:t>
            </w:r>
          </w:p>
          <w:p w14:paraId="33BBE6E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按照《关于印发广西壮族自治区政府采购项目履约验收管理办法的通知》[桂财采〔2015〕22号]、《财政部关于进一步加强政府采购需求和履约验收管理的指导意见》[财库〔2016〕205号]等相关规定执行。</w:t>
            </w:r>
          </w:p>
          <w:p w14:paraId="3CAD186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7、供应商自行决定是否踏勘现场，自行承担费用及风险。采购人不组织踏勘现场。供应商应对自己踏勘现场获得的资料的解释、推论和应用负责，采购人不对供应商据此作出的判断和决策承担任何责任。</w:t>
            </w:r>
          </w:p>
          <w:p w14:paraId="5CC4DE2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w:t>
            </w:r>
            <w:r>
              <w:rPr>
                <w:rFonts w:hint="eastAsia" w:ascii="宋体" w:hAnsi="宋体" w:eastAsia="宋体" w:cs="Times New Roman"/>
                <w:color w:val="auto"/>
                <w:szCs w:val="21"/>
                <w:highlight w:val="none"/>
                <w:lang w:val="en-US" w:eastAsia="zh-CN"/>
              </w:rPr>
              <w:t>本项目安全生产费用须按采购预算价的1.5%计取</w:t>
            </w:r>
            <w:r>
              <w:rPr>
                <w:rFonts w:hint="eastAsia" w:ascii="宋体" w:hAnsi="宋体" w:eastAsia="宋体" w:cs="宋体"/>
                <w:color w:val="auto"/>
                <w:highlight w:val="none"/>
                <w:lang w:val="en-US" w:eastAsia="zh-CN"/>
              </w:rPr>
              <w:t>，最终保费金额在审计结算时以实际参保费用为依据进行审定。</w:t>
            </w:r>
          </w:p>
          <w:p w14:paraId="3DBFE8B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▲9、拟投入本项目人员要求（以下人员情况材料在技术文件中按要求提供）： </w:t>
            </w:r>
          </w:p>
          <w:p w14:paraId="41FA1A91">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项目经理要求：须具有公路工程专业注册建造师贰级以上（含贰级）注册建造师执业资格，省级或以上交通运输行政主管部门颁发的安全生产考核合格证（“三类人员”B 类证书）。本项目不接受有在建、已中标未开工或已列为其他项目中标候选人第一名的建造师作为项目经理。</w:t>
            </w:r>
          </w:p>
          <w:p w14:paraId="1AE8646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100"/>
              <w:jc w:val="both"/>
              <w:textAlignment w:val="auto"/>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（2）专职安全生产管理人员：具有省级或以上交通运输行政主管部门颁发的安全生产考核合格证（“三 类人员”C 类证书）。</w:t>
            </w:r>
          </w:p>
        </w:tc>
      </w:tr>
      <w:tr w14:paraId="35E317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66" w:hRule="atLeast"/>
          <w:jc w:val="center"/>
        </w:trPr>
        <w:tc>
          <w:tcPr>
            <w:tcW w:w="836" w:type="dxa"/>
            <w:gridSpan w:val="2"/>
            <w:tcBorders>
              <w:top w:val="single" w:color="auto" w:sz="4" w:space="0"/>
              <w:left w:val="single" w:color="auto" w:sz="4" w:space="0"/>
              <w:bottom w:val="single" w:color="auto" w:sz="4" w:space="0"/>
              <w:right w:val="single" w:color="auto" w:sz="4" w:space="0"/>
            </w:tcBorders>
            <w:noWrap w:val="0"/>
            <w:vAlign w:val="center"/>
          </w:tcPr>
          <w:p w14:paraId="518C0A7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其他说明</w:t>
            </w:r>
          </w:p>
        </w:tc>
        <w:tc>
          <w:tcPr>
            <w:tcW w:w="8727" w:type="dxa"/>
            <w:gridSpan w:val="5"/>
            <w:tcBorders>
              <w:top w:val="single" w:color="auto" w:sz="4" w:space="0"/>
              <w:left w:val="single" w:color="auto" w:sz="4" w:space="0"/>
              <w:bottom w:val="single" w:color="auto" w:sz="4" w:space="0"/>
              <w:right w:val="single" w:color="auto" w:sz="4" w:space="0"/>
            </w:tcBorders>
            <w:noWrap w:val="0"/>
            <w:vAlign w:val="center"/>
          </w:tcPr>
          <w:p w14:paraId="1A62ADD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一、</w:t>
            </w:r>
            <w:r>
              <w:rPr>
                <w:rFonts w:hint="eastAsia" w:ascii="宋体" w:hAnsi="宋体" w:eastAsia="宋体" w:cs="宋体"/>
                <w:b/>
                <w:bCs/>
                <w:color w:val="auto"/>
                <w:highlight w:val="none"/>
                <w:lang w:val="en-US" w:eastAsia="zh-CN"/>
              </w:rPr>
              <w:t>为了确保采购项目的完成质量和维护公平的竞争及合同的正常履行，“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7F878065">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left"/>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二、</w:t>
            </w:r>
            <w:r>
              <w:rPr>
                <w:rFonts w:hint="eastAsia" w:ascii="宋体" w:hAnsi="宋体" w:eastAsia="宋体" w:cs="宋体"/>
                <w:color w:val="auto"/>
                <w:szCs w:val="21"/>
                <w:highlight w:val="none"/>
                <w:lang w:val="en-US" w:eastAsia="zh-CN"/>
              </w:rPr>
              <w:t>供应商必须承诺自行实施、维护本项目，不得转让或转包。</w:t>
            </w:r>
          </w:p>
        </w:tc>
      </w:tr>
      <w:tr w14:paraId="52FCBF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00" w:hRule="atLeast"/>
          <w:jc w:val="center"/>
        </w:trPr>
        <w:tc>
          <w:tcPr>
            <w:tcW w:w="836" w:type="dxa"/>
            <w:gridSpan w:val="2"/>
            <w:tcBorders>
              <w:top w:val="single" w:color="auto" w:sz="4" w:space="0"/>
              <w:left w:val="single" w:color="auto" w:sz="4" w:space="0"/>
              <w:bottom w:val="single" w:color="auto" w:sz="4" w:space="0"/>
              <w:right w:val="single" w:color="auto" w:sz="4" w:space="0"/>
            </w:tcBorders>
            <w:noWrap w:val="0"/>
            <w:vAlign w:val="center"/>
          </w:tcPr>
          <w:p w14:paraId="14E80860">
            <w:pPr>
              <w:keepNext w:val="0"/>
              <w:keepLines w:val="0"/>
              <w:pageBreakBefore w:val="0"/>
              <w:widowControl/>
              <w:kinsoku/>
              <w:wordWrap/>
              <w:overflowPunct/>
              <w:topLinePunct w:val="0"/>
              <w:autoSpaceDE w:val="0"/>
              <w:autoSpaceDN w:val="0"/>
              <w:bidi w:val="0"/>
              <w:adjustRightInd w:val="0"/>
              <w:snapToGrid/>
              <w:spacing w:line="36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b w:val="0"/>
                <w:bCs w:val="0"/>
                <w:snapToGrid w:val="0"/>
                <w:color w:val="auto"/>
                <w:kern w:val="0"/>
                <w:sz w:val="21"/>
                <w:szCs w:val="21"/>
                <w:highlight w:val="none"/>
                <w:lang w:val="en-US" w:eastAsia="zh-CN"/>
              </w:rPr>
              <w:t>特殊要求</w:t>
            </w:r>
          </w:p>
        </w:tc>
        <w:tc>
          <w:tcPr>
            <w:tcW w:w="8727" w:type="dxa"/>
            <w:gridSpan w:val="5"/>
            <w:tcBorders>
              <w:top w:val="single" w:color="auto" w:sz="4" w:space="0"/>
              <w:left w:val="single" w:color="auto" w:sz="4" w:space="0"/>
              <w:bottom w:val="single" w:color="auto" w:sz="4" w:space="0"/>
              <w:right w:val="single" w:color="auto" w:sz="4" w:space="0"/>
            </w:tcBorders>
            <w:noWrap w:val="0"/>
            <w:vAlign w:val="center"/>
          </w:tcPr>
          <w:p w14:paraId="42685FB6">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供应商如有因技术、数据造假（相关案件、信用记录）记录，一律不得参与投标及评标。如供应商不符合上述要求、隐瞒、提供虚假承诺等行为，由采购人或代理机构第一时间报监管部门并按照《中华人民共和国政府采购法》相关规定处理，供应商承担所有责任和费用，采购人保留进一步追究责任的权利，供应商不得做任何辩解。</w:t>
            </w:r>
          </w:p>
          <w:p w14:paraId="60A0BEF3">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成交供应商</w:t>
            </w:r>
            <w:r>
              <w:rPr>
                <w:rFonts w:hint="eastAsia" w:ascii="宋体" w:hAnsi="宋体" w:eastAsia="宋体" w:cs="宋体"/>
                <w:color w:val="auto"/>
                <w:szCs w:val="21"/>
                <w:highlight w:val="none"/>
                <w:lang w:val="en-US" w:eastAsia="zh-CN"/>
              </w:rPr>
              <w:t>应</w:t>
            </w:r>
            <w:r>
              <w:rPr>
                <w:rFonts w:hint="eastAsia" w:ascii="宋体" w:hAnsi="宋体" w:eastAsia="宋体" w:cs="宋体"/>
                <w:color w:val="auto"/>
                <w:szCs w:val="21"/>
                <w:highlight w:val="none"/>
              </w:rPr>
              <w:t>遵守采购人有关管理规定，否则采购人有权终止合同。</w:t>
            </w:r>
          </w:p>
          <w:p w14:paraId="4A3F3530">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3.保密要求：成交供应商在项目实施过程中，必须对本项目所有项目信息以及接触到的材料予以保密，未经采购人书面许可，成交供应商不得以任何形式向第三方透露本项目的任何内容。</w:t>
            </w:r>
          </w:p>
          <w:p w14:paraId="2999B4E4">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left"/>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知识产权要求：采购人在中华人民共和国境内使用供应商提供的产品及服务时免受第三方提出的侵犯其专利权或其它知识产权的起诉。如果第三方提出侵权指控，成交供应商应承担由此而引起的一切法律责任和费用。供应商在响应文件中提供承诺或证明材料。</w:t>
            </w:r>
          </w:p>
        </w:tc>
      </w:tr>
      <w:tr w14:paraId="76CB49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836" w:type="dxa"/>
            <w:gridSpan w:val="2"/>
            <w:tcBorders>
              <w:top w:val="single" w:color="auto" w:sz="4" w:space="0"/>
              <w:left w:val="single" w:color="auto" w:sz="4" w:space="0"/>
              <w:bottom w:val="single" w:color="auto" w:sz="4" w:space="0"/>
              <w:right w:val="single" w:color="auto" w:sz="4" w:space="0"/>
            </w:tcBorders>
            <w:noWrap w:val="0"/>
            <w:vAlign w:val="center"/>
          </w:tcPr>
          <w:p w14:paraId="3BE0DD59">
            <w:pPr>
              <w:keepNext w:val="0"/>
              <w:keepLines w:val="0"/>
              <w:pageBreakBefore w:val="0"/>
              <w:widowControl/>
              <w:kinsoku/>
              <w:wordWrap/>
              <w:overflowPunct/>
              <w:topLinePunct w:val="0"/>
              <w:autoSpaceDE w:val="0"/>
              <w:autoSpaceDN w:val="0"/>
              <w:bidi w:val="0"/>
              <w:adjustRightInd w:val="0"/>
              <w:snapToGrid/>
              <w:spacing w:line="360" w:lineRule="auto"/>
              <w:jc w:val="center"/>
              <w:textAlignment w:val="auto"/>
              <w:rPr>
                <w:rFonts w:hint="eastAsia" w:ascii="宋体" w:hAnsi="宋体" w:eastAsia="宋体" w:cs="宋体"/>
                <w:b w:val="0"/>
                <w:bCs w:val="0"/>
                <w:snapToGrid w:val="0"/>
                <w:color w:val="auto"/>
                <w:kern w:val="0"/>
                <w:sz w:val="21"/>
                <w:szCs w:val="21"/>
                <w:highlight w:val="none"/>
                <w:lang w:val="en-US" w:eastAsia="zh-CN"/>
              </w:rPr>
            </w:pPr>
            <w:r>
              <w:rPr>
                <w:rFonts w:hint="eastAsia" w:ascii="宋体" w:hAnsi="宋体" w:cs="宋体"/>
                <w:b w:val="0"/>
                <w:bCs w:val="0"/>
                <w:snapToGrid w:val="0"/>
                <w:color w:val="auto"/>
                <w:kern w:val="0"/>
                <w:sz w:val="21"/>
                <w:szCs w:val="21"/>
                <w:highlight w:val="none"/>
                <w:lang w:val="en-US" w:eastAsia="zh-CN"/>
              </w:rPr>
              <w:t>其他要求</w:t>
            </w:r>
          </w:p>
        </w:tc>
        <w:tc>
          <w:tcPr>
            <w:tcW w:w="8727" w:type="dxa"/>
            <w:gridSpan w:val="5"/>
            <w:tcBorders>
              <w:top w:val="single" w:color="auto" w:sz="4" w:space="0"/>
              <w:left w:val="single" w:color="auto" w:sz="4" w:space="0"/>
              <w:bottom w:val="single" w:color="auto" w:sz="4" w:space="0"/>
              <w:right w:val="single" w:color="auto" w:sz="4" w:space="0"/>
            </w:tcBorders>
            <w:noWrap w:val="0"/>
            <w:vAlign w:val="center"/>
          </w:tcPr>
          <w:p w14:paraId="2483C31E">
            <w:pPr>
              <w:keepNext w:val="0"/>
              <w:keepLines w:val="0"/>
              <w:pageBreakBefore w:val="0"/>
              <w:widowControl w:val="0"/>
              <w:kinsoku/>
              <w:wordWrap/>
              <w:overflowPunct/>
              <w:topLinePunct w:val="0"/>
              <w:autoSpaceDE/>
              <w:autoSpaceDN/>
              <w:bidi w:val="0"/>
              <w:adjustRightInd/>
              <w:snapToGrid/>
              <w:spacing w:line="400" w:lineRule="exact"/>
              <w:ind w:firstLine="211" w:firstLineChars="100"/>
              <w:jc w:val="left"/>
              <w:textAlignment w:val="auto"/>
              <w:rPr>
                <w:rFonts w:hint="eastAsia" w:ascii="宋体" w:hAnsi="宋体" w:eastAsia="宋体" w:cs="宋体"/>
                <w:color w:val="auto"/>
                <w:szCs w:val="21"/>
                <w:highlight w:val="none"/>
                <w:lang w:val="en-US" w:eastAsia="zh-CN"/>
              </w:rPr>
            </w:pPr>
            <w:r>
              <w:rPr>
                <w:rFonts w:hint="eastAsia" w:ascii="宋体" w:hAnsi="宋体"/>
                <w:b/>
                <w:bCs w:val="0"/>
                <w:color w:val="auto"/>
                <w:szCs w:val="21"/>
                <w:highlight w:val="none"/>
              </w:rPr>
              <w:t>以上技术要求及商务要求有任意一项负偏离（或漏项）的，竞标无效。</w:t>
            </w:r>
          </w:p>
        </w:tc>
      </w:tr>
    </w:tbl>
    <w:p w14:paraId="2E720240">
      <w:pPr>
        <w:pStyle w:val="18"/>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422" w:firstLineChars="200"/>
        <w:textAlignment w:val="auto"/>
        <w:rPr>
          <w:rFonts w:hint="default" w:ascii="宋体" w:hAnsi="宋体" w:eastAsia="宋体" w:cs="Times New Roman"/>
          <w:b/>
          <w:bCs/>
          <w:color w:val="auto"/>
          <w:kern w:val="2"/>
          <w:sz w:val="21"/>
          <w:szCs w:val="21"/>
          <w:highlight w:val="none"/>
          <w:lang w:val="en-US" w:eastAsia="zh-CN" w:bidi="ar-SA"/>
        </w:rPr>
      </w:pPr>
      <w:r>
        <w:rPr>
          <w:rFonts w:hint="eastAsia" w:ascii="宋体" w:hAnsi="宋体" w:eastAsia="宋体" w:cs="Times New Roman"/>
          <w:b/>
          <w:bCs/>
          <w:color w:val="auto"/>
          <w:kern w:val="2"/>
          <w:sz w:val="21"/>
          <w:szCs w:val="21"/>
          <w:highlight w:val="none"/>
          <w:lang w:val="en-US" w:eastAsia="zh-CN" w:bidi="ar-SA"/>
        </w:rPr>
        <w:t>注:各供应商可就本招标项目的所有标段进行投标，并允许中标所有标段。但投标人应就不同标段派出不同的项目经理和项目专职安全员，否则同一项目经理或项目专职安全员所投其它标段作否决投标处理。</w:t>
      </w:r>
    </w:p>
    <w:p w14:paraId="2F7E97F2">
      <w:pPr>
        <w:rPr>
          <w:rFonts w:hint="eastAsia"/>
          <w:color w:val="auto"/>
          <w:highlight w:val="none"/>
        </w:rPr>
        <w:sectPr>
          <w:footerReference r:id="rId6" w:type="default"/>
          <w:pgSz w:w="11906" w:h="16838"/>
          <w:pgMar w:top="1440" w:right="1080" w:bottom="1440" w:left="1080" w:header="720" w:footer="720" w:gutter="0"/>
          <w:pgBorders w:offsetFrom="page">
            <w:top w:val="none" w:sz="0" w:space="0"/>
            <w:left w:val="none" w:sz="0" w:space="0"/>
            <w:bottom w:val="none" w:sz="0" w:space="0"/>
            <w:right w:val="none" w:sz="0" w:space="0"/>
          </w:pgBorders>
          <w:pgNumType w:fmt="decimal"/>
          <w:cols w:space="720" w:num="1"/>
          <w:docGrid w:type="lines" w:linePitch="331" w:charSpace="0"/>
        </w:sectPr>
      </w:pPr>
    </w:p>
    <w:p w14:paraId="1202103A">
      <w:pPr>
        <w:pStyle w:val="16"/>
        <w:jc w:val="left"/>
        <w:rPr>
          <w:rFonts w:hint="eastAsia" w:ascii="宋体" w:hAnsi="宋体" w:eastAsia="宋体" w:cs="宋体"/>
          <w:color w:val="auto"/>
          <w:sz w:val="32"/>
          <w:szCs w:val="32"/>
          <w:highlight w:val="none"/>
        </w:rPr>
      </w:pPr>
      <w:bookmarkStart w:id="50" w:name="_Toc17962"/>
      <w:bookmarkStart w:id="51" w:name="_Toc30087"/>
      <w:bookmarkStart w:id="52" w:name="_Toc23956"/>
      <w:r>
        <w:rPr>
          <w:rFonts w:hint="eastAsia" w:ascii="宋体" w:hAnsi="宋体" w:eastAsia="宋体" w:cs="宋体"/>
          <w:color w:val="auto"/>
          <w:sz w:val="32"/>
          <w:szCs w:val="32"/>
          <w:highlight w:val="none"/>
        </w:rPr>
        <w:t>附件：</w:t>
      </w:r>
    </w:p>
    <w:p w14:paraId="5A9EEFCA">
      <w:pPr>
        <w:spacing w:line="528" w:lineRule="exact"/>
        <w:jc w:val="center"/>
        <w:rPr>
          <w:rFonts w:hint="eastAsia" w:ascii="宋体" w:hAnsi="宋体" w:eastAsia="宋体" w:cs="宋体"/>
          <w:color w:val="auto"/>
          <w:sz w:val="40"/>
          <w:szCs w:val="40"/>
          <w:highlight w:val="none"/>
        </w:rPr>
      </w:pPr>
      <w:r>
        <w:rPr>
          <w:rFonts w:hint="eastAsia" w:ascii="宋体" w:hAnsi="宋体" w:eastAsia="宋体" w:cs="宋体"/>
          <w:color w:val="auto"/>
          <w:sz w:val="40"/>
          <w:szCs w:val="40"/>
          <w:highlight w:val="none"/>
        </w:rPr>
        <w:t>中小微企业划型标准</w:t>
      </w:r>
    </w:p>
    <w:tbl>
      <w:tblPr>
        <w:tblStyle w:val="27"/>
        <w:tblW w:w="9500" w:type="dxa"/>
        <w:tblInd w:w="250" w:type="dxa"/>
        <w:tblLayout w:type="fixed"/>
        <w:tblCellMar>
          <w:top w:w="0" w:type="dxa"/>
          <w:left w:w="108" w:type="dxa"/>
          <w:bottom w:w="0" w:type="dxa"/>
          <w:right w:w="108" w:type="dxa"/>
        </w:tblCellMar>
      </w:tblPr>
      <w:tblGrid>
        <w:gridCol w:w="1985"/>
        <w:gridCol w:w="1985"/>
        <w:gridCol w:w="851"/>
        <w:gridCol w:w="1836"/>
        <w:gridCol w:w="1709"/>
        <w:gridCol w:w="1134"/>
      </w:tblGrid>
      <w:tr w14:paraId="6587D397">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noWrap w:val="0"/>
            <w:vAlign w:val="center"/>
          </w:tcPr>
          <w:p w14:paraId="2AF16FAC">
            <w:pPr>
              <w:widowControl/>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行业名称</w:t>
            </w:r>
          </w:p>
        </w:tc>
        <w:tc>
          <w:tcPr>
            <w:tcW w:w="1985" w:type="dxa"/>
            <w:tcBorders>
              <w:top w:val="single" w:color="auto" w:sz="4" w:space="0"/>
              <w:left w:val="nil"/>
              <w:bottom w:val="single" w:color="auto" w:sz="4" w:space="0"/>
              <w:right w:val="single" w:color="auto" w:sz="4" w:space="0"/>
            </w:tcBorders>
            <w:noWrap w:val="0"/>
            <w:vAlign w:val="center"/>
          </w:tcPr>
          <w:p w14:paraId="54F1EDB3">
            <w:pPr>
              <w:widowControl/>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指标名称</w:t>
            </w:r>
          </w:p>
        </w:tc>
        <w:tc>
          <w:tcPr>
            <w:tcW w:w="851" w:type="dxa"/>
            <w:tcBorders>
              <w:top w:val="single" w:color="auto" w:sz="4" w:space="0"/>
              <w:left w:val="nil"/>
              <w:bottom w:val="single" w:color="auto" w:sz="4" w:space="0"/>
              <w:right w:val="single" w:color="auto" w:sz="4" w:space="0"/>
            </w:tcBorders>
            <w:noWrap w:val="0"/>
            <w:vAlign w:val="center"/>
          </w:tcPr>
          <w:p w14:paraId="1AE9486B">
            <w:pPr>
              <w:widowControl/>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计量单位</w:t>
            </w:r>
          </w:p>
        </w:tc>
        <w:tc>
          <w:tcPr>
            <w:tcW w:w="1836" w:type="dxa"/>
            <w:tcBorders>
              <w:top w:val="single" w:color="auto" w:sz="4" w:space="0"/>
              <w:left w:val="nil"/>
              <w:bottom w:val="single" w:color="auto" w:sz="4" w:space="0"/>
              <w:right w:val="single" w:color="auto" w:sz="4" w:space="0"/>
            </w:tcBorders>
            <w:noWrap w:val="0"/>
            <w:vAlign w:val="center"/>
          </w:tcPr>
          <w:p w14:paraId="70456537">
            <w:pPr>
              <w:widowControl/>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中型</w:t>
            </w:r>
          </w:p>
        </w:tc>
        <w:tc>
          <w:tcPr>
            <w:tcW w:w="1709" w:type="dxa"/>
            <w:tcBorders>
              <w:top w:val="single" w:color="auto" w:sz="4" w:space="0"/>
              <w:left w:val="nil"/>
              <w:bottom w:val="single" w:color="auto" w:sz="4" w:space="0"/>
              <w:right w:val="single" w:color="auto" w:sz="4" w:space="0"/>
            </w:tcBorders>
            <w:noWrap w:val="0"/>
            <w:vAlign w:val="center"/>
          </w:tcPr>
          <w:p w14:paraId="43B6049D">
            <w:pPr>
              <w:widowControl/>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小型</w:t>
            </w:r>
          </w:p>
        </w:tc>
        <w:tc>
          <w:tcPr>
            <w:tcW w:w="1134" w:type="dxa"/>
            <w:tcBorders>
              <w:top w:val="single" w:color="auto" w:sz="4" w:space="0"/>
              <w:left w:val="nil"/>
              <w:bottom w:val="single" w:color="auto" w:sz="4" w:space="0"/>
              <w:right w:val="single" w:color="auto" w:sz="4" w:space="0"/>
            </w:tcBorders>
            <w:noWrap w:val="0"/>
            <w:vAlign w:val="center"/>
          </w:tcPr>
          <w:p w14:paraId="15829FC2">
            <w:pPr>
              <w:widowControl/>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微型</w:t>
            </w:r>
          </w:p>
        </w:tc>
      </w:tr>
      <w:tr w14:paraId="6C6900E9">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bottom"/>
          </w:tcPr>
          <w:p w14:paraId="0B4307CF">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农、林、牧、渔</w:t>
            </w:r>
          </w:p>
        </w:tc>
        <w:tc>
          <w:tcPr>
            <w:tcW w:w="1985" w:type="dxa"/>
            <w:tcBorders>
              <w:top w:val="nil"/>
              <w:left w:val="nil"/>
              <w:bottom w:val="single" w:color="auto" w:sz="4" w:space="0"/>
              <w:right w:val="single" w:color="auto" w:sz="4" w:space="0"/>
            </w:tcBorders>
            <w:noWrap w:val="0"/>
            <w:vAlign w:val="center"/>
          </w:tcPr>
          <w:p w14:paraId="0F5140C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4DB93B5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3776A8B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500≤Y＜20000</w:t>
            </w:r>
          </w:p>
        </w:tc>
        <w:tc>
          <w:tcPr>
            <w:tcW w:w="1709" w:type="dxa"/>
            <w:tcBorders>
              <w:top w:val="nil"/>
              <w:left w:val="nil"/>
              <w:bottom w:val="single" w:color="auto" w:sz="4" w:space="0"/>
              <w:right w:val="single" w:color="auto" w:sz="4" w:space="0"/>
            </w:tcBorders>
            <w:noWrap w:val="0"/>
            <w:vAlign w:val="center"/>
          </w:tcPr>
          <w:p w14:paraId="2820AC5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50≤Y＜500</w:t>
            </w:r>
          </w:p>
        </w:tc>
        <w:tc>
          <w:tcPr>
            <w:tcW w:w="1134" w:type="dxa"/>
            <w:tcBorders>
              <w:top w:val="nil"/>
              <w:left w:val="nil"/>
              <w:bottom w:val="single" w:color="auto" w:sz="4" w:space="0"/>
              <w:right w:val="single" w:color="auto" w:sz="4" w:space="0"/>
            </w:tcBorders>
            <w:noWrap w:val="0"/>
            <w:vAlign w:val="center"/>
          </w:tcPr>
          <w:p w14:paraId="22BDEB2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w:t>
            </w:r>
          </w:p>
        </w:tc>
      </w:tr>
      <w:tr w14:paraId="37CE9476">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18697ABC">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工业</w:t>
            </w:r>
          </w:p>
        </w:tc>
        <w:tc>
          <w:tcPr>
            <w:tcW w:w="1985" w:type="dxa"/>
            <w:tcBorders>
              <w:top w:val="nil"/>
              <w:left w:val="nil"/>
              <w:bottom w:val="single" w:color="auto" w:sz="4" w:space="0"/>
              <w:right w:val="single" w:color="auto" w:sz="4" w:space="0"/>
            </w:tcBorders>
            <w:noWrap w:val="0"/>
            <w:vAlign w:val="center"/>
          </w:tcPr>
          <w:p w14:paraId="2DB7A71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09BA3B7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020532D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709" w:type="dxa"/>
            <w:tcBorders>
              <w:top w:val="nil"/>
              <w:left w:val="nil"/>
              <w:bottom w:val="single" w:color="auto" w:sz="4" w:space="0"/>
              <w:right w:val="single" w:color="auto" w:sz="4" w:space="0"/>
            </w:tcBorders>
            <w:noWrap w:val="0"/>
            <w:vAlign w:val="center"/>
          </w:tcPr>
          <w:p w14:paraId="649CA82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52AAB93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2CAE41A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06F24CA">
            <w:pPr>
              <w:widowControl/>
              <w:jc w:val="left"/>
              <w:rPr>
                <w:rFonts w:hint="eastAsia" w:ascii="宋体" w:hAnsi="宋体" w:eastAsia="宋体"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3D5298A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6B2C801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5256053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2000≤Y＜40000</w:t>
            </w:r>
          </w:p>
        </w:tc>
        <w:tc>
          <w:tcPr>
            <w:tcW w:w="1709" w:type="dxa"/>
            <w:tcBorders>
              <w:top w:val="nil"/>
              <w:left w:val="nil"/>
              <w:bottom w:val="single" w:color="auto" w:sz="4" w:space="0"/>
              <w:right w:val="single" w:color="auto" w:sz="4" w:space="0"/>
            </w:tcBorders>
            <w:noWrap w:val="0"/>
            <w:vAlign w:val="center"/>
          </w:tcPr>
          <w:p w14:paraId="11FE72F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300≤Y＜2000</w:t>
            </w:r>
          </w:p>
        </w:tc>
        <w:tc>
          <w:tcPr>
            <w:tcW w:w="1134" w:type="dxa"/>
            <w:tcBorders>
              <w:top w:val="nil"/>
              <w:left w:val="nil"/>
              <w:bottom w:val="single" w:color="auto" w:sz="4" w:space="0"/>
              <w:right w:val="single" w:color="auto" w:sz="4" w:space="0"/>
            </w:tcBorders>
            <w:noWrap w:val="0"/>
            <w:vAlign w:val="center"/>
          </w:tcPr>
          <w:p w14:paraId="6153DCF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w:t>
            </w:r>
          </w:p>
        </w:tc>
      </w:tr>
      <w:tr w14:paraId="4A89D60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1859274C">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建筑业</w:t>
            </w:r>
          </w:p>
        </w:tc>
        <w:tc>
          <w:tcPr>
            <w:tcW w:w="1985" w:type="dxa"/>
            <w:tcBorders>
              <w:top w:val="nil"/>
              <w:left w:val="nil"/>
              <w:bottom w:val="single" w:color="auto" w:sz="4" w:space="0"/>
              <w:right w:val="single" w:color="auto" w:sz="4" w:space="0"/>
            </w:tcBorders>
            <w:noWrap w:val="0"/>
            <w:vAlign w:val="center"/>
          </w:tcPr>
          <w:p w14:paraId="3EC4936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3E44C51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3F301A8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6000≤Y＜80000</w:t>
            </w:r>
          </w:p>
        </w:tc>
        <w:tc>
          <w:tcPr>
            <w:tcW w:w="1709" w:type="dxa"/>
            <w:tcBorders>
              <w:top w:val="nil"/>
              <w:left w:val="nil"/>
              <w:bottom w:val="single" w:color="auto" w:sz="4" w:space="0"/>
              <w:right w:val="single" w:color="auto" w:sz="4" w:space="0"/>
            </w:tcBorders>
            <w:noWrap w:val="0"/>
            <w:vAlign w:val="center"/>
          </w:tcPr>
          <w:p w14:paraId="2915EAD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300≤Y＜6000</w:t>
            </w:r>
          </w:p>
        </w:tc>
        <w:tc>
          <w:tcPr>
            <w:tcW w:w="1134" w:type="dxa"/>
            <w:tcBorders>
              <w:top w:val="nil"/>
              <w:left w:val="nil"/>
              <w:bottom w:val="single" w:color="auto" w:sz="4" w:space="0"/>
              <w:right w:val="single" w:color="auto" w:sz="4" w:space="0"/>
            </w:tcBorders>
            <w:noWrap w:val="0"/>
            <w:vAlign w:val="center"/>
          </w:tcPr>
          <w:p w14:paraId="4725DD6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w:t>
            </w:r>
          </w:p>
        </w:tc>
      </w:tr>
      <w:tr w14:paraId="2A2752E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529DEE6">
            <w:pPr>
              <w:widowControl/>
              <w:jc w:val="left"/>
              <w:rPr>
                <w:rFonts w:hint="eastAsia" w:ascii="宋体" w:hAnsi="宋体" w:eastAsia="宋体"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1253349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7489A3E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5AAD5DB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5000≤Z＜80000</w:t>
            </w:r>
          </w:p>
        </w:tc>
        <w:tc>
          <w:tcPr>
            <w:tcW w:w="1709" w:type="dxa"/>
            <w:tcBorders>
              <w:top w:val="nil"/>
              <w:left w:val="nil"/>
              <w:bottom w:val="single" w:color="auto" w:sz="4" w:space="0"/>
              <w:right w:val="single" w:color="auto" w:sz="4" w:space="0"/>
            </w:tcBorders>
            <w:noWrap w:val="0"/>
            <w:vAlign w:val="center"/>
          </w:tcPr>
          <w:p w14:paraId="369E703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300≤Z＜5000</w:t>
            </w:r>
          </w:p>
        </w:tc>
        <w:tc>
          <w:tcPr>
            <w:tcW w:w="1134" w:type="dxa"/>
            <w:tcBorders>
              <w:top w:val="nil"/>
              <w:left w:val="nil"/>
              <w:bottom w:val="single" w:color="auto" w:sz="4" w:space="0"/>
              <w:right w:val="single" w:color="auto" w:sz="4" w:space="0"/>
            </w:tcBorders>
            <w:noWrap w:val="0"/>
            <w:vAlign w:val="center"/>
          </w:tcPr>
          <w:p w14:paraId="3DA4FD4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Z＜300</w:t>
            </w:r>
          </w:p>
        </w:tc>
      </w:tr>
      <w:tr w14:paraId="1B4C5D4A">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1728C3FD">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批发业</w:t>
            </w:r>
          </w:p>
        </w:tc>
        <w:tc>
          <w:tcPr>
            <w:tcW w:w="1985" w:type="dxa"/>
            <w:tcBorders>
              <w:top w:val="nil"/>
              <w:left w:val="nil"/>
              <w:bottom w:val="single" w:color="auto" w:sz="4" w:space="0"/>
              <w:right w:val="single" w:color="auto" w:sz="4" w:space="0"/>
            </w:tcBorders>
            <w:noWrap w:val="0"/>
            <w:vAlign w:val="center"/>
          </w:tcPr>
          <w:p w14:paraId="3E1718E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72CAC10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0FCA331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20≤X＜200</w:t>
            </w:r>
          </w:p>
        </w:tc>
        <w:tc>
          <w:tcPr>
            <w:tcW w:w="1709" w:type="dxa"/>
            <w:tcBorders>
              <w:top w:val="nil"/>
              <w:left w:val="nil"/>
              <w:bottom w:val="single" w:color="auto" w:sz="4" w:space="0"/>
              <w:right w:val="single" w:color="auto" w:sz="4" w:space="0"/>
            </w:tcBorders>
            <w:noWrap w:val="0"/>
            <w:vAlign w:val="center"/>
          </w:tcPr>
          <w:p w14:paraId="74BEF56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5≤X＜20</w:t>
            </w:r>
          </w:p>
        </w:tc>
        <w:tc>
          <w:tcPr>
            <w:tcW w:w="1134" w:type="dxa"/>
            <w:tcBorders>
              <w:top w:val="nil"/>
              <w:left w:val="nil"/>
              <w:bottom w:val="single" w:color="auto" w:sz="4" w:space="0"/>
              <w:right w:val="single" w:color="auto" w:sz="4" w:space="0"/>
            </w:tcBorders>
            <w:noWrap w:val="0"/>
            <w:vAlign w:val="center"/>
          </w:tcPr>
          <w:p w14:paraId="0D918F0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X＜5</w:t>
            </w:r>
          </w:p>
        </w:tc>
      </w:tr>
      <w:tr w14:paraId="09AFCEC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01170D2">
            <w:pPr>
              <w:widowControl/>
              <w:jc w:val="left"/>
              <w:rPr>
                <w:rFonts w:hint="eastAsia" w:ascii="宋体" w:hAnsi="宋体" w:eastAsia="宋体"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3CA8D96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74F0057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78D0D43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5000≤Y＜40000</w:t>
            </w:r>
          </w:p>
        </w:tc>
        <w:tc>
          <w:tcPr>
            <w:tcW w:w="1709" w:type="dxa"/>
            <w:tcBorders>
              <w:top w:val="nil"/>
              <w:left w:val="nil"/>
              <w:bottom w:val="single" w:color="auto" w:sz="4" w:space="0"/>
              <w:right w:val="single" w:color="auto" w:sz="4" w:space="0"/>
            </w:tcBorders>
            <w:noWrap w:val="0"/>
            <w:vAlign w:val="center"/>
          </w:tcPr>
          <w:p w14:paraId="6AC2A57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1000≤Y＜5000</w:t>
            </w:r>
          </w:p>
        </w:tc>
        <w:tc>
          <w:tcPr>
            <w:tcW w:w="1134" w:type="dxa"/>
            <w:tcBorders>
              <w:top w:val="nil"/>
              <w:left w:val="nil"/>
              <w:bottom w:val="single" w:color="auto" w:sz="4" w:space="0"/>
              <w:right w:val="single" w:color="auto" w:sz="4" w:space="0"/>
            </w:tcBorders>
            <w:noWrap w:val="0"/>
            <w:vAlign w:val="center"/>
          </w:tcPr>
          <w:p w14:paraId="0744FC0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w:t>
            </w:r>
          </w:p>
        </w:tc>
      </w:tr>
      <w:tr w14:paraId="70D3321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181D6DB4">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零售业</w:t>
            </w:r>
          </w:p>
        </w:tc>
        <w:tc>
          <w:tcPr>
            <w:tcW w:w="1985" w:type="dxa"/>
            <w:tcBorders>
              <w:top w:val="nil"/>
              <w:left w:val="nil"/>
              <w:bottom w:val="single" w:color="auto" w:sz="4" w:space="0"/>
              <w:right w:val="single" w:color="auto" w:sz="4" w:space="0"/>
            </w:tcBorders>
            <w:noWrap w:val="0"/>
            <w:vAlign w:val="center"/>
          </w:tcPr>
          <w:p w14:paraId="57F47FD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082C389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7E74EC4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50≤X＜300</w:t>
            </w:r>
          </w:p>
        </w:tc>
        <w:tc>
          <w:tcPr>
            <w:tcW w:w="1709" w:type="dxa"/>
            <w:tcBorders>
              <w:top w:val="nil"/>
              <w:left w:val="nil"/>
              <w:bottom w:val="single" w:color="auto" w:sz="4" w:space="0"/>
              <w:right w:val="single" w:color="auto" w:sz="4" w:space="0"/>
            </w:tcBorders>
            <w:noWrap w:val="0"/>
            <w:vAlign w:val="center"/>
          </w:tcPr>
          <w:p w14:paraId="747F078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10≤X＜50</w:t>
            </w:r>
          </w:p>
        </w:tc>
        <w:tc>
          <w:tcPr>
            <w:tcW w:w="1134" w:type="dxa"/>
            <w:tcBorders>
              <w:top w:val="nil"/>
              <w:left w:val="nil"/>
              <w:bottom w:val="single" w:color="auto" w:sz="4" w:space="0"/>
              <w:right w:val="single" w:color="auto" w:sz="4" w:space="0"/>
            </w:tcBorders>
            <w:noWrap w:val="0"/>
            <w:vAlign w:val="center"/>
          </w:tcPr>
          <w:p w14:paraId="4A55786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70DC286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1E062AC">
            <w:pPr>
              <w:widowControl/>
              <w:jc w:val="left"/>
              <w:rPr>
                <w:rFonts w:hint="eastAsia" w:ascii="宋体" w:hAnsi="宋体" w:eastAsia="宋体"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1357F0D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012C1AA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0DF13A3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500≤Y＜20000</w:t>
            </w:r>
          </w:p>
        </w:tc>
        <w:tc>
          <w:tcPr>
            <w:tcW w:w="1709" w:type="dxa"/>
            <w:tcBorders>
              <w:top w:val="nil"/>
              <w:left w:val="nil"/>
              <w:bottom w:val="single" w:color="auto" w:sz="4" w:space="0"/>
              <w:right w:val="single" w:color="auto" w:sz="4" w:space="0"/>
            </w:tcBorders>
            <w:noWrap w:val="0"/>
            <w:vAlign w:val="center"/>
          </w:tcPr>
          <w:p w14:paraId="4F39EC0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100≤Y＜500</w:t>
            </w:r>
          </w:p>
        </w:tc>
        <w:tc>
          <w:tcPr>
            <w:tcW w:w="1134" w:type="dxa"/>
            <w:tcBorders>
              <w:top w:val="nil"/>
              <w:left w:val="nil"/>
              <w:bottom w:val="single" w:color="auto" w:sz="4" w:space="0"/>
              <w:right w:val="single" w:color="auto" w:sz="4" w:space="0"/>
            </w:tcBorders>
            <w:noWrap w:val="0"/>
            <w:vAlign w:val="center"/>
          </w:tcPr>
          <w:p w14:paraId="2DC9B80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4D9C5C36">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5B8DA79A">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交通运输业</w:t>
            </w:r>
          </w:p>
        </w:tc>
        <w:tc>
          <w:tcPr>
            <w:tcW w:w="1985" w:type="dxa"/>
            <w:tcBorders>
              <w:top w:val="nil"/>
              <w:left w:val="nil"/>
              <w:bottom w:val="single" w:color="auto" w:sz="4" w:space="0"/>
              <w:right w:val="single" w:color="auto" w:sz="4" w:space="0"/>
            </w:tcBorders>
            <w:noWrap w:val="0"/>
            <w:vAlign w:val="center"/>
          </w:tcPr>
          <w:p w14:paraId="555F1E1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40DCCA8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2824051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709" w:type="dxa"/>
            <w:tcBorders>
              <w:top w:val="nil"/>
              <w:left w:val="nil"/>
              <w:bottom w:val="single" w:color="auto" w:sz="4" w:space="0"/>
              <w:right w:val="single" w:color="auto" w:sz="4" w:space="0"/>
            </w:tcBorders>
            <w:noWrap w:val="0"/>
            <w:vAlign w:val="center"/>
          </w:tcPr>
          <w:p w14:paraId="4477B68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0D45CB8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59489BD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FF0C515">
            <w:pPr>
              <w:widowControl/>
              <w:jc w:val="left"/>
              <w:rPr>
                <w:rFonts w:hint="eastAsia" w:ascii="宋体" w:hAnsi="宋体" w:eastAsia="宋体"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4FA204A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79A3723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021D966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3000≤Y＜30000</w:t>
            </w:r>
          </w:p>
        </w:tc>
        <w:tc>
          <w:tcPr>
            <w:tcW w:w="1709" w:type="dxa"/>
            <w:tcBorders>
              <w:top w:val="nil"/>
              <w:left w:val="nil"/>
              <w:bottom w:val="single" w:color="auto" w:sz="4" w:space="0"/>
              <w:right w:val="single" w:color="auto" w:sz="4" w:space="0"/>
            </w:tcBorders>
            <w:noWrap w:val="0"/>
            <w:vAlign w:val="center"/>
          </w:tcPr>
          <w:p w14:paraId="6C6EC62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200≤Y＜3000</w:t>
            </w:r>
          </w:p>
        </w:tc>
        <w:tc>
          <w:tcPr>
            <w:tcW w:w="1134" w:type="dxa"/>
            <w:tcBorders>
              <w:top w:val="nil"/>
              <w:left w:val="nil"/>
              <w:bottom w:val="single" w:color="auto" w:sz="4" w:space="0"/>
              <w:right w:val="single" w:color="auto" w:sz="4" w:space="0"/>
            </w:tcBorders>
            <w:noWrap w:val="0"/>
            <w:vAlign w:val="center"/>
          </w:tcPr>
          <w:p w14:paraId="0F3A98C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w:t>
            </w:r>
          </w:p>
        </w:tc>
      </w:tr>
      <w:tr w14:paraId="7BE672E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3572D316">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仓储业</w:t>
            </w:r>
          </w:p>
        </w:tc>
        <w:tc>
          <w:tcPr>
            <w:tcW w:w="1985" w:type="dxa"/>
            <w:tcBorders>
              <w:top w:val="nil"/>
              <w:left w:val="nil"/>
              <w:bottom w:val="single" w:color="auto" w:sz="4" w:space="0"/>
              <w:right w:val="single" w:color="auto" w:sz="4" w:space="0"/>
            </w:tcBorders>
            <w:noWrap w:val="0"/>
            <w:vAlign w:val="center"/>
          </w:tcPr>
          <w:p w14:paraId="786A5E8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775F1AE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3377940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100≤X＜200</w:t>
            </w:r>
          </w:p>
        </w:tc>
        <w:tc>
          <w:tcPr>
            <w:tcW w:w="1709" w:type="dxa"/>
            <w:tcBorders>
              <w:top w:val="nil"/>
              <w:left w:val="nil"/>
              <w:bottom w:val="single" w:color="auto" w:sz="4" w:space="0"/>
              <w:right w:val="single" w:color="auto" w:sz="4" w:space="0"/>
            </w:tcBorders>
            <w:noWrap w:val="0"/>
            <w:vAlign w:val="center"/>
          </w:tcPr>
          <w:p w14:paraId="034E0A2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20≤X＜100</w:t>
            </w:r>
          </w:p>
        </w:tc>
        <w:tc>
          <w:tcPr>
            <w:tcW w:w="1134" w:type="dxa"/>
            <w:tcBorders>
              <w:top w:val="nil"/>
              <w:left w:val="nil"/>
              <w:bottom w:val="single" w:color="auto" w:sz="4" w:space="0"/>
              <w:right w:val="single" w:color="auto" w:sz="4" w:space="0"/>
            </w:tcBorders>
            <w:noWrap w:val="0"/>
            <w:vAlign w:val="center"/>
          </w:tcPr>
          <w:p w14:paraId="0B9B89E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3601D47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6291DA9">
            <w:pPr>
              <w:widowControl/>
              <w:jc w:val="left"/>
              <w:rPr>
                <w:rFonts w:hint="eastAsia" w:ascii="宋体" w:hAnsi="宋体" w:eastAsia="宋体"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70CF3E1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3F2EF13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54610E8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1000≤Y＜30000</w:t>
            </w:r>
          </w:p>
        </w:tc>
        <w:tc>
          <w:tcPr>
            <w:tcW w:w="1709" w:type="dxa"/>
            <w:tcBorders>
              <w:top w:val="nil"/>
              <w:left w:val="nil"/>
              <w:bottom w:val="single" w:color="auto" w:sz="4" w:space="0"/>
              <w:right w:val="single" w:color="auto" w:sz="4" w:space="0"/>
            </w:tcBorders>
            <w:noWrap w:val="0"/>
            <w:vAlign w:val="center"/>
          </w:tcPr>
          <w:p w14:paraId="2A08651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1134" w:type="dxa"/>
            <w:tcBorders>
              <w:top w:val="nil"/>
              <w:left w:val="nil"/>
              <w:bottom w:val="single" w:color="auto" w:sz="4" w:space="0"/>
              <w:right w:val="single" w:color="auto" w:sz="4" w:space="0"/>
            </w:tcBorders>
            <w:noWrap w:val="0"/>
            <w:vAlign w:val="center"/>
          </w:tcPr>
          <w:p w14:paraId="66900B9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1F14F8D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3FF3BFBC">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邮政业</w:t>
            </w:r>
          </w:p>
        </w:tc>
        <w:tc>
          <w:tcPr>
            <w:tcW w:w="1985" w:type="dxa"/>
            <w:tcBorders>
              <w:top w:val="nil"/>
              <w:left w:val="nil"/>
              <w:bottom w:val="single" w:color="auto" w:sz="4" w:space="0"/>
              <w:right w:val="single" w:color="auto" w:sz="4" w:space="0"/>
            </w:tcBorders>
            <w:noWrap w:val="0"/>
            <w:vAlign w:val="center"/>
          </w:tcPr>
          <w:p w14:paraId="1B7EBF4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3622E45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13951E3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709" w:type="dxa"/>
            <w:tcBorders>
              <w:top w:val="nil"/>
              <w:left w:val="nil"/>
              <w:bottom w:val="single" w:color="auto" w:sz="4" w:space="0"/>
              <w:right w:val="single" w:color="auto" w:sz="4" w:space="0"/>
            </w:tcBorders>
            <w:noWrap w:val="0"/>
            <w:vAlign w:val="center"/>
          </w:tcPr>
          <w:p w14:paraId="3B2C33A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3BCD755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74010DF1">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21D7C22">
            <w:pPr>
              <w:widowControl/>
              <w:jc w:val="left"/>
              <w:rPr>
                <w:rFonts w:hint="eastAsia" w:ascii="宋体" w:hAnsi="宋体" w:eastAsia="宋体"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488441C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3918430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4C95471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2000≤Y＜30000</w:t>
            </w:r>
          </w:p>
        </w:tc>
        <w:tc>
          <w:tcPr>
            <w:tcW w:w="1709" w:type="dxa"/>
            <w:tcBorders>
              <w:top w:val="nil"/>
              <w:left w:val="nil"/>
              <w:bottom w:val="single" w:color="auto" w:sz="4" w:space="0"/>
              <w:right w:val="single" w:color="auto" w:sz="4" w:space="0"/>
            </w:tcBorders>
            <w:noWrap w:val="0"/>
            <w:vAlign w:val="center"/>
          </w:tcPr>
          <w:p w14:paraId="3D0CDB6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61D07AF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15FCDE0E">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58BB3358">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住宿业</w:t>
            </w:r>
          </w:p>
        </w:tc>
        <w:tc>
          <w:tcPr>
            <w:tcW w:w="1985" w:type="dxa"/>
            <w:tcBorders>
              <w:top w:val="nil"/>
              <w:left w:val="nil"/>
              <w:bottom w:val="single" w:color="auto" w:sz="4" w:space="0"/>
              <w:right w:val="single" w:color="auto" w:sz="4" w:space="0"/>
            </w:tcBorders>
            <w:noWrap w:val="0"/>
            <w:vAlign w:val="center"/>
          </w:tcPr>
          <w:p w14:paraId="195A21C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2659441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0158D4B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709" w:type="dxa"/>
            <w:tcBorders>
              <w:top w:val="nil"/>
              <w:left w:val="nil"/>
              <w:bottom w:val="single" w:color="auto" w:sz="4" w:space="0"/>
              <w:right w:val="single" w:color="auto" w:sz="4" w:space="0"/>
            </w:tcBorders>
            <w:noWrap w:val="0"/>
            <w:vAlign w:val="center"/>
          </w:tcPr>
          <w:p w14:paraId="49E583E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395E5E3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716E3E23">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88A1DE1">
            <w:pPr>
              <w:widowControl/>
              <w:jc w:val="left"/>
              <w:rPr>
                <w:rFonts w:hint="eastAsia" w:ascii="宋体" w:hAnsi="宋体" w:eastAsia="宋体"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32F368D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51CB427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6DFF223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2000≤Y＜10000</w:t>
            </w:r>
          </w:p>
        </w:tc>
        <w:tc>
          <w:tcPr>
            <w:tcW w:w="1709" w:type="dxa"/>
            <w:tcBorders>
              <w:top w:val="nil"/>
              <w:left w:val="nil"/>
              <w:bottom w:val="single" w:color="auto" w:sz="4" w:space="0"/>
              <w:right w:val="single" w:color="auto" w:sz="4" w:space="0"/>
            </w:tcBorders>
            <w:noWrap w:val="0"/>
            <w:vAlign w:val="center"/>
          </w:tcPr>
          <w:p w14:paraId="278A4BE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1695226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5519E90A">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D0CE7A4">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餐饮业</w:t>
            </w:r>
          </w:p>
        </w:tc>
        <w:tc>
          <w:tcPr>
            <w:tcW w:w="1985" w:type="dxa"/>
            <w:tcBorders>
              <w:top w:val="nil"/>
              <w:left w:val="nil"/>
              <w:bottom w:val="single" w:color="auto" w:sz="4" w:space="0"/>
              <w:right w:val="single" w:color="auto" w:sz="4" w:space="0"/>
            </w:tcBorders>
            <w:noWrap w:val="0"/>
            <w:vAlign w:val="center"/>
          </w:tcPr>
          <w:p w14:paraId="765907C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1B26016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7D68AE1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709" w:type="dxa"/>
            <w:tcBorders>
              <w:top w:val="nil"/>
              <w:left w:val="nil"/>
              <w:bottom w:val="single" w:color="auto" w:sz="4" w:space="0"/>
              <w:right w:val="single" w:color="auto" w:sz="4" w:space="0"/>
            </w:tcBorders>
            <w:noWrap w:val="0"/>
            <w:vAlign w:val="center"/>
          </w:tcPr>
          <w:p w14:paraId="2299ED5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2A4C14D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54F50E8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BF3EAFD">
            <w:pPr>
              <w:widowControl/>
              <w:jc w:val="left"/>
              <w:rPr>
                <w:rFonts w:hint="eastAsia" w:ascii="宋体" w:hAnsi="宋体" w:eastAsia="宋体"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7FCDA34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783CC8D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11C7633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2000≤Y＜10000</w:t>
            </w:r>
          </w:p>
        </w:tc>
        <w:tc>
          <w:tcPr>
            <w:tcW w:w="1709" w:type="dxa"/>
            <w:tcBorders>
              <w:top w:val="nil"/>
              <w:left w:val="nil"/>
              <w:bottom w:val="single" w:color="auto" w:sz="4" w:space="0"/>
              <w:right w:val="single" w:color="auto" w:sz="4" w:space="0"/>
            </w:tcBorders>
            <w:noWrap w:val="0"/>
            <w:vAlign w:val="center"/>
          </w:tcPr>
          <w:p w14:paraId="5F20325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17401D3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4AA405E8">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51080102">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信息传输业</w:t>
            </w:r>
          </w:p>
        </w:tc>
        <w:tc>
          <w:tcPr>
            <w:tcW w:w="1985" w:type="dxa"/>
            <w:tcBorders>
              <w:top w:val="nil"/>
              <w:left w:val="nil"/>
              <w:bottom w:val="single" w:color="auto" w:sz="4" w:space="0"/>
              <w:right w:val="single" w:color="auto" w:sz="4" w:space="0"/>
            </w:tcBorders>
            <w:noWrap w:val="0"/>
            <w:vAlign w:val="center"/>
          </w:tcPr>
          <w:p w14:paraId="2ADD119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05D0326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2F2B5DE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100≤X＜2000</w:t>
            </w:r>
          </w:p>
        </w:tc>
        <w:tc>
          <w:tcPr>
            <w:tcW w:w="1709" w:type="dxa"/>
            <w:tcBorders>
              <w:top w:val="nil"/>
              <w:left w:val="nil"/>
              <w:bottom w:val="single" w:color="auto" w:sz="4" w:space="0"/>
              <w:right w:val="single" w:color="auto" w:sz="4" w:space="0"/>
            </w:tcBorders>
            <w:noWrap w:val="0"/>
            <w:vAlign w:val="center"/>
          </w:tcPr>
          <w:p w14:paraId="5E19009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6F927F9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29B798E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6B28B75">
            <w:pPr>
              <w:widowControl/>
              <w:jc w:val="left"/>
              <w:rPr>
                <w:rFonts w:hint="eastAsia" w:ascii="宋体" w:hAnsi="宋体" w:eastAsia="宋体"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58D8D76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44E4203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29001E5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1000≤Y＜100000</w:t>
            </w:r>
          </w:p>
        </w:tc>
        <w:tc>
          <w:tcPr>
            <w:tcW w:w="1709" w:type="dxa"/>
            <w:tcBorders>
              <w:top w:val="nil"/>
              <w:left w:val="nil"/>
              <w:bottom w:val="single" w:color="auto" w:sz="4" w:space="0"/>
              <w:right w:val="single" w:color="auto" w:sz="4" w:space="0"/>
            </w:tcBorders>
            <w:noWrap w:val="0"/>
            <w:vAlign w:val="center"/>
          </w:tcPr>
          <w:p w14:paraId="7126544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1134" w:type="dxa"/>
            <w:tcBorders>
              <w:top w:val="nil"/>
              <w:left w:val="nil"/>
              <w:bottom w:val="single" w:color="auto" w:sz="4" w:space="0"/>
              <w:right w:val="single" w:color="auto" w:sz="4" w:space="0"/>
            </w:tcBorders>
            <w:noWrap w:val="0"/>
            <w:vAlign w:val="center"/>
          </w:tcPr>
          <w:p w14:paraId="56D041F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39A12EE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5618CC6F">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软件和信息技术服务业</w:t>
            </w:r>
          </w:p>
        </w:tc>
        <w:tc>
          <w:tcPr>
            <w:tcW w:w="1985" w:type="dxa"/>
            <w:tcBorders>
              <w:top w:val="nil"/>
              <w:left w:val="nil"/>
              <w:bottom w:val="single" w:color="auto" w:sz="4" w:space="0"/>
              <w:right w:val="single" w:color="auto" w:sz="4" w:space="0"/>
            </w:tcBorders>
            <w:noWrap w:val="0"/>
            <w:vAlign w:val="center"/>
          </w:tcPr>
          <w:p w14:paraId="212C8B5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7D57B94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251C0F3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709" w:type="dxa"/>
            <w:tcBorders>
              <w:top w:val="nil"/>
              <w:left w:val="nil"/>
              <w:bottom w:val="single" w:color="auto" w:sz="4" w:space="0"/>
              <w:right w:val="single" w:color="auto" w:sz="4" w:space="0"/>
            </w:tcBorders>
            <w:noWrap w:val="0"/>
            <w:vAlign w:val="center"/>
          </w:tcPr>
          <w:p w14:paraId="32AA137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6BDC23E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351E22FC">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5A100ED">
            <w:pPr>
              <w:widowControl/>
              <w:jc w:val="left"/>
              <w:rPr>
                <w:rFonts w:hint="eastAsia" w:ascii="宋体" w:hAnsi="宋体" w:eastAsia="宋体"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46390E7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7A1EE2B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5430D56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1000≤Y＜10000</w:t>
            </w:r>
          </w:p>
        </w:tc>
        <w:tc>
          <w:tcPr>
            <w:tcW w:w="1709" w:type="dxa"/>
            <w:tcBorders>
              <w:top w:val="nil"/>
              <w:left w:val="nil"/>
              <w:bottom w:val="single" w:color="auto" w:sz="4" w:space="0"/>
              <w:right w:val="single" w:color="auto" w:sz="4" w:space="0"/>
            </w:tcBorders>
            <w:noWrap w:val="0"/>
            <w:vAlign w:val="center"/>
          </w:tcPr>
          <w:p w14:paraId="3F26039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50≤Y＜1000</w:t>
            </w:r>
          </w:p>
        </w:tc>
        <w:tc>
          <w:tcPr>
            <w:tcW w:w="1134" w:type="dxa"/>
            <w:tcBorders>
              <w:top w:val="nil"/>
              <w:left w:val="nil"/>
              <w:bottom w:val="single" w:color="auto" w:sz="4" w:space="0"/>
              <w:right w:val="single" w:color="auto" w:sz="4" w:space="0"/>
            </w:tcBorders>
            <w:noWrap w:val="0"/>
            <w:vAlign w:val="center"/>
          </w:tcPr>
          <w:p w14:paraId="760E893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w:t>
            </w:r>
          </w:p>
        </w:tc>
      </w:tr>
      <w:tr w14:paraId="6F6D203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51001E73">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房地产开发经营</w:t>
            </w:r>
          </w:p>
        </w:tc>
        <w:tc>
          <w:tcPr>
            <w:tcW w:w="1985" w:type="dxa"/>
            <w:tcBorders>
              <w:top w:val="nil"/>
              <w:left w:val="nil"/>
              <w:bottom w:val="single" w:color="auto" w:sz="4" w:space="0"/>
              <w:right w:val="single" w:color="auto" w:sz="4" w:space="0"/>
            </w:tcBorders>
            <w:noWrap w:val="0"/>
            <w:vAlign w:val="center"/>
          </w:tcPr>
          <w:p w14:paraId="48086CD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6265C5A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1DDC5AB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1000≤Y＜200000</w:t>
            </w:r>
          </w:p>
        </w:tc>
        <w:tc>
          <w:tcPr>
            <w:tcW w:w="1709" w:type="dxa"/>
            <w:tcBorders>
              <w:top w:val="nil"/>
              <w:left w:val="nil"/>
              <w:bottom w:val="single" w:color="auto" w:sz="4" w:space="0"/>
              <w:right w:val="single" w:color="auto" w:sz="4" w:space="0"/>
            </w:tcBorders>
            <w:noWrap w:val="0"/>
            <w:vAlign w:val="center"/>
          </w:tcPr>
          <w:p w14:paraId="379EFE9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100≤X＜1000</w:t>
            </w:r>
          </w:p>
        </w:tc>
        <w:tc>
          <w:tcPr>
            <w:tcW w:w="1134" w:type="dxa"/>
            <w:tcBorders>
              <w:top w:val="nil"/>
              <w:left w:val="nil"/>
              <w:bottom w:val="single" w:color="auto" w:sz="4" w:space="0"/>
              <w:right w:val="single" w:color="auto" w:sz="4" w:space="0"/>
            </w:tcBorders>
            <w:noWrap w:val="0"/>
            <w:vAlign w:val="center"/>
          </w:tcPr>
          <w:p w14:paraId="43D7470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w:t>
            </w:r>
          </w:p>
        </w:tc>
      </w:tr>
      <w:tr w14:paraId="7E17C94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7C66DEE">
            <w:pPr>
              <w:widowControl/>
              <w:jc w:val="left"/>
              <w:rPr>
                <w:rFonts w:hint="eastAsia" w:ascii="宋体" w:hAnsi="宋体" w:eastAsia="宋体"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6E8F8A4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75B9B99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39E12C8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5000≤Z＜10000</w:t>
            </w:r>
          </w:p>
        </w:tc>
        <w:tc>
          <w:tcPr>
            <w:tcW w:w="1709" w:type="dxa"/>
            <w:tcBorders>
              <w:top w:val="nil"/>
              <w:left w:val="nil"/>
              <w:bottom w:val="single" w:color="auto" w:sz="4" w:space="0"/>
              <w:right w:val="single" w:color="auto" w:sz="4" w:space="0"/>
            </w:tcBorders>
            <w:noWrap w:val="0"/>
            <w:vAlign w:val="center"/>
          </w:tcPr>
          <w:p w14:paraId="607EC6E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2000≤Y＜5000</w:t>
            </w:r>
          </w:p>
        </w:tc>
        <w:tc>
          <w:tcPr>
            <w:tcW w:w="1134" w:type="dxa"/>
            <w:tcBorders>
              <w:top w:val="nil"/>
              <w:left w:val="nil"/>
              <w:bottom w:val="single" w:color="auto" w:sz="4" w:space="0"/>
              <w:right w:val="single" w:color="auto" w:sz="4" w:space="0"/>
            </w:tcBorders>
            <w:noWrap w:val="0"/>
            <w:vAlign w:val="center"/>
          </w:tcPr>
          <w:p w14:paraId="0DF7CCA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Y＜2000</w:t>
            </w:r>
          </w:p>
        </w:tc>
      </w:tr>
      <w:tr w14:paraId="1E1EDCE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5EFA0A17">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物业管理</w:t>
            </w:r>
          </w:p>
        </w:tc>
        <w:tc>
          <w:tcPr>
            <w:tcW w:w="1985" w:type="dxa"/>
            <w:tcBorders>
              <w:top w:val="nil"/>
              <w:left w:val="nil"/>
              <w:bottom w:val="single" w:color="auto" w:sz="4" w:space="0"/>
              <w:right w:val="single" w:color="auto" w:sz="4" w:space="0"/>
            </w:tcBorders>
            <w:noWrap w:val="0"/>
            <w:vAlign w:val="center"/>
          </w:tcPr>
          <w:p w14:paraId="586BAE9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17986A3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47EE6BA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709" w:type="dxa"/>
            <w:tcBorders>
              <w:top w:val="nil"/>
              <w:left w:val="nil"/>
              <w:bottom w:val="single" w:color="auto" w:sz="4" w:space="0"/>
              <w:right w:val="single" w:color="auto" w:sz="4" w:space="0"/>
            </w:tcBorders>
            <w:noWrap w:val="0"/>
            <w:vAlign w:val="center"/>
          </w:tcPr>
          <w:p w14:paraId="090189B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134" w:type="dxa"/>
            <w:tcBorders>
              <w:top w:val="nil"/>
              <w:left w:val="nil"/>
              <w:bottom w:val="single" w:color="auto" w:sz="4" w:space="0"/>
              <w:right w:val="single" w:color="auto" w:sz="4" w:space="0"/>
            </w:tcBorders>
            <w:noWrap w:val="0"/>
            <w:vAlign w:val="center"/>
          </w:tcPr>
          <w:p w14:paraId="01BD2A6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w:t>
            </w:r>
          </w:p>
        </w:tc>
      </w:tr>
      <w:tr w14:paraId="4F346CF1">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C7F6322">
            <w:pPr>
              <w:widowControl/>
              <w:jc w:val="left"/>
              <w:rPr>
                <w:rFonts w:hint="eastAsia" w:ascii="宋体" w:hAnsi="宋体" w:eastAsia="宋体"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466D8D4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506F6F2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4C3C53D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1000≤Y＜5000</w:t>
            </w:r>
          </w:p>
        </w:tc>
        <w:tc>
          <w:tcPr>
            <w:tcW w:w="1709" w:type="dxa"/>
            <w:tcBorders>
              <w:top w:val="nil"/>
              <w:left w:val="nil"/>
              <w:bottom w:val="single" w:color="auto" w:sz="4" w:space="0"/>
              <w:right w:val="single" w:color="auto" w:sz="4" w:space="0"/>
            </w:tcBorders>
            <w:noWrap w:val="0"/>
            <w:vAlign w:val="center"/>
          </w:tcPr>
          <w:p w14:paraId="115CC9D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500≤Y＜1000</w:t>
            </w:r>
          </w:p>
        </w:tc>
        <w:tc>
          <w:tcPr>
            <w:tcW w:w="1134" w:type="dxa"/>
            <w:tcBorders>
              <w:top w:val="nil"/>
              <w:left w:val="nil"/>
              <w:bottom w:val="single" w:color="auto" w:sz="4" w:space="0"/>
              <w:right w:val="single" w:color="auto" w:sz="4" w:space="0"/>
            </w:tcBorders>
            <w:noWrap w:val="0"/>
            <w:vAlign w:val="center"/>
          </w:tcPr>
          <w:p w14:paraId="489E6C6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Y＜500</w:t>
            </w:r>
          </w:p>
        </w:tc>
      </w:tr>
      <w:tr w14:paraId="68D4EAD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2FD1D2BC">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租赁和商务服务业</w:t>
            </w:r>
          </w:p>
        </w:tc>
        <w:tc>
          <w:tcPr>
            <w:tcW w:w="1985" w:type="dxa"/>
            <w:tcBorders>
              <w:top w:val="nil"/>
              <w:left w:val="nil"/>
              <w:bottom w:val="single" w:color="auto" w:sz="4" w:space="0"/>
              <w:right w:val="single" w:color="auto" w:sz="4" w:space="0"/>
            </w:tcBorders>
            <w:noWrap w:val="0"/>
            <w:vAlign w:val="center"/>
          </w:tcPr>
          <w:p w14:paraId="16A5654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53310FE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64B0E19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709" w:type="dxa"/>
            <w:tcBorders>
              <w:top w:val="nil"/>
              <w:left w:val="nil"/>
              <w:bottom w:val="single" w:color="auto" w:sz="4" w:space="0"/>
              <w:right w:val="single" w:color="auto" w:sz="4" w:space="0"/>
            </w:tcBorders>
            <w:noWrap w:val="0"/>
            <w:vAlign w:val="center"/>
          </w:tcPr>
          <w:p w14:paraId="60D7AA7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43A2A41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466FFBD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57E4A1A">
            <w:pPr>
              <w:widowControl/>
              <w:jc w:val="center"/>
              <w:rPr>
                <w:rFonts w:hint="eastAsia" w:ascii="宋体" w:hAnsi="宋体" w:eastAsia="宋体"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7D68181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43A99C2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613E27C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8000≤Z＜120000</w:t>
            </w:r>
          </w:p>
        </w:tc>
        <w:tc>
          <w:tcPr>
            <w:tcW w:w="1709" w:type="dxa"/>
            <w:tcBorders>
              <w:top w:val="nil"/>
              <w:left w:val="nil"/>
              <w:bottom w:val="single" w:color="auto" w:sz="4" w:space="0"/>
              <w:right w:val="single" w:color="auto" w:sz="4" w:space="0"/>
            </w:tcBorders>
            <w:noWrap w:val="0"/>
            <w:vAlign w:val="center"/>
          </w:tcPr>
          <w:p w14:paraId="18A2B01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100≤Z＜8000</w:t>
            </w:r>
          </w:p>
        </w:tc>
        <w:tc>
          <w:tcPr>
            <w:tcW w:w="1134" w:type="dxa"/>
            <w:tcBorders>
              <w:top w:val="nil"/>
              <w:left w:val="nil"/>
              <w:bottom w:val="single" w:color="auto" w:sz="4" w:space="0"/>
              <w:right w:val="single" w:color="auto" w:sz="4" w:space="0"/>
            </w:tcBorders>
            <w:noWrap w:val="0"/>
            <w:vAlign w:val="center"/>
          </w:tcPr>
          <w:p w14:paraId="7E284F3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586545D2">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center"/>
          </w:tcPr>
          <w:p w14:paraId="76293602">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其他未列明行业</w:t>
            </w:r>
          </w:p>
        </w:tc>
        <w:tc>
          <w:tcPr>
            <w:tcW w:w="1985" w:type="dxa"/>
            <w:tcBorders>
              <w:top w:val="nil"/>
              <w:left w:val="nil"/>
              <w:bottom w:val="single" w:color="auto" w:sz="4" w:space="0"/>
              <w:right w:val="single" w:color="auto" w:sz="4" w:space="0"/>
            </w:tcBorders>
            <w:noWrap w:val="0"/>
            <w:vAlign w:val="center"/>
          </w:tcPr>
          <w:p w14:paraId="55742EB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20BA6EA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5087764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709" w:type="dxa"/>
            <w:tcBorders>
              <w:top w:val="nil"/>
              <w:left w:val="nil"/>
              <w:bottom w:val="single" w:color="auto" w:sz="4" w:space="0"/>
              <w:right w:val="single" w:color="auto" w:sz="4" w:space="0"/>
            </w:tcBorders>
            <w:noWrap w:val="0"/>
            <w:vAlign w:val="center"/>
          </w:tcPr>
          <w:p w14:paraId="4DCD14E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731443F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bl>
    <w:p w14:paraId="33532E17">
      <w:pPr>
        <w:spacing w:line="560" w:lineRule="exact"/>
        <w:ind w:firstLine="525" w:firstLineChars="250"/>
        <w:rPr>
          <w:rFonts w:hint="eastAsia" w:ascii="宋体" w:hAnsi="宋体" w:eastAsia="宋体" w:cs="宋体"/>
          <w:color w:val="auto"/>
          <w:kern w:val="0"/>
          <w:sz w:val="20"/>
          <w:szCs w:val="21"/>
          <w:highlight w:val="none"/>
        </w:rPr>
        <w:sectPr>
          <w:footerReference r:id="rId7" w:type="default"/>
          <w:pgSz w:w="11906" w:h="16838"/>
          <w:pgMar w:top="1134" w:right="1134" w:bottom="1134" w:left="1134" w:header="720" w:footer="720" w:gutter="0"/>
          <w:pgNumType w:fmt="decimal"/>
          <w:cols w:space="720" w:num="1"/>
          <w:docGrid w:type="lines" w:linePitch="331" w:charSpace="0"/>
        </w:sectPr>
      </w:pPr>
      <w:r>
        <w:rPr>
          <w:rFonts w:hint="eastAsia" w:ascii="宋体" w:hAnsi="宋体" w:eastAsia="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4A951B66">
      <w:pPr>
        <w:pStyle w:val="2"/>
        <w:spacing w:line="360" w:lineRule="auto"/>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第三章 供应商须知</w:t>
      </w:r>
      <w:bookmarkEnd w:id="50"/>
      <w:bookmarkEnd w:id="51"/>
      <w:bookmarkEnd w:id="52"/>
    </w:p>
    <w:p w14:paraId="15666FCD">
      <w:pPr>
        <w:pStyle w:val="3"/>
        <w:spacing w:line="360" w:lineRule="auto"/>
        <w:jc w:val="center"/>
        <w:rPr>
          <w:rFonts w:hint="eastAsia" w:ascii="宋体" w:hAnsi="宋体" w:eastAsia="宋体" w:cs="宋体"/>
          <w:b w:val="0"/>
          <w:color w:val="auto"/>
          <w:highlight w:val="none"/>
        </w:rPr>
      </w:pPr>
      <w:bookmarkStart w:id="53" w:name="_Toc24946"/>
      <w:bookmarkStart w:id="54" w:name="_Toc23940"/>
      <w:bookmarkStart w:id="55" w:name="_Toc28335"/>
      <w:r>
        <w:rPr>
          <w:rFonts w:hint="eastAsia" w:ascii="宋体" w:hAnsi="宋体" w:eastAsia="宋体" w:cs="宋体"/>
          <w:b w:val="0"/>
          <w:color w:val="auto"/>
          <w:highlight w:val="none"/>
          <w:lang w:eastAsia="zh-CN"/>
        </w:rPr>
        <w:t xml:space="preserve">第一节 </w:t>
      </w:r>
      <w:r>
        <w:rPr>
          <w:rFonts w:hint="eastAsia" w:ascii="宋体" w:hAnsi="宋体" w:eastAsia="宋体" w:cs="宋体"/>
          <w:b w:val="0"/>
          <w:color w:val="auto"/>
          <w:highlight w:val="none"/>
        </w:rPr>
        <w:t>供应商须知前附表</w:t>
      </w:r>
      <w:bookmarkEnd w:id="53"/>
      <w:bookmarkEnd w:id="54"/>
      <w:bookmarkEnd w:id="55"/>
    </w:p>
    <w:tbl>
      <w:tblPr>
        <w:tblStyle w:val="27"/>
        <w:tblW w:w="990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3"/>
        <w:gridCol w:w="2244"/>
        <w:gridCol w:w="6760"/>
      </w:tblGrid>
      <w:tr w14:paraId="155186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03" w:type="dxa"/>
            <w:noWrap w:val="0"/>
            <w:vAlign w:val="center"/>
          </w:tcPr>
          <w:p w14:paraId="160A86F7">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条款号</w:t>
            </w:r>
          </w:p>
        </w:tc>
        <w:tc>
          <w:tcPr>
            <w:tcW w:w="2244" w:type="dxa"/>
            <w:noWrap w:val="0"/>
            <w:vAlign w:val="center"/>
          </w:tcPr>
          <w:p w14:paraId="7F83EE05">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条款内容</w:t>
            </w:r>
          </w:p>
        </w:tc>
        <w:tc>
          <w:tcPr>
            <w:tcW w:w="6760" w:type="dxa"/>
            <w:noWrap w:val="0"/>
            <w:vAlign w:val="center"/>
          </w:tcPr>
          <w:p w14:paraId="2CD5D60C">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具体要求</w:t>
            </w:r>
          </w:p>
        </w:tc>
      </w:tr>
      <w:tr w14:paraId="3173FF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2FB8360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3.1</w:t>
            </w:r>
          </w:p>
        </w:tc>
        <w:tc>
          <w:tcPr>
            <w:tcW w:w="2244" w:type="dxa"/>
            <w:noWrap w:val="0"/>
            <w:vAlign w:val="center"/>
          </w:tcPr>
          <w:p w14:paraId="71629F4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供应商资格条件</w:t>
            </w:r>
          </w:p>
        </w:tc>
        <w:tc>
          <w:tcPr>
            <w:tcW w:w="6760" w:type="dxa"/>
            <w:noWrap w:val="0"/>
            <w:vAlign w:val="center"/>
          </w:tcPr>
          <w:p w14:paraId="04758AA0">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供应商资格条件要求详见公告。</w:t>
            </w:r>
          </w:p>
        </w:tc>
      </w:tr>
      <w:tr w14:paraId="2CF5A4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36166B3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5.1</w:t>
            </w:r>
          </w:p>
        </w:tc>
        <w:tc>
          <w:tcPr>
            <w:tcW w:w="2244" w:type="dxa"/>
            <w:noWrap w:val="0"/>
            <w:vAlign w:val="center"/>
          </w:tcPr>
          <w:p w14:paraId="7854CA0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是否接受联合体竞标</w:t>
            </w:r>
          </w:p>
        </w:tc>
        <w:tc>
          <w:tcPr>
            <w:tcW w:w="6760" w:type="dxa"/>
            <w:noWrap w:val="0"/>
            <w:vAlign w:val="center"/>
          </w:tcPr>
          <w:p w14:paraId="0FEED24E">
            <w:pPr>
              <w:spacing w:line="360" w:lineRule="auto"/>
              <w:jc w:val="left"/>
              <w:rPr>
                <w:rFonts w:hint="eastAsia" w:ascii="宋体" w:hAnsi="宋体" w:eastAsia="宋体" w:cs="宋体"/>
                <w:color w:val="auto"/>
                <w:szCs w:val="21"/>
                <w:highlight w:val="none"/>
                <w:lang w:val="en-US"/>
              </w:rPr>
            </w:pPr>
            <w:r>
              <w:rPr>
                <w:rFonts w:hint="eastAsia" w:ascii="宋体" w:hAnsi="宋体" w:eastAsia="宋体" w:cs="宋体"/>
                <w:color w:val="auto"/>
                <w:szCs w:val="21"/>
                <w:highlight w:val="none"/>
                <w:lang w:val="en-US" w:eastAsia="zh-CN"/>
              </w:rPr>
              <w:t>□是/☑否</w:t>
            </w:r>
          </w:p>
        </w:tc>
      </w:tr>
      <w:tr w14:paraId="633552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37C849B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5.2</w:t>
            </w:r>
          </w:p>
        </w:tc>
        <w:tc>
          <w:tcPr>
            <w:tcW w:w="2244" w:type="dxa"/>
            <w:noWrap w:val="0"/>
            <w:vAlign w:val="center"/>
          </w:tcPr>
          <w:p w14:paraId="02BB5C9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联合体竞标要求</w:t>
            </w:r>
          </w:p>
        </w:tc>
        <w:tc>
          <w:tcPr>
            <w:tcW w:w="6760" w:type="dxa"/>
            <w:noWrap w:val="0"/>
            <w:vAlign w:val="center"/>
          </w:tcPr>
          <w:p w14:paraId="3AE6E39C">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3E89FF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79C2280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6.1</w:t>
            </w:r>
          </w:p>
        </w:tc>
        <w:tc>
          <w:tcPr>
            <w:tcW w:w="2244" w:type="dxa"/>
            <w:noWrap w:val="0"/>
            <w:vAlign w:val="center"/>
          </w:tcPr>
          <w:p w14:paraId="13FABFE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是否允许分包</w:t>
            </w:r>
          </w:p>
        </w:tc>
        <w:tc>
          <w:tcPr>
            <w:tcW w:w="6760" w:type="dxa"/>
            <w:noWrap w:val="0"/>
            <w:vAlign w:val="center"/>
          </w:tcPr>
          <w:p w14:paraId="5C348707">
            <w:pPr>
              <w:pStyle w:val="12"/>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☑不允许分包</w:t>
            </w:r>
          </w:p>
          <w:p w14:paraId="56BB7A8C">
            <w:pPr>
              <w:pStyle w:val="12"/>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□允许分包</w:t>
            </w:r>
          </w:p>
          <w:p w14:paraId="0408625A">
            <w:pPr>
              <w:pStyle w:val="12"/>
              <w:spacing w:line="360" w:lineRule="auto"/>
              <w:jc w:val="left"/>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lang w:val="en-US" w:eastAsia="zh-CN"/>
              </w:rPr>
              <w:t>分包内容：</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kern w:val="2"/>
                <w:sz w:val="21"/>
                <w:szCs w:val="21"/>
                <w:highlight w:val="none"/>
                <w:u w:val="single"/>
              </w:rPr>
              <w:t xml:space="preserve"> </w:t>
            </w:r>
            <w:r>
              <w:rPr>
                <w:rFonts w:hint="eastAsia" w:ascii="宋体" w:hAnsi="宋体" w:eastAsia="宋体" w:cs="宋体"/>
                <w:color w:val="auto"/>
                <w:kern w:val="2"/>
                <w:sz w:val="21"/>
                <w:szCs w:val="21"/>
                <w:highlight w:val="none"/>
                <w:u w:val="single"/>
                <w:lang w:val="en-US" w:eastAsia="zh-CN"/>
              </w:rPr>
              <w:t>/</w:t>
            </w:r>
            <w:r>
              <w:rPr>
                <w:rFonts w:hint="eastAsia" w:ascii="宋体" w:hAnsi="宋体" w:eastAsia="宋体" w:cs="宋体"/>
                <w:color w:val="auto"/>
                <w:kern w:val="2"/>
                <w:sz w:val="21"/>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p>
          <w:p w14:paraId="5705217C">
            <w:pPr>
              <w:pStyle w:val="12"/>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分包金额或者比例：</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kern w:val="2"/>
                <w:sz w:val="21"/>
                <w:szCs w:val="21"/>
                <w:highlight w:val="none"/>
                <w:u w:val="single"/>
              </w:rPr>
              <w:t xml:space="preserve"> </w:t>
            </w:r>
            <w:r>
              <w:rPr>
                <w:rFonts w:hint="eastAsia" w:ascii="宋体" w:hAnsi="宋体" w:eastAsia="宋体" w:cs="宋体"/>
                <w:color w:val="auto"/>
                <w:kern w:val="2"/>
                <w:sz w:val="21"/>
                <w:szCs w:val="21"/>
                <w:highlight w:val="none"/>
                <w:u w:val="single"/>
                <w:lang w:val="en-US" w:eastAsia="zh-CN"/>
              </w:rPr>
              <w:t>/</w:t>
            </w:r>
            <w:r>
              <w:rPr>
                <w:rFonts w:hint="eastAsia" w:ascii="宋体" w:hAnsi="宋体" w:eastAsia="宋体" w:cs="宋体"/>
                <w:color w:val="auto"/>
                <w:kern w:val="2"/>
                <w:sz w:val="21"/>
                <w:szCs w:val="21"/>
                <w:highlight w:val="none"/>
                <w:u w:val="single"/>
              </w:rPr>
              <w:t xml:space="preserve"> </w:t>
            </w:r>
            <w:r>
              <w:rPr>
                <w:rFonts w:hint="eastAsia" w:ascii="宋体" w:hAnsi="宋体" w:eastAsia="宋体" w:cs="宋体"/>
                <w:color w:val="auto"/>
                <w:kern w:val="2"/>
                <w:sz w:val="21"/>
                <w:szCs w:val="21"/>
                <w:highlight w:val="none"/>
                <w:u w:val="single"/>
                <w:lang w:val="en-US" w:eastAsia="zh-CN"/>
              </w:rPr>
              <w:t xml:space="preserve"> </w:t>
            </w:r>
            <w:r>
              <w:rPr>
                <w:rFonts w:hint="eastAsia" w:ascii="宋体" w:hAnsi="宋体" w:eastAsia="宋体" w:cs="宋体"/>
                <w:color w:val="auto"/>
                <w:szCs w:val="21"/>
                <w:highlight w:val="none"/>
                <w:u w:val="single"/>
                <w:lang w:val="en-US" w:eastAsia="zh-CN"/>
              </w:rPr>
              <w:t xml:space="preserve">     。</w:t>
            </w:r>
          </w:p>
        </w:tc>
      </w:tr>
      <w:tr w14:paraId="2E4E06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5CCC47C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12.1.1</w:t>
            </w:r>
          </w:p>
        </w:tc>
        <w:tc>
          <w:tcPr>
            <w:tcW w:w="2244" w:type="dxa"/>
            <w:noWrap w:val="0"/>
            <w:vAlign w:val="center"/>
          </w:tcPr>
          <w:p w14:paraId="7EDB0604">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资格证明文件组成</w:t>
            </w:r>
          </w:p>
        </w:tc>
        <w:tc>
          <w:tcPr>
            <w:tcW w:w="6760" w:type="dxa"/>
            <w:noWrap w:val="0"/>
            <w:vAlign w:val="center"/>
          </w:tcPr>
          <w:p w14:paraId="0C8D8453">
            <w:pPr>
              <w:pStyle w:val="12"/>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1.供应商为法人或者其他组织的提供其营业执照等证明文件（如营业执照或者事业单位法人证书或者执业许可证等）复印件，供应商为自然人的提供其身份证复印件；（</w:t>
            </w:r>
            <w:r>
              <w:rPr>
                <w:rFonts w:hint="eastAsia" w:ascii="宋体" w:hAnsi="宋体" w:eastAsia="宋体" w:cs="宋体"/>
                <w:b/>
                <w:color w:val="auto"/>
                <w:szCs w:val="21"/>
                <w:highlight w:val="none"/>
                <w:lang w:val="en-US" w:eastAsia="zh-CN"/>
              </w:rPr>
              <w:t>必须提供，否则响应文件按无效响应处理</w:t>
            </w:r>
            <w:r>
              <w:rPr>
                <w:rFonts w:hint="eastAsia" w:ascii="宋体" w:hAnsi="宋体" w:eastAsia="宋体" w:cs="宋体"/>
                <w:color w:val="auto"/>
                <w:szCs w:val="21"/>
                <w:highlight w:val="none"/>
                <w:lang w:val="en-US" w:eastAsia="zh-CN"/>
              </w:rPr>
              <w:t>）</w:t>
            </w:r>
          </w:p>
          <w:p w14:paraId="69B41697">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供应商依法缴纳税收的相关材料[</w:t>
            </w:r>
            <w:r>
              <w:rPr>
                <w:rFonts w:hint="eastAsia" w:ascii="宋体" w:hAnsi="宋体" w:eastAsia="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eastAsia="宋体" w:cs="宋体"/>
                <w:color w:val="auto"/>
                <w:szCs w:val="21"/>
                <w:highlight w:val="none"/>
              </w:rPr>
              <w:t>年</w:t>
            </w:r>
            <w:r>
              <w:rPr>
                <w:rFonts w:hint="eastAsia" w:ascii="宋体" w:hAnsi="宋体" w:cs="宋体"/>
                <w:color w:val="auto"/>
                <w:szCs w:val="21"/>
                <w:highlight w:val="none"/>
                <w:u w:val="single"/>
                <w:lang w:val="en-US" w:eastAsia="zh-CN"/>
              </w:rPr>
              <w:t>1</w:t>
            </w:r>
            <w:r>
              <w:rPr>
                <w:rFonts w:hint="eastAsia" w:ascii="宋体" w:hAnsi="宋体" w:eastAsia="宋体" w:cs="宋体"/>
                <w:color w:val="auto"/>
                <w:szCs w:val="21"/>
                <w:highlight w:val="none"/>
              </w:rPr>
              <w:t>月至</w:t>
            </w:r>
            <w:r>
              <w:rPr>
                <w:rFonts w:hint="eastAsia" w:ascii="宋体" w:hAnsi="宋体" w:eastAsia="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eastAsia="宋体" w:cs="宋体"/>
                <w:color w:val="auto"/>
                <w:szCs w:val="21"/>
                <w:highlight w:val="none"/>
              </w:rPr>
              <w:t>年</w:t>
            </w:r>
            <w:r>
              <w:rPr>
                <w:rFonts w:hint="eastAsia" w:ascii="宋体" w:hAnsi="宋体" w:cs="宋体"/>
                <w:color w:val="auto"/>
                <w:szCs w:val="21"/>
                <w:highlight w:val="none"/>
                <w:u w:val="single"/>
                <w:lang w:val="en-US" w:eastAsia="zh-CN"/>
              </w:rPr>
              <w:t>8月</w:t>
            </w:r>
            <w:r>
              <w:rPr>
                <w:rFonts w:hint="eastAsia" w:ascii="宋体" w:hAnsi="宋体" w:eastAsia="宋体" w:cs="宋体"/>
                <w:color w:val="auto"/>
                <w:szCs w:val="21"/>
                <w:highlight w:val="none"/>
                <w:u w:val="single"/>
                <w:lang w:val="en-US" w:eastAsia="zh-CN"/>
              </w:rPr>
              <w:t>]</w:t>
            </w:r>
            <w:r>
              <w:rPr>
                <w:rFonts w:hint="eastAsia" w:ascii="宋体" w:hAnsi="宋体" w:cs="宋体"/>
                <w:color w:val="auto"/>
                <w:szCs w:val="21"/>
                <w:highlight w:val="none"/>
                <w:u w:val="single"/>
                <w:lang w:val="en-US" w:eastAsia="zh-CN"/>
              </w:rPr>
              <w:t>期间任意1个月</w:t>
            </w:r>
            <w:r>
              <w:rPr>
                <w:rFonts w:hint="eastAsia" w:ascii="宋体" w:hAnsi="宋体" w:eastAsia="宋体" w:cs="宋体"/>
                <w:color w:val="auto"/>
                <w:szCs w:val="21"/>
                <w:highlight w:val="none"/>
              </w:rPr>
              <w:t>的依法缴纳税收的凭据复印件；依法免税的供应商，必须提供相应文件证明其依法免税。从取得营业执照时间起到投标文件提交截止时间为止不足要求月数的，只需提供从取得营业执照起的依法缴纳税收相应证明文件）；</w:t>
            </w:r>
            <w:r>
              <w:rPr>
                <w:rFonts w:hint="eastAsia" w:ascii="宋体" w:hAnsi="宋体" w:eastAsia="宋体" w:cs="宋体"/>
                <w:b/>
                <w:bCs/>
                <w:color w:val="auto"/>
                <w:szCs w:val="21"/>
                <w:highlight w:val="none"/>
              </w:rPr>
              <w:t>（必须提供，否则响应文件按无效响应处理）</w:t>
            </w:r>
          </w:p>
          <w:p w14:paraId="7D4A3999">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供应商依法缴纳社会保障资金的相关材料[</w:t>
            </w:r>
            <w:r>
              <w:rPr>
                <w:rFonts w:hint="eastAsia" w:ascii="宋体" w:hAnsi="宋体" w:eastAsia="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eastAsia="宋体" w:cs="宋体"/>
                <w:color w:val="auto"/>
                <w:szCs w:val="21"/>
                <w:highlight w:val="none"/>
              </w:rPr>
              <w:t>年</w:t>
            </w:r>
            <w:r>
              <w:rPr>
                <w:rFonts w:hint="eastAsia" w:ascii="宋体" w:hAnsi="宋体" w:cs="宋体"/>
                <w:color w:val="auto"/>
                <w:szCs w:val="21"/>
                <w:highlight w:val="none"/>
                <w:u w:val="single"/>
                <w:lang w:val="en-US" w:eastAsia="zh-CN"/>
              </w:rPr>
              <w:t>1</w:t>
            </w:r>
            <w:r>
              <w:rPr>
                <w:rFonts w:hint="eastAsia" w:ascii="宋体" w:hAnsi="宋体" w:eastAsia="宋体" w:cs="宋体"/>
                <w:color w:val="auto"/>
                <w:szCs w:val="21"/>
                <w:highlight w:val="none"/>
              </w:rPr>
              <w:t>月至</w:t>
            </w:r>
            <w:r>
              <w:rPr>
                <w:rFonts w:hint="eastAsia" w:ascii="宋体" w:hAnsi="宋体" w:eastAsia="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eastAsia="宋体" w:cs="宋体"/>
                <w:color w:val="auto"/>
                <w:szCs w:val="21"/>
                <w:highlight w:val="none"/>
              </w:rPr>
              <w:t>年</w:t>
            </w:r>
            <w:r>
              <w:rPr>
                <w:rFonts w:hint="eastAsia" w:ascii="宋体" w:hAnsi="宋体" w:cs="宋体"/>
                <w:color w:val="auto"/>
                <w:szCs w:val="21"/>
                <w:highlight w:val="none"/>
                <w:u w:val="single"/>
                <w:lang w:val="en-US" w:eastAsia="zh-CN"/>
              </w:rPr>
              <w:t>8月</w:t>
            </w:r>
            <w:r>
              <w:rPr>
                <w:rFonts w:hint="eastAsia" w:ascii="宋体" w:hAnsi="宋体" w:eastAsia="宋体" w:cs="宋体"/>
                <w:color w:val="auto"/>
                <w:szCs w:val="21"/>
                <w:highlight w:val="none"/>
                <w:u w:val="single"/>
                <w:lang w:val="en-US" w:eastAsia="zh-CN"/>
              </w:rPr>
              <w:t>]</w:t>
            </w:r>
            <w:r>
              <w:rPr>
                <w:rFonts w:hint="eastAsia" w:ascii="宋体" w:hAnsi="宋体" w:cs="宋体"/>
                <w:color w:val="auto"/>
                <w:szCs w:val="21"/>
                <w:highlight w:val="none"/>
                <w:u w:val="single"/>
                <w:lang w:val="en-US" w:eastAsia="zh-CN"/>
              </w:rPr>
              <w:t>期间任意1个月</w:t>
            </w:r>
            <w:r>
              <w:rPr>
                <w:rFonts w:hint="eastAsia" w:ascii="宋体" w:hAnsi="宋体" w:eastAsia="宋体" w:cs="宋体"/>
                <w:color w:val="auto"/>
                <w:szCs w:val="21"/>
                <w:highlight w:val="none"/>
              </w:rPr>
              <w:t>的依法缴纳社会保障资金的缴费凭证（专用收据或者社会保险缴纳清单）复印件；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r>
              <w:rPr>
                <w:rFonts w:hint="eastAsia" w:ascii="宋体" w:hAnsi="宋体" w:eastAsia="宋体" w:cs="宋体"/>
                <w:b/>
                <w:bCs/>
                <w:color w:val="auto"/>
                <w:szCs w:val="21"/>
                <w:highlight w:val="none"/>
              </w:rPr>
              <w:t>（必须提供，否则响应文件按无效响应处理）</w:t>
            </w:r>
          </w:p>
          <w:p w14:paraId="583B4D87">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供应商财务状况报告[</w:t>
            </w:r>
            <w:r>
              <w:rPr>
                <w:rFonts w:hint="eastAsia" w:ascii="宋体" w:hAnsi="宋体" w:cs="宋体"/>
                <w:color w:val="auto"/>
                <w:szCs w:val="21"/>
                <w:highlight w:val="none"/>
                <w:u w:val="single"/>
                <w:lang w:val="en-US" w:eastAsia="zh-CN"/>
              </w:rPr>
              <w:t>2025年</w:t>
            </w:r>
            <w:r>
              <w:rPr>
                <w:rFonts w:hint="eastAsia" w:ascii="宋体" w:hAnsi="宋体" w:eastAsia="宋体" w:cs="宋体"/>
                <w:color w:val="auto"/>
                <w:szCs w:val="21"/>
                <w:highlight w:val="none"/>
              </w:rPr>
              <w:t>]财务状况报告复印件；供应商成立不满一年的应按提供首次响应文件提交截止时间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31D2B265">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供应商直接控股股东信息、供应商直接管理关系信息表；（</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2D3B2E3F">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资格声明</w:t>
            </w:r>
            <w:r>
              <w:rPr>
                <w:rFonts w:hint="eastAsia" w:ascii="宋体" w:hAnsi="宋体" w:eastAsia="宋体" w:cs="宋体"/>
                <w:color w:val="auto"/>
                <w:szCs w:val="21"/>
                <w:highlight w:val="none"/>
                <w:lang w:eastAsia="zh-CN"/>
              </w:rPr>
              <w:t>函</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5C14A626">
            <w:pPr>
              <w:pageBreakBefore w:val="0"/>
              <w:kinsoku/>
              <w:topLinePunct w:val="0"/>
              <w:bidi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联合体协议书</w:t>
            </w:r>
            <w:r>
              <w:rPr>
                <w:rFonts w:hint="eastAsia" w:ascii="宋体" w:hAnsi="宋体" w:eastAsia="宋体" w:cs="宋体"/>
                <w:b/>
                <w:color w:val="auto"/>
                <w:szCs w:val="21"/>
                <w:highlight w:val="none"/>
              </w:rPr>
              <w:t>（以联合体形式响应的，提供联合体协议；本项目不接受联合体响应或者供应商不以联合体形式响应的，则不需要提供）</w:t>
            </w:r>
          </w:p>
          <w:p w14:paraId="524D0278">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8</w:t>
            </w:r>
            <w:r>
              <w:rPr>
                <w:rFonts w:hint="eastAsia" w:ascii="宋体" w:hAnsi="宋体" w:eastAsia="宋体" w:cs="宋体"/>
                <w:color w:val="auto"/>
                <w:szCs w:val="21"/>
                <w:highlight w:val="none"/>
                <w:lang w:val="en-US" w:eastAsia="zh-CN"/>
              </w:rPr>
              <w:t>.</w:t>
            </w:r>
            <w:r>
              <w:rPr>
                <w:rFonts w:hint="eastAsia" w:ascii="宋体" w:hAnsi="宋体" w:cs="宋体"/>
                <w:color w:val="auto"/>
                <w:szCs w:val="21"/>
                <w:highlight w:val="none"/>
                <w:lang w:val="en-US" w:eastAsia="zh-CN"/>
              </w:rPr>
              <w:t>中小</w:t>
            </w:r>
            <w:r>
              <w:rPr>
                <w:rFonts w:hint="eastAsia" w:ascii="宋体" w:hAnsi="宋体" w:eastAsia="宋体" w:cs="宋体"/>
                <w:color w:val="auto"/>
                <w:szCs w:val="21"/>
                <w:highlight w:val="none"/>
              </w:rPr>
              <w:t>企业声明函或残疾人福利性单位声明函或供应商属于监狱企业的证明材料；（</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7F5AE854">
            <w:pPr>
              <w:keepNext w:val="0"/>
              <w:keepLines w:val="0"/>
              <w:pageBreakBefore w:val="0"/>
              <w:kinsoku/>
              <w:wordWrap/>
              <w:overflowPunct/>
              <w:topLinePunct w:val="0"/>
              <w:autoSpaceDE/>
              <w:autoSpaceDN/>
              <w:bidi w:val="0"/>
              <w:adjustRightInd/>
              <w:spacing w:line="44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特定资格要求的资格证明材料</w:t>
            </w:r>
            <w:r>
              <w:rPr>
                <w:rFonts w:hint="eastAsia" w:ascii="宋体" w:hAnsi="宋体" w:eastAsia="宋体" w:cs="宋体"/>
                <w:color w:val="auto"/>
                <w:szCs w:val="21"/>
                <w:highlight w:val="none"/>
                <w:lang w:eastAsia="zh-CN"/>
              </w:rPr>
              <w:t>：</w:t>
            </w:r>
          </w:p>
          <w:p w14:paraId="7B4D98C6">
            <w:pPr>
              <w:keepNext w:val="0"/>
              <w:keepLines w:val="0"/>
              <w:pageBreakBefore w:val="0"/>
              <w:kinsoku/>
              <w:wordWrap/>
              <w:overflowPunct/>
              <w:topLinePunct w:val="0"/>
              <w:autoSpaceDE/>
              <w:autoSpaceDN/>
              <w:bidi w:val="0"/>
              <w:adjustRightInd/>
              <w:spacing w:line="440" w:lineRule="exact"/>
              <w:textAlignment w:val="auto"/>
              <w:rPr>
                <w:rFonts w:hint="eastAsia" w:ascii="宋体" w:hAnsi="宋体" w:eastAsia="宋体" w:cs="宋体"/>
                <w:b/>
                <w:bCs/>
                <w:color w:val="auto"/>
                <w:szCs w:val="21"/>
                <w:highlight w:val="none"/>
                <w:lang w:eastAsia="zh-CN"/>
              </w:rPr>
            </w:pPr>
            <w:r>
              <w:rPr>
                <w:rFonts w:hint="eastAsia" w:ascii="宋体" w:hAnsi="宋体" w:eastAsia="宋体" w:cs="宋体"/>
                <w:color w:val="auto"/>
                <w:szCs w:val="21"/>
                <w:highlight w:val="none"/>
                <w:lang w:eastAsia="zh-CN"/>
              </w:rPr>
              <w:t>（1）提供</w:t>
            </w:r>
            <w:r>
              <w:rPr>
                <w:rFonts w:hint="eastAsia" w:ascii="宋体" w:hAnsi="宋体" w:cs="宋体"/>
                <w:color w:val="auto"/>
                <w:szCs w:val="21"/>
                <w:highlight w:val="none"/>
                <w:lang w:val="en-US" w:eastAsia="zh-CN"/>
              </w:rPr>
              <w:t>有效的</w:t>
            </w:r>
            <w:r>
              <w:rPr>
                <w:rFonts w:hint="eastAsia" w:ascii="宋体" w:hAnsi="宋体" w:eastAsia="宋体" w:cs="宋体"/>
                <w:color w:val="auto"/>
                <w:spacing w:val="0"/>
                <w:w w:val="100"/>
                <w:position w:val="0"/>
                <w:sz w:val="21"/>
                <w:szCs w:val="21"/>
                <w:highlight w:val="none"/>
                <w:lang w:val="en-US" w:eastAsia="zh-CN"/>
              </w:rPr>
              <w:t>公路工程施工总承包</w:t>
            </w:r>
            <w:r>
              <w:rPr>
                <w:rFonts w:hint="eastAsia" w:ascii="宋体" w:hAnsi="宋体" w:eastAsia="宋体" w:cs="宋体"/>
                <w:color w:val="auto"/>
                <w:spacing w:val="0"/>
                <w:w w:val="100"/>
                <w:position w:val="0"/>
                <w:sz w:val="21"/>
                <w:szCs w:val="21"/>
                <w:highlight w:val="none"/>
                <w:lang w:eastAsia="zh-CN"/>
              </w:rPr>
              <w:t>叁级</w:t>
            </w:r>
            <w:r>
              <w:rPr>
                <w:rFonts w:hint="eastAsia" w:ascii="宋体" w:hAnsi="宋体" w:eastAsia="宋体" w:cs="宋体"/>
                <w:color w:val="auto"/>
                <w:spacing w:val="0"/>
                <w:w w:val="100"/>
                <w:position w:val="0"/>
                <w:sz w:val="21"/>
                <w:szCs w:val="21"/>
                <w:highlight w:val="none"/>
                <w:lang w:val="en-US" w:eastAsia="zh-CN"/>
              </w:rPr>
              <w:t>（含叁级）</w:t>
            </w:r>
            <w:r>
              <w:rPr>
                <w:rFonts w:hint="eastAsia" w:ascii="宋体" w:hAnsi="宋体" w:eastAsia="宋体" w:cs="宋体"/>
                <w:color w:val="auto"/>
                <w:spacing w:val="0"/>
                <w:w w:val="100"/>
                <w:position w:val="0"/>
                <w:sz w:val="21"/>
                <w:szCs w:val="21"/>
                <w:highlight w:val="none"/>
                <w:lang w:eastAsia="zh-CN"/>
              </w:rPr>
              <w:t>以上资质</w:t>
            </w:r>
            <w:r>
              <w:rPr>
                <w:rFonts w:hint="eastAsia" w:ascii="宋体" w:hAnsi="宋体" w:eastAsia="宋体" w:cs="宋体"/>
                <w:color w:val="auto"/>
                <w:szCs w:val="21"/>
                <w:highlight w:val="none"/>
                <w:lang w:eastAsia="zh-CN"/>
              </w:rPr>
              <w:t>及省级及以上建设行政主管部门颁发的安全生产许可证</w:t>
            </w:r>
            <w:r>
              <w:rPr>
                <w:rFonts w:hint="eastAsia" w:ascii="宋体" w:hAnsi="宋体" w:cs="宋体"/>
                <w:color w:val="auto"/>
                <w:szCs w:val="21"/>
                <w:highlight w:val="none"/>
                <w:lang w:val="en-US" w:eastAsia="zh-CN"/>
              </w:rPr>
              <w:t>；</w:t>
            </w:r>
            <w:r>
              <w:rPr>
                <w:rFonts w:hint="eastAsia" w:ascii="宋体" w:hAnsi="宋体" w:eastAsia="宋体" w:cs="宋体"/>
                <w:b/>
                <w:bCs/>
                <w:color w:val="auto"/>
                <w:szCs w:val="21"/>
                <w:highlight w:val="none"/>
                <w:lang w:eastAsia="zh-CN"/>
              </w:rPr>
              <w:t>（必须提供，否则响应文件按无效响应处理）</w:t>
            </w:r>
          </w:p>
          <w:p w14:paraId="649913BD">
            <w:pPr>
              <w:keepNext w:val="0"/>
              <w:keepLines w:val="0"/>
              <w:pageBreakBefore w:val="0"/>
              <w:kinsoku/>
              <w:wordWrap/>
              <w:overflowPunct/>
              <w:topLinePunct w:val="0"/>
              <w:autoSpaceDE/>
              <w:autoSpaceDN/>
              <w:bidi w:val="0"/>
              <w:adjustRightInd/>
              <w:spacing w:line="44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（2）提供拟派项目经理</w:t>
            </w:r>
            <w:r>
              <w:rPr>
                <w:rFonts w:hint="eastAsia" w:ascii="宋体" w:hAnsi="宋体" w:cs="宋体"/>
                <w:color w:val="auto"/>
                <w:szCs w:val="21"/>
                <w:highlight w:val="none"/>
                <w:lang w:val="en-US" w:eastAsia="zh-CN"/>
              </w:rPr>
              <w:t>有效的</w:t>
            </w:r>
            <w:r>
              <w:rPr>
                <w:rFonts w:hint="eastAsia" w:ascii="宋体" w:hAnsi="宋体" w:eastAsia="宋体" w:cs="宋体"/>
                <w:color w:val="auto"/>
                <w:szCs w:val="21"/>
                <w:highlight w:val="none"/>
                <w:lang w:eastAsia="zh-CN"/>
              </w:rPr>
              <w:t>公路工程专业二级或二级以上注册建造师执业资格及</w:t>
            </w:r>
            <w:r>
              <w:rPr>
                <w:rFonts w:hint="eastAsia" w:ascii="宋体" w:hAnsi="宋体" w:eastAsia="宋体" w:cs="宋体"/>
                <w:b w:val="0"/>
                <w:bCs w:val="0"/>
                <w:color w:val="auto"/>
                <w:szCs w:val="21"/>
                <w:highlight w:val="none"/>
                <w:lang w:val="en-US" w:eastAsia="zh-CN"/>
              </w:rPr>
              <w:t>交通运输主管部门颁发有效的</w:t>
            </w:r>
            <w:r>
              <w:rPr>
                <w:rFonts w:hint="eastAsia" w:ascii="宋体" w:hAnsi="宋体" w:eastAsia="宋体" w:cs="宋体"/>
                <w:color w:val="auto"/>
                <w:szCs w:val="21"/>
                <w:highlight w:val="none"/>
                <w:lang w:eastAsia="zh-CN"/>
              </w:rPr>
              <w:t>安全生产考核合格证书（B类）</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lang w:eastAsia="zh-CN"/>
              </w:rPr>
              <w:t>（</w:t>
            </w:r>
            <w:r>
              <w:rPr>
                <w:rFonts w:hint="eastAsia" w:ascii="宋体" w:hAnsi="宋体" w:eastAsia="宋体" w:cs="宋体"/>
                <w:b/>
                <w:bCs/>
                <w:color w:val="auto"/>
                <w:szCs w:val="21"/>
                <w:highlight w:val="none"/>
                <w:lang w:eastAsia="zh-CN"/>
              </w:rPr>
              <w:t>必须提供，否则响应文件按无效响应处理</w:t>
            </w:r>
            <w:r>
              <w:rPr>
                <w:rFonts w:hint="eastAsia" w:ascii="宋体" w:hAnsi="宋体" w:eastAsia="宋体" w:cs="宋体"/>
                <w:color w:val="auto"/>
                <w:szCs w:val="21"/>
                <w:highlight w:val="none"/>
                <w:lang w:eastAsia="zh-CN"/>
              </w:rPr>
              <w:t>）</w:t>
            </w:r>
          </w:p>
          <w:p w14:paraId="2C899F0D">
            <w:pPr>
              <w:pStyle w:val="14"/>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eastAsia="zh-CN"/>
              </w:rPr>
              <w:t>）</w:t>
            </w:r>
            <w:r>
              <w:rPr>
                <w:rFonts w:hint="eastAsia" w:ascii="宋体" w:hAnsi="宋体" w:cs="Adobe 宋体 Std L"/>
                <w:color w:val="auto"/>
                <w:sz w:val="21"/>
                <w:szCs w:val="21"/>
                <w:highlight w:val="none"/>
                <w:lang w:val="en-US" w:eastAsia="zh-CN"/>
              </w:rPr>
              <w:t>项目经理无在建工程承诺书；</w:t>
            </w:r>
            <w:r>
              <w:rPr>
                <w:rFonts w:hint="eastAsia" w:ascii="宋体" w:hAnsi="宋体" w:eastAsia="宋体" w:cs="宋体"/>
                <w:color w:val="auto"/>
                <w:szCs w:val="21"/>
                <w:highlight w:val="none"/>
                <w:lang w:eastAsia="zh-CN"/>
              </w:rPr>
              <w:t>（</w:t>
            </w:r>
            <w:r>
              <w:rPr>
                <w:rFonts w:hint="eastAsia" w:ascii="宋体" w:hAnsi="宋体" w:cs="Adobe 宋体 Std L"/>
                <w:b/>
                <w:bCs/>
                <w:color w:val="auto"/>
                <w:sz w:val="21"/>
                <w:szCs w:val="21"/>
                <w:highlight w:val="none"/>
                <w:lang w:val="en-US" w:eastAsia="zh-CN"/>
              </w:rPr>
              <w:t>格式自拟，</w:t>
            </w:r>
            <w:r>
              <w:rPr>
                <w:rFonts w:hint="eastAsia" w:ascii="宋体" w:hAnsi="宋体" w:eastAsia="宋体" w:cs="宋体"/>
                <w:b/>
                <w:bCs/>
                <w:color w:val="auto"/>
                <w:szCs w:val="21"/>
                <w:highlight w:val="none"/>
                <w:lang w:eastAsia="zh-CN"/>
              </w:rPr>
              <w:t>必须提供，否则响应文件按无效响应处理</w:t>
            </w:r>
            <w:r>
              <w:rPr>
                <w:rFonts w:hint="eastAsia" w:ascii="宋体" w:hAnsi="宋体" w:eastAsia="宋体" w:cs="宋体"/>
                <w:color w:val="auto"/>
                <w:szCs w:val="21"/>
                <w:highlight w:val="none"/>
                <w:lang w:eastAsia="zh-CN"/>
              </w:rPr>
              <w:t>）</w:t>
            </w:r>
          </w:p>
          <w:p w14:paraId="197AA8A1">
            <w:pPr>
              <w:pStyle w:val="14"/>
              <w:rPr>
                <w:rFonts w:hint="eastAsia" w:ascii="宋体" w:hAnsi="宋体" w:eastAsia="宋体" w:cs="宋体"/>
                <w:b/>
                <w:bCs/>
                <w:color w:val="auto"/>
                <w:szCs w:val="21"/>
                <w:highlight w:val="none"/>
                <w:lang w:eastAsia="zh-CN"/>
              </w:rPr>
            </w:pPr>
            <w:r>
              <w:rPr>
                <w:rFonts w:hint="eastAsia" w:ascii="宋体" w:hAnsi="宋体" w:eastAsia="宋体" w:cs="宋体"/>
                <w:color w:val="auto"/>
                <w:kern w:val="2"/>
                <w:sz w:val="21"/>
                <w:szCs w:val="21"/>
                <w:highlight w:val="none"/>
                <w:lang w:val="en-US" w:eastAsia="zh-CN" w:bidi="ar-SA"/>
              </w:rPr>
              <w:t>（4）承诺未被交通运输部在全国范围内（含广西）或广西交通运输厅或南宁市交通运输局作出取消投标资格或禁止进入公路建设市场且处于有效期内的行政处罚，以及在《广西壮族自治区交通运输厅关于公布广西公路建设市场2025年度公路设计企业、施工企业、监理企业及监理人员信用评价结果的通知》（桂交建管函〔2026〕172 号）、《南宁市交通运输局关于公布2025年度南宁市公路建设市场施工和监理信用评价结果的通知》中信用评价等级未评定为 D 级。</w:t>
            </w:r>
            <w:r>
              <w:rPr>
                <w:rFonts w:hint="eastAsia" w:ascii="宋体" w:hAnsi="宋体" w:cs="宋体"/>
                <w:b/>
                <w:bCs/>
                <w:color w:val="auto"/>
                <w:szCs w:val="21"/>
                <w:highlight w:val="none"/>
                <w:lang w:eastAsia="zh-CN"/>
              </w:rPr>
              <w:t>（承诺函格式自拟，必须提供，否则响应文件 按无效响应处理）</w:t>
            </w:r>
          </w:p>
          <w:p w14:paraId="5E43B962">
            <w:pPr>
              <w:keepNext w:val="0"/>
              <w:keepLines w:val="0"/>
              <w:pageBreakBefore w:val="0"/>
              <w:kinsoku/>
              <w:wordWrap/>
              <w:overflowPunct/>
              <w:topLinePunct w:val="0"/>
              <w:autoSpaceDE/>
              <w:autoSpaceDN/>
              <w:bidi w:val="0"/>
              <w:adjustRightInd/>
              <w:spacing w:line="440" w:lineRule="exact"/>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cs="宋体"/>
                <w:color w:val="auto"/>
                <w:szCs w:val="21"/>
                <w:highlight w:val="none"/>
                <w:lang w:val="en-US" w:eastAsia="zh-CN"/>
              </w:rPr>
              <w:t>0</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除磋商文件规定必须提供以外，供应商认为需要提供的其他证明材料。</w:t>
            </w:r>
          </w:p>
          <w:p w14:paraId="2DD52AAB">
            <w:pPr>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w:t>
            </w:r>
          </w:p>
          <w:p w14:paraId="6B71098B">
            <w:pPr>
              <w:snapToGrid w:val="0"/>
              <w:spacing w:line="360" w:lineRule="auto"/>
              <w:ind w:firstLine="413" w:firstLineChars="196"/>
              <w:jc w:val="left"/>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rPr>
              <w:t>1.以上标明“必须提供”的材料属于复印件的扫描件的，必须加盖供应商电子公章，否则响应文件按无效响应处理。</w:t>
            </w:r>
          </w:p>
        </w:tc>
      </w:tr>
      <w:tr w14:paraId="709282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restart"/>
            <w:noWrap w:val="0"/>
            <w:vAlign w:val="center"/>
          </w:tcPr>
          <w:p w14:paraId="7437767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w:t>
            </w:r>
          </w:p>
        </w:tc>
        <w:tc>
          <w:tcPr>
            <w:tcW w:w="2244" w:type="dxa"/>
            <w:noWrap w:val="0"/>
            <w:vAlign w:val="center"/>
          </w:tcPr>
          <w:p w14:paraId="6E339788">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商务文件组成</w:t>
            </w:r>
          </w:p>
        </w:tc>
        <w:tc>
          <w:tcPr>
            <w:tcW w:w="6760" w:type="dxa"/>
            <w:noWrap w:val="0"/>
            <w:vAlign w:val="center"/>
          </w:tcPr>
          <w:p w14:paraId="0478B905">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1.无串通竞标行为的承诺函；（</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101F1FE9">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2.法定代表人身份证明书及法定代表人有效身份证正反面复印件；（</w:t>
            </w:r>
            <w:r>
              <w:rPr>
                <w:rFonts w:hint="eastAsia" w:ascii="宋体" w:hAnsi="宋体" w:eastAsia="宋体" w:cs="宋体"/>
                <w:b/>
                <w:bCs/>
                <w:color w:val="auto"/>
                <w:szCs w:val="21"/>
                <w:highlight w:val="none"/>
              </w:rPr>
              <w:t>除自然人竞标外</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688E38FE">
            <w:pPr>
              <w:spacing w:line="360" w:lineRule="auto"/>
              <w:jc w:val="lef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3.法定代表人授权委托书及委托代理人有效身份证正反面复印件；（</w:t>
            </w:r>
            <w:r>
              <w:rPr>
                <w:rFonts w:hint="eastAsia" w:ascii="宋体" w:hAnsi="宋体" w:eastAsia="宋体" w:cs="宋体"/>
                <w:b/>
                <w:color w:val="auto"/>
                <w:szCs w:val="21"/>
                <w:highlight w:val="none"/>
              </w:rPr>
              <w:t>委托时必须提供，否则响应文件按无效响应处理</w:t>
            </w:r>
            <w:r>
              <w:rPr>
                <w:rFonts w:hint="eastAsia" w:ascii="宋体" w:hAnsi="宋体" w:eastAsia="宋体" w:cs="宋体"/>
                <w:color w:val="auto"/>
                <w:szCs w:val="21"/>
                <w:highlight w:val="none"/>
              </w:rPr>
              <w:t>）</w:t>
            </w:r>
          </w:p>
          <w:p w14:paraId="61913F35">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4.商务条款偏离表；（</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4C0FE846">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情况介绍；</w:t>
            </w:r>
          </w:p>
          <w:p w14:paraId="49B58502">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w:t>
            </w:r>
            <w:bookmarkStart w:id="56" w:name="_Hlk106537541"/>
            <w:r>
              <w:rPr>
                <w:rFonts w:hint="eastAsia" w:ascii="宋体" w:hAnsi="宋体" w:eastAsia="宋体" w:cs="宋体"/>
                <w:color w:val="auto"/>
                <w:szCs w:val="21"/>
                <w:highlight w:val="none"/>
              </w:rPr>
              <w:t>供应商类似业绩的证明文件；</w:t>
            </w:r>
            <w:r>
              <w:rPr>
                <w:rFonts w:hint="eastAsia" w:ascii="宋体" w:hAnsi="宋体" w:eastAsia="宋体" w:cs="宋体"/>
                <w:b/>
                <w:bCs/>
                <w:color w:val="auto"/>
                <w:szCs w:val="21"/>
                <w:highlight w:val="none"/>
              </w:rPr>
              <w:t>（如有）</w:t>
            </w:r>
          </w:p>
          <w:p w14:paraId="0FE68527">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w:t>
            </w:r>
            <w:bookmarkEnd w:id="56"/>
            <w:r>
              <w:rPr>
                <w:rFonts w:hint="eastAsia" w:ascii="宋体" w:hAnsi="宋体" w:eastAsia="宋体" w:cs="宋体"/>
                <w:color w:val="auto"/>
                <w:szCs w:val="21"/>
                <w:highlight w:val="none"/>
              </w:rPr>
              <w:t>供应商认为需要提供的其他有关资料。</w:t>
            </w:r>
          </w:p>
          <w:p w14:paraId="058123BC">
            <w:pPr>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w:t>
            </w:r>
          </w:p>
          <w:p w14:paraId="7895D869">
            <w:pPr>
              <w:snapToGrid w:val="0"/>
              <w:spacing w:line="360" w:lineRule="auto"/>
              <w:ind w:firstLine="413" w:firstLineChars="196"/>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1.法定代表人授权委托书必须由法定代表人</w:t>
            </w:r>
            <w:r>
              <w:rPr>
                <w:rFonts w:hint="eastAsia" w:ascii="宋体" w:hAnsi="宋体" w:eastAsia="宋体" w:cs="宋体"/>
                <w:b/>
                <w:color w:val="auto"/>
                <w:szCs w:val="21"/>
                <w:highlight w:val="none"/>
                <w:lang w:val="en-US" w:eastAsia="zh-CN"/>
              </w:rPr>
              <w:t>签字或盖章</w:t>
            </w:r>
            <w:r>
              <w:rPr>
                <w:rFonts w:hint="eastAsia" w:ascii="宋体" w:hAnsi="宋体" w:eastAsia="宋体" w:cs="宋体"/>
                <w:b/>
                <w:color w:val="auto"/>
                <w:szCs w:val="21"/>
                <w:highlight w:val="none"/>
              </w:rPr>
              <w:t>及委托代理人签字，并加盖供应商公章，否则响应文件按无效响应处理。</w:t>
            </w:r>
          </w:p>
          <w:p w14:paraId="5A175102">
            <w:pPr>
              <w:spacing w:line="360" w:lineRule="auto"/>
              <w:ind w:firstLine="413" w:firstLineChars="196"/>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2.以上标明“必须提供”的材料属于复印件的扫描件的，必须加盖供应商电子公章，否则响应文件按无效响应处理。</w:t>
            </w:r>
          </w:p>
        </w:tc>
      </w:tr>
      <w:tr w14:paraId="5AF2AB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continue"/>
            <w:noWrap w:val="0"/>
            <w:vAlign w:val="center"/>
          </w:tcPr>
          <w:p w14:paraId="66ACC129">
            <w:pPr>
              <w:spacing w:line="360" w:lineRule="auto"/>
              <w:jc w:val="center"/>
              <w:rPr>
                <w:rFonts w:hint="eastAsia" w:ascii="宋体" w:hAnsi="宋体" w:eastAsia="宋体" w:cs="宋体"/>
                <w:color w:val="auto"/>
                <w:szCs w:val="21"/>
                <w:highlight w:val="none"/>
              </w:rPr>
            </w:pPr>
          </w:p>
        </w:tc>
        <w:tc>
          <w:tcPr>
            <w:tcW w:w="2244" w:type="dxa"/>
            <w:noWrap w:val="0"/>
            <w:vAlign w:val="center"/>
          </w:tcPr>
          <w:p w14:paraId="5E27B86A">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技术文件组成</w:t>
            </w:r>
          </w:p>
        </w:tc>
        <w:tc>
          <w:tcPr>
            <w:tcW w:w="6760" w:type="dxa"/>
            <w:noWrap w:val="0"/>
            <w:vAlign w:val="center"/>
          </w:tcPr>
          <w:p w14:paraId="2C947A9A">
            <w:pPr>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采购需求内容响应</w:t>
            </w:r>
            <w:r>
              <w:rPr>
                <w:rFonts w:hint="eastAsia" w:ascii="宋体" w:hAnsi="宋体" w:eastAsia="宋体" w:cs="宋体"/>
                <w:color w:val="auto"/>
                <w:szCs w:val="21"/>
                <w:highlight w:val="none"/>
              </w:rPr>
              <w:t>偏离表；（</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01E5B1AB">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.企业概况表；（</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56D5378A">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.项目经理（或建造师）简历表；（</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5F12E227">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.项目管理机构配备情况表；（</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4BAC66A1">
            <w:pPr>
              <w:numPr>
                <w:ilvl w:val="0"/>
                <w:numId w:val="0"/>
              </w:numPr>
              <w:spacing w:line="360" w:lineRule="auto"/>
              <w:ind w:left="0" w:leftChars="0" w:firstLine="0" w:firstLineChars="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.施工组织设计；（</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42517598">
            <w:pPr>
              <w:numPr>
                <w:ilvl w:val="0"/>
                <w:numId w:val="0"/>
              </w:numPr>
              <w:spacing w:line="360" w:lineRule="auto"/>
              <w:ind w:left="0" w:leftChars="0" w:firstLine="0" w:firstLineChars="0"/>
              <w:jc w:val="left"/>
              <w:rPr>
                <w:rFonts w:hint="eastAsia" w:ascii="宋体" w:hAnsi="宋体" w:cs="Adobe 宋体 Std L"/>
                <w:color w:val="auto"/>
                <w:sz w:val="21"/>
                <w:szCs w:val="21"/>
                <w:highlight w:val="none"/>
                <w:lang w:val="en-US" w:eastAsia="zh-CN"/>
              </w:rPr>
            </w:pPr>
            <w:r>
              <w:rPr>
                <w:rFonts w:hint="eastAsia" w:ascii="宋体" w:hAnsi="宋体" w:eastAsia="宋体" w:cs="宋体"/>
                <w:color w:val="auto"/>
                <w:szCs w:val="21"/>
                <w:highlight w:val="none"/>
                <w:lang w:val="en-US" w:eastAsia="zh-CN"/>
              </w:rPr>
              <w:t>6.</w:t>
            </w:r>
            <w:r>
              <w:rPr>
                <w:rFonts w:hint="eastAsia" w:ascii="宋体" w:hAnsi="宋体" w:cs="Adobe 宋体 Std L"/>
                <w:color w:val="auto"/>
                <w:sz w:val="21"/>
                <w:szCs w:val="21"/>
                <w:highlight w:val="none"/>
                <w:lang w:val="en-US" w:eastAsia="zh-CN"/>
              </w:rPr>
              <w:t>农民工工资保证金承诺书；</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22CF4780">
            <w:pPr>
              <w:numPr>
                <w:ilvl w:val="0"/>
                <w:numId w:val="0"/>
              </w:numPr>
              <w:spacing w:line="360" w:lineRule="auto"/>
              <w:ind w:left="0" w:leftChars="0" w:firstLine="0" w:firstLineChars="0"/>
              <w:jc w:val="left"/>
              <w:rPr>
                <w:rFonts w:hint="eastAsia" w:ascii="宋体" w:hAnsi="宋体" w:eastAsia="宋体" w:cs="宋体"/>
                <w:color w:val="auto"/>
                <w:szCs w:val="21"/>
                <w:highlight w:val="none"/>
              </w:rPr>
            </w:pPr>
            <w:r>
              <w:rPr>
                <w:rFonts w:hint="eastAsia" w:ascii="宋体" w:hAnsi="宋体" w:cs="Adobe 宋体 Std L"/>
                <w:color w:val="auto"/>
                <w:sz w:val="21"/>
                <w:szCs w:val="21"/>
                <w:highlight w:val="none"/>
                <w:lang w:val="en-US" w:eastAsia="zh-CN"/>
              </w:rPr>
              <w:t>7.</w:t>
            </w:r>
            <w:r>
              <w:rPr>
                <w:rFonts w:hint="eastAsia" w:ascii="宋体" w:hAnsi="宋体" w:eastAsia="宋体" w:cs="宋体"/>
                <w:color w:val="auto"/>
                <w:szCs w:val="21"/>
                <w:highlight w:val="none"/>
              </w:rPr>
              <w:t>供应商认为需要提供的其他有关资料。</w:t>
            </w:r>
          </w:p>
          <w:p w14:paraId="5780AEB7">
            <w:pPr>
              <w:numPr>
                <w:ilvl w:val="0"/>
                <w:numId w:val="0"/>
              </w:numPr>
              <w:spacing w:line="360" w:lineRule="auto"/>
              <w:ind w:leftChars="0"/>
              <w:jc w:val="left"/>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注：1.以上标明“必须提供”的材料属于复印件的扫描件的，必须加盖供应商电子公章，否则响应文件按无效响应处理。</w:t>
            </w:r>
          </w:p>
        </w:tc>
      </w:tr>
      <w:tr w14:paraId="660172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021284A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w:t>
            </w:r>
          </w:p>
        </w:tc>
        <w:tc>
          <w:tcPr>
            <w:tcW w:w="2244" w:type="dxa"/>
            <w:noWrap w:val="0"/>
            <w:vAlign w:val="center"/>
          </w:tcPr>
          <w:p w14:paraId="4E8A26AA">
            <w:pPr>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报价文件组成</w:t>
            </w:r>
          </w:p>
        </w:tc>
        <w:tc>
          <w:tcPr>
            <w:tcW w:w="6760" w:type="dxa"/>
            <w:noWrap w:val="0"/>
            <w:vAlign w:val="center"/>
          </w:tcPr>
          <w:p w14:paraId="321A439E">
            <w:pPr>
              <w:tabs>
                <w:tab w:val="left" w:pos="459"/>
              </w:tabs>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1.响应函；</w:t>
            </w:r>
            <w:r>
              <w:rPr>
                <w:rFonts w:hint="eastAsia" w:ascii="宋体" w:hAnsi="宋体" w:eastAsia="宋体" w:cs="宋体"/>
                <w:b/>
                <w:color w:val="auto"/>
                <w:szCs w:val="21"/>
                <w:highlight w:val="none"/>
              </w:rPr>
              <w:t>（必须提供，否则作无效响应处理）</w:t>
            </w:r>
          </w:p>
          <w:p w14:paraId="623497DF">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cs="宋体"/>
                <w:color w:val="auto"/>
                <w:szCs w:val="21"/>
                <w:highlight w:val="none"/>
                <w:lang w:val="en-US" w:eastAsia="zh-CN"/>
              </w:rPr>
              <w:t>响应函附录</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40F3219A">
            <w:pPr>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响应报价表；（</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5BDD5079">
            <w:pPr>
              <w:spacing w:line="360" w:lineRule="auto"/>
              <w:jc w:val="left"/>
              <w:rPr>
                <w:rFonts w:hint="eastAsia" w:ascii="宋体" w:hAnsi="宋体" w:eastAsia="宋体" w:cs="宋体"/>
                <w:color w:val="auto"/>
                <w:szCs w:val="21"/>
                <w:highlight w:val="none"/>
                <w:lang w:val="en-US"/>
              </w:rPr>
            </w:pP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已标价工程量清单</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2B7EB8D3">
            <w:pPr>
              <w:spacing w:line="360" w:lineRule="auto"/>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.供应商认为需要提供的其他有关资料。</w:t>
            </w:r>
          </w:p>
        </w:tc>
      </w:tr>
      <w:tr w14:paraId="456053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1EED2AB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w:t>
            </w:r>
          </w:p>
        </w:tc>
        <w:tc>
          <w:tcPr>
            <w:tcW w:w="2244" w:type="dxa"/>
            <w:noWrap w:val="0"/>
            <w:vAlign w:val="center"/>
          </w:tcPr>
          <w:p w14:paraId="1DE3906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响应文件电子版要求</w:t>
            </w:r>
          </w:p>
        </w:tc>
        <w:tc>
          <w:tcPr>
            <w:tcW w:w="6760" w:type="dxa"/>
            <w:noWrap w:val="0"/>
            <w:vAlign w:val="center"/>
          </w:tcPr>
          <w:p w14:paraId="7E8B2B20">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1.响应文件电子版要求：按照本采购文件“第五章 响应文件格式”编写（第五章未附格式的，由供应商自行拟定），不可涂改并在规定加盖公章处加盖电子公章，</w:t>
            </w:r>
            <w:r>
              <w:rPr>
                <w:rFonts w:hint="eastAsia" w:ascii="宋体" w:hAnsi="宋体" w:eastAsia="宋体" w:cs="宋体"/>
                <w:b/>
                <w:color w:val="auto"/>
                <w:szCs w:val="21"/>
                <w:highlight w:val="none"/>
              </w:rPr>
              <w:t>否则响应文件按无效响应处理</w:t>
            </w:r>
            <w:r>
              <w:rPr>
                <w:rFonts w:hint="eastAsia" w:ascii="宋体" w:hAnsi="宋体" w:eastAsia="宋体" w:cs="宋体"/>
                <w:color w:val="auto"/>
                <w:szCs w:val="21"/>
                <w:highlight w:val="none"/>
              </w:rPr>
              <w:t>。</w:t>
            </w:r>
          </w:p>
          <w:p w14:paraId="63E2FBEF">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2.响应文件电子版密封方式：电子响应文件通过平台有效CA加密后在</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投送。（操作方式见公告附件“电子响应文件制作与投送教程”）</w:t>
            </w:r>
          </w:p>
        </w:tc>
      </w:tr>
      <w:tr w14:paraId="774D7B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47942A2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w:t>
            </w:r>
          </w:p>
        </w:tc>
        <w:tc>
          <w:tcPr>
            <w:tcW w:w="2244" w:type="dxa"/>
            <w:noWrap w:val="0"/>
            <w:vAlign w:val="center"/>
          </w:tcPr>
          <w:p w14:paraId="1C5666E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响应报价要求</w:t>
            </w:r>
          </w:p>
        </w:tc>
        <w:tc>
          <w:tcPr>
            <w:tcW w:w="6760" w:type="dxa"/>
            <w:noWrap w:val="0"/>
            <w:vAlign w:val="center"/>
          </w:tcPr>
          <w:p w14:paraId="4E589A76">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报价必须包含：</w:t>
            </w:r>
          </w:p>
          <w:p w14:paraId="13BAFAC0">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①满足本项目全部采购需求，包含投标服务、货物、工程的成本、运输（含保险）、安装（如有）、调试、检验、技术服务、培训等所有费用。</w:t>
            </w:r>
          </w:p>
          <w:p w14:paraId="7DAF81CC">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②必要的保险费和各项税金</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lang w:eastAsia="zh-CN"/>
              </w:rPr>
              <w:t>成交供应商需为该工程购买工程一切险、安责险）。</w:t>
            </w:r>
          </w:p>
          <w:p w14:paraId="1D16F4B0">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③</w:t>
            </w:r>
            <w:r>
              <w:rPr>
                <w:rFonts w:hint="eastAsia" w:ascii="宋体" w:hAnsi="宋体" w:eastAsia="宋体" w:cs="宋体"/>
                <w:color w:val="auto"/>
                <w:sz w:val="21"/>
                <w:szCs w:val="21"/>
                <w:highlight w:val="none"/>
              </w:rPr>
              <w:t>供应商按照采购人提供的工程量清单编写工程量清单</w:t>
            </w:r>
            <w:r>
              <w:rPr>
                <w:rFonts w:hint="eastAsia" w:ascii="宋体" w:hAnsi="宋体" w:eastAsia="宋体" w:cs="宋体"/>
                <w:color w:val="auto"/>
                <w:sz w:val="21"/>
                <w:szCs w:val="21"/>
                <w:highlight w:val="none"/>
                <w:lang w:eastAsia="zh-CN"/>
              </w:rPr>
              <w:t>。</w:t>
            </w:r>
          </w:p>
        </w:tc>
      </w:tr>
      <w:tr w14:paraId="7D9758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46C4383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w:t>
            </w:r>
          </w:p>
        </w:tc>
        <w:tc>
          <w:tcPr>
            <w:tcW w:w="2244" w:type="dxa"/>
            <w:noWrap w:val="0"/>
            <w:vAlign w:val="center"/>
          </w:tcPr>
          <w:p w14:paraId="5D6BC6B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竞标有效期</w:t>
            </w:r>
          </w:p>
        </w:tc>
        <w:tc>
          <w:tcPr>
            <w:tcW w:w="6760" w:type="dxa"/>
            <w:noWrap w:val="0"/>
            <w:vAlign w:val="center"/>
          </w:tcPr>
          <w:p w14:paraId="1509FCF4">
            <w:pPr>
              <w:pStyle w:val="9"/>
              <w:widowControl w:val="0"/>
              <w:numPr>
                <w:ilvl w:val="0"/>
                <w:numId w:val="0"/>
              </w:numPr>
              <w:tabs>
                <w:tab w:val="left" w:pos="720"/>
                <w:tab w:val="left" w:pos="840"/>
              </w:tabs>
              <w:snapToGrid w:val="0"/>
              <w:spacing w:afterLines="0" w:line="360" w:lineRule="auto"/>
              <w:ind w:left="-283" w:leftChars="-135"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自自</w:t>
            </w:r>
            <w:r>
              <w:rPr>
                <w:rFonts w:hint="eastAsia" w:ascii="宋体" w:hAnsi="宋体" w:eastAsia="宋体" w:cs="宋体"/>
                <w:color w:val="auto"/>
                <w:kern w:val="2"/>
                <w:sz w:val="21"/>
                <w:szCs w:val="21"/>
                <w:highlight w:val="none"/>
                <w:lang w:eastAsia="zh-CN"/>
              </w:rPr>
              <w:t>首</w:t>
            </w:r>
            <w:r>
              <w:rPr>
                <w:rFonts w:hint="eastAsia" w:ascii="宋体" w:hAnsi="宋体" w:eastAsia="宋体" w:cs="宋体"/>
                <w:color w:val="auto"/>
                <w:kern w:val="2"/>
                <w:sz w:val="21"/>
                <w:szCs w:val="21"/>
                <w:highlight w:val="none"/>
              </w:rPr>
              <w:t>次响应文件提交截止之日起</w:t>
            </w:r>
            <w:r>
              <w:rPr>
                <w:rFonts w:hint="eastAsia" w:ascii="宋体" w:hAnsi="宋体" w:eastAsia="宋体" w:cs="宋体"/>
                <w:color w:val="auto"/>
                <w:kern w:val="2"/>
                <w:sz w:val="21"/>
                <w:szCs w:val="21"/>
                <w:highlight w:val="none"/>
                <w:u w:val="single"/>
              </w:rPr>
              <w:t xml:space="preserve"> 60 </w:t>
            </w:r>
            <w:r>
              <w:rPr>
                <w:rFonts w:hint="eastAsia" w:ascii="宋体" w:hAnsi="宋体" w:eastAsia="宋体" w:cs="宋体"/>
                <w:color w:val="auto"/>
                <w:kern w:val="2"/>
                <w:sz w:val="21"/>
                <w:szCs w:val="21"/>
                <w:highlight w:val="none"/>
              </w:rPr>
              <w:t>日。</w:t>
            </w:r>
          </w:p>
        </w:tc>
      </w:tr>
      <w:tr w14:paraId="2B9E3B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726EAEF3">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17.1</w:t>
            </w:r>
          </w:p>
        </w:tc>
        <w:tc>
          <w:tcPr>
            <w:tcW w:w="2244" w:type="dxa"/>
            <w:noWrap w:val="0"/>
            <w:vAlign w:val="center"/>
          </w:tcPr>
          <w:p w14:paraId="2F7E3F0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磋商保证金</w:t>
            </w:r>
          </w:p>
        </w:tc>
        <w:tc>
          <w:tcPr>
            <w:tcW w:w="6760" w:type="dxa"/>
            <w:noWrap w:val="0"/>
            <w:vAlign w:val="center"/>
          </w:tcPr>
          <w:p w14:paraId="209173E1">
            <w:pPr>
              <w:autoSpaceDE w:val="0"/>
              <w:autoSpaceDN w:val="0"/>
              <w:snapToGrid w:val="0"/>
              <w:spacing w:line="360" w:lineRule="auto"/>
              <w:jc w:val="lef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本项目不收取磋商保证金。</w:t>
            </w:r>
          </w:p>
        </w:tc>
      </w:tr>
      <w:tr w14:paraId="17D42D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03" w:type="dxa"/>
            <w:vMerge w:val="restart"/>
            <w:noWrap w:val="0"/>
            <w:vAlign w:val="center"/>
          </w:tcPr>
          <w:p w14:paraId="39AF33A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20.1</w:t>
            </w:r>
          </w:p>
        </w:tc>
        <w:tc>
          <w:tcPr>
            <w:tcW w:w="2244" w:type="dxa"/>
            <w:noWrap w:val="0"/>
            <w:vAlign w:val="center"/>
          </w:tcPr>
          <w:p w14:paraId="7D9E1CB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首次响应文件提交起止时间</w:t>
            </w:r>
          </w:p>
        </w:tc>
        <w:tc>
          <w:tcPr>
            <w:tcW w:w="6760" w:type="dxa"/>
            <w:noWrap w:val="0"/>
            <w:vAlign w:val="center"/>
          </w:tcPr>
          <w:p w14:paraId="7138197B">
            <w:pPr>
              <w:snapToGrid w:val="0"/>
              <w:spacing w:line="360" w:lineRule="auto"/>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详见竞争性磋商公告。</w:t>
            </w:r>
          </w:p>
        </w:tc>
      </w:tr>
      <w:tr w14:paraId="4ECCE0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03" w:type="dxa"/>
            <w:vMerge w:val="continue"/>
            <w:noWrap w:val="0"/>
            <w:vAlign w:val="center"/>
          </w:tcPr>
          <w:p w14:paraId="2CE28284">
            <w:pPr>
              <w:spacing w:line="360" w:lineRule="auto"/>
              <w:jc w:val="center"/>
              <w:rPr>
                <w:rFonts w:hint="eastAsia" w:ascii="宋体" w:hAnsi="宋体" w:eastAsia="宋体" w:cs="宋体"/>
                <w:color w:val="auto"/>
                <w:szCs w:val="21"/>
                <w:highlight w:val="none"/>
              </w:rPr>
            </w:pPr>
          </w:p>
        </w:tc>
        <w:tc>
          <w:tcPr>
            <w:tcW w:w="2244" w:type="dxa"/>
            <w:noWrap w:val="0"/>
            <w:vAlign w:val="center"/>
          </w:tcPr>
          <w:p w14:paraId="2D3C71A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首次响应文件提交地点</w:t>
            </w:r>
          </w:p>
        </w:tc>
        <w:tc>
          <w:tcPr>
            <w:tcW w:w="6760" w:type="dxa"/>
            <w:noWrap w:val="0"/>
            <w:vAlign w:val="center"/>
          </w:tcPr>
          <w:p w14:paraId="502493FE">
            <w:pPr>
              <w:snapToGrid w:val="0"/>
              <w:spacing w:line="360" w:lineRule="auto"/>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详见竞争性磋商公告。</w:t>
            </w:r>
          </w:p>
        </w:tc>
      </w:tr>
      <w:tr w14:paraId="4D297F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03" w:type="dxa"/>
            <w:noWrap w:val="0"/>
            <w:vAlign w:val="center"/>
          </w:tcPr>
          <w:p w14:paraId="0453749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20.6</w:t>
            </w:r>
          </w:p>
        </w:tc>
        <w:tc>
          <w:tcPr>
            <w:tcW w:w="2244" w:type="dxa"/>
            <w:noWrap w:val="0"/>
            <w:vAlign w:val="center"/>
          </w:tcPr>
          <w:p w14:paraId="52B0612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备份响应文件</w:t>
            </w:r>
          </w:p>
        </w:tc>
        <w:tc>
          <w:tcPr>
            <w:tcW w:w="6760" w:type="dxa"/>
            <w:noWrap w:val="0"/>
            <w:vAlign w:val="center"/>
          </w:tcPr>
          <w:p w14:paraId="0C707A73">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本项目不接受备份响应文件。</w:t>
            </w:r>
          </w:p>
        </w:tc>
      </w:tr>
      <w:tr w14:paraId="1A2B22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03" w:type="dxa"/>
            <w:noWrap w:val="0"/>
            <w:vAlign w:val="center"/>
          </w:tcPr>
          <w:p w14:paraId="5F44E33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21</w:t>
            </w:r>
          </w:p>
        </w:tc>
        <w:tc>
          <w:tcPr>
            <w:tcW w:w="2244" w:type="dxa"/>
            <w:noWrap w:val="0"/>
            <w:vAlign w:val="center"/>
          </w:tcPr>
          <w:p w14:paraId="1DC1CF53">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首次响应文件的退回</w:t>
            </w:r>
          </w:p>
        </w:tc>
        <w:tc>
          <w:tcPr>
            <w:tcW w:w="6760" w:type="dxa"/>
            <w:noWrap w:val="0"/>
            <w:vAlign w:val="center"/>
          </w:tcPr>
          <w:p w14:paraId="4C276EED">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详见竞争性磋商公告。</w:t>
            </w:r>
          </w:p>
        </w:tc>
      </w:tr>
      <w:tr w14:paraId="35B7B7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03" w:type="dxa"/>
            <w:vMerge w:val="restart"/>
            <w:noWrap w:val="0"/>
            <w:vAlign w:val="center"/>
          </w:tcPr>
          <w:p w14:paraId="4A26859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26.2</w:t>
            </w:r>
          </w:p>
        </w:tc>
        <w:tc>
          <w:tcPr>
            <w:tcW w:w="2244" w:type="dxa"/>
            <w:noWrap w:val="0"/>
            <w:vAlign w:val="center"/>
          </w:tcPr>
          <w:p w14:paraId="6B8027D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负偏离要求</w:t>
            </w:r>
          </w:p>
        </w:tc>
        <w:tc>
          <w:tcPr>
            <w:tcW w:w="6760" w:type="dxa"/>
            <w:noWrap w:val="0"/>
            <w:vAlign w:val="center"/>
          </w:tcPr>
          <w:p w14:paraId="6B0092A3">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商务条款评审中允许负偏离的条款数为</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0</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项。</w:t>
            </w:r>
          </w:p>
          <w:p w14:paraId="7C4A5B6D">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技术</w:t>
            </w:r>
            <w:r>
              <w:rPr>
                <w:rFonts w:hint="eastAsia" w:ascii="宋体" w:hAnsi="宋体" w:eastAsia="宋体" w:cs="宋体"/>
                <w:color w:val="auto"/>
                <w:szCs w:val="21"/>
                <w:highlight w:val="none"/>
              </w:rPr>
              <w:t>需求评审中允许负偏离的条款数为</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0</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w:t>
            </w:r>
          </w:p>
        </w:tc>
      </w:tr>
      <w:tr w14:paraId="194071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continue"/>
            <w:noWrap w:val="0"/>
            <w:vAlign w:val="center"/>
          </w:tcPr>
          <w:p w14:paraId="715F16B9">
            <w:pPr>
              <w:spacing w:line="360" w:lineRule="auto"/>
              <w:jc w:val="center"/>
              <w:rPr>
                <w:rFonts w:hint="eastAsia" w:ascii="宋体" w:hAnsi="宋体" w:eastAsia="宋体" w:cs="宋体"/>
                <w:color w:val="auto"/>
                <w:szCs w:val="21"/>
                <w:highlight w:val="none"/>
              </w:rPr>
            </w:pPr>
          </w:p>
        </w:tc>
        <w:tc>
          <w:tcPr>
            <w:tcW w:w="2244" w:type="dxa"/>
            <w:noWrap w:val="0"/>
            <w:vAlign w:val="center"/>
          </w:tcPr>
          <w:p w14:paraId="068654A8">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磋商的顺序</w:t>
            </w:r>
          </w:p>
        </w:tc>
        <w:tc>
          <w:tcPr>
            <w:tcW w:w="6760" w:type="dxa"/>
            <w:noWrap w:val="0"/>
            <w:vAlign w:val="center"/>
          </w:tcPr>
          <w:p w14:paraId="36EF0737">
            <w:pPr>
              <w:pStyle w:val="12"/>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按照提交首次响应文件的顺序，通知磋商时，若某供应商不在通知现场时，该供应商排序到最后磋商，按照签到的顺序由其下一位供应商先参与磋商。</w:t>
            </w:r>
          </w:p>
          <w:p w14:paraId="41A663A6">
            <w:pPr>
              <w:snapToGrid w:val="0"/>
              <w:spacing w:line="360" w:lineRule="auto"/>
              <w:jc w:val="left"/>
              <w:rPr>
                <w:rFonts w:hint="eastAsia" w:ascii="宋体" w:hAnsi="宋体" w:eastAsia="宋体" w:cs="宋体"/>
                <w:b/>
                <w:color w:val="auto"/>
                <w:szCs w:val="21"/>
                <w:highlight w:val="none"/>
                <w:lang w:val="en-US"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随机排序。</w:t>
            </w:r>
          </w:p>
        </w:tc>
      </w:tr>
      <w:tr w14:paraId="452231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0470F16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28</w:t>
            </w:r>
          </w:p>
        </w:tc>
        <w:tc>
          <w:tcPr>
            <w:tcW w:w="2244" w:type="dxa"/>
            <w:noWrap w:val="0"/>
            <w:vAlign w:val="center"/>
          </w:tcPr>
          <w:p w14:paraId="54A4B61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履约保证金</w:t>
            </w:r>
          </w:p>
        </w:tc>
        <w:tc>
          <w:tcPr>
            <w:tcW w:w="6760" w:type="dxa"/>
            <w:noWrap w:val="0"/>
            <w:vAlign w:val="center"/>
          </w:tcPr>
          <w:p w14:paraId="022168D7">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本项目不收取履约保证金</w:t>
            </w:r>
          </w:p>
        </w:tc>
      </w:tr>
      <w:tr w14:paraId="7AF161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07D92B2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29.5</w:t>
            </w:r>
          </w:p>
        </w:tc>
        <w:tc>
          <w:tcPr>
            <w:tcW w:w="2244" w:type="dxa"/>
            <w:noWrap w:val="0"/>
            <w:vAlign w:val="center"/>
          </w:tcPr>
          <w:p w14:paraId="24B0285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签订合同携带的材料</w:t>
            </w:r>
          </w:p>
        </w:tc>
        <w:tc>
          <w:tcPr>
            <w:tcW w:w="6760" w:type="dxa"/>
            <w:noWrap w:val="0"/>
            <w:vAlign w:val="center"/>
          </w:tcPr>
          <w:p w14:paraId="74CC4F50">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使用的有效CA证书加盖单位电子公章</w:t>
            </w:r>
          </w:p>
        </w:tc>
      </w:tr>
      <w:tr w14:paraId="695392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restart"/>
            <w:noWrap w:val="0"/>
            <w:vAlign w:val="center"/>
          </w:tcPr>
          <w:p w14:paraId="14B8999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31.2</w:t>
            </w:r>
          </w:p>
        </w:tc>
        <w:tc>
          <w:tcPr>
            <w:tcW w:w="2244" w:type="dxa"/>
            <w:noWrap w:val="0"/>
            <w:vAlign w:val="center"/>
          </w:tcPr>
          <w:p w14:paraId="13BAD00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接收质疑函方式</w:t>
            </w:r>
          </w:p>
        </w:tc>
        <w:tc>
          <w:tcPr>
            <w:tcW w:w="6760" w:type="dxa"/>
            <w:noWrap w:val="0"/>
            <w:vAlign w:val="center"/>
          </w:tcPr>
          <w:p w14:paraId="7690230C">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以书面形式</w:t>
            </w:r>
          </w:p>
        </w:tc>
      </w:tr>
      <w:tr w14:paraId="0A4068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continue"/>
            <w:noWrap w:val="0"/>
            <w:vAlign w:val="center"/>
          </w:tcPr>
          <w:p w14:paraId="5E47F152">
            <w:pPr>
              <w:spacing w:line="360" w:lineRule="auto"/>
              <w:jc w:val="center"/>
              <w:rPr>
                <w:rFonts w:hint="eastAsia" w:ascii="宋体" w:hAnsi="宋体" w:eastAsia="宋体" w:cs="宋体"/>
                <w:color w:val="auto"/>
                <w:szCs w:val="21"/>
                <w:highlight w:val="none"/>
              </w:rPr>
            </w:pPr>
          </w:p>
        </w:tc>
        <w:tc>
          <w:tcPr>
            <w:tcW w:w="2244" w:type="dxa"/>
            <w:noWrap w:val="0"/>
            <w:vAlign w:val="center"/>
          </w:tcPr>
          <w:p w14:paraId="0441470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质疑联系部门及联系方式</w:t>
            </w:r>
          </w:p>
        </w:tc>
        <w:tc>
          <w:tcPr>
            <w:tcW w:w="6760" w:type="dxa"/>
            <w:noWrap w:val="0"/>
            <w:vAlign w:val="center"/>
          </w:tcPr>
          <w:p w14:paraId="34A534A3">
            <w:pPr>
              <w:snapToGrid w:val="0"/>
              <w:spacing w:line="360" w:lineRule="auto"/>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（1）</w:t>
            </w:r>
            <w:r>
              <w:rPr>
                <w:rFonts w:hint="eastAsia" w:ascii="宋体" w:hAnsi="宋体" w:cs="宋体"/>
                <w:color w:val="auto"/>
                <w:szCs w:val="21"/>
                <w:highlight w:val="none"/>
                <w:u w:val="single"/>
                <w:lang w:eastAsia="zh-CN"/>
              </w:rPr>
              <w:t>广西桂工建设管理咨询有限公司</w:t>
            </w:r>
            <w:r>
              <w:rPr>
                <w:rFonts w:hint="eastAsia" w:ascii="宋体" w:hAnsi="宋体" w:eastAsia="宋体" w:cs="宋体"/>
                <w:color w:val="auto"/>
                <w:szCs w:val="21"/>
                <w:highlight w:val="none"/>
                <w:u w:val="single"/>
              </w:rPr>
              <w:t>；</w:t>
            </w:r>
          </w:p>
          <w:p w14:paraId="09B3CAA3">
            <w:pPr>
              <w:snapToGrid w:val="0"/>
              <w:spacing w:line="360" w:lineRule="auto"/>
              <w:jc w:val="left"/>
              <w:rPr>
                <w:rFonts w:hint="eastAsia" w:ascii="宋体" w:hAnsi="宋体" w:cs="宋体"/>
                <w:color w:val="auto"/>
                <w:szCs w:val="21"/>
                <w:highlight w:val="none"/>
                <w:u w:val="single"/>
                <w:lang w:val="en-US" w:eastAsia="zh-CN"/>
              </w:rPr>
            </w:pPr>
            <w:r>
              <w:rPr>
                <w:rFonts w:hint="eastAsia" w:ascii="宋体" w:hAnsi="宋体" w:cs="宋体"/>
                <w:color w:val="auto"/>
                <w:szCs w:val="21"/>
                <w:highlight w:val="none"/>
                <w:u w:val="single"/>
                <w:lang w:eastAsia="zh-CN"/>
              </w:rPr>
              <w:t>联系电话：0771-5533898</w:t>
            </w:r>
          </w:p>
          <w:p w14:paraId="0D021359">
            <w:pPr>
              <w:snapToGrid w:val="0"/>
              <w:spacing w:line="360" w:lineRule="auto"/>
              <w:jc w:val="left"/>
              <w:rPr>
                <w:rFonts w:hint="eastAsia" w:ascii="宋体" w:hAnsi="宋体" w:cs="宋体"/>
                <w:color w:val="auto"/>
                <w:szCs w:val="21"/>
                <w:highlight w:val="none"/>
                <w:u w:val="single"/>
                <w:lang w:eastAsia="zh-CN"/>
              </w:rPr>
            </w:pPr>
            <w:r>
              <w:rPr>
                <w:rFonts w:hint="eastAsia" w:ascii="宋体" w:hAnsi="宋体" w:cs="宋体"/>
                <w:color w:val="auto"/>
                <w:szCs w:val="21"/>
                <w:highlight w:val="none"/>
                <w:u w:val="single"/>
                <w:lang w:eastAsia="zh-CN"/>
              </w:rPr>
              <w:t>通讯地址：中国（广西）自由贸易试验区南宁片区庆歌路20号富雅•国际商务大厦B栋十三层1301</w:t>
            </w:r>
          </w:p>
          <w:p w14:paraId="0FE974A6">
            <w:pPr>
              <w:snapToGrid w:val="0"/>
              <w:spacing w:line="360" w:lineRule="auto"/>
              <w:jc w:val="left"/>
              <w:rPr>
                <w:rFonts w:hint="eastAsia" w:ascii="宋体" w:hAnsi="宋体" w:cs="宋体"/>
                <w:color w:val="auto"/>
                <w:szCs w:val="21"/>
                <w:highlight w:val="none"/>
                <w:u w:val="single"/>
                <w:lang w:eastAsia="zh-CN"/>
              </w:rPr>
            </w:pPr>
            <w:r>
              <w:rPr>
                <w:rFonts w:hint="eastAsia" w:ascii="宋体" w:hAnsi="宋体" w:cs="宋体"/>
                <w:color w:val="auto"/>
                <w:szCs w:val="21"/>
                <w:highlight w:val="none"/>
                <w:u w:val="single"/>
                <w:lang w:eastAsia="zh-CN"/>
              </w:rPr>
              <w:t>（2）南宁市青秀区交通运输局；</w:t>
            </w:r>
          </w:p>
          <w:p w14:paraId="3E5D3A37">
            <w:pPr>
              <w:snapToGrid w:val="0"/>
              <w:spacing w:line="360" w:lineRule="auto"/>
              <w:jc w:val="left"/>
              <w:rPr>
                <w:rFonts w:hint="default"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u w:val="single"/>
              </w:rPr>
              <w:t>联系</w:t>
            </w:r>
            <w:r>
              <w:rPr>
                <w:rFonts w:hint="eastAsia" w:ascii="宋体" w:hAnsi="宋体" w:eastAsia="宋体" w:cs="宋体"/>
                <w:color w:val="auto"/>
                <w:szCs w:val="21"/>
                <w:highlight w:val="none"/>
                <w:u w:val="single"/>
                <w:lang w:eastAsia="zh-CN"/>
              </w:rPr>
              <w:t>电话：0771-5826693</w:t>
            </w:r>
          </w:p>
          <w:p w14:paraId="0B4811C4">
            <w:pPr>
              <w:snapToGrid w:val="0"/>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u w:val="single"/>
              </w:rPr>
              <w:t>通讯地址：南宁市青秀区悦宾路1号 </w:t>
            </w:r>
          </w:p>
        </w:tc>
      </w:tr>
      <w:tr w14:paraId="645994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continue"/>
            <w:noWrap w:val="0"/>
            <w:vAlign w:val="center"/>
          </w:tcPr>
          <w:p w14:paraId="1123D563">
            <w:pPr>
              <w:spacing w:line="360" w:lineRule="auto"/>
              <w:jc w:val="center"/>
              <w:rPr>
                <w:rFonts w:hint="eastAsia" w:ascii="宋体" w:hAnsi="宋体" w:eastAsia="宋体" w:cs="宋体"/>
                <w:color w:val="auto"/>
                <w:szCs w:val="21"/>
                <w:highlight w:val="none"/>
              </w:rPr>
            </w:pPr>
          </w:p>
        </w:tc>
        <w:tc>
          <w:tcPr>
            <w:tcW w:w="2244" w:type="dxa"/>
            <w:noWrap w:val="0"/>
            <w:vAlign w:val="center"/>
          </w:tcPr>
          <w:p w14:paraId="6DB2132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highlight w:val="none"/>
              </w:rPr>
              <w:t>现场提交质疑办理业务时间</w:t>
            </w:r>
          </w:p>
        </w:tc>
        <w:tc>
          <w:tcPr>
            <w:tcW w:w="6760" w:type="dxa"/>
            <w:noWrap w:val="0"/>
            <w:vAlign w:val="center"/>
          </w:tcPr>
          <w:p w14:paraId="776DC33C">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highlight w:val="none"/>
              </w:rPr>
              <w:t>质疑期内每个工作日</w:t>
            </w:r>
            <w:r>
              <w:rPr>
                <w:rFonts w:hint="eastAsia" w:ascii="宋体" w:hAnsi="宋体" w:eastAsia="宋体" w:cs="宋体"/>
                <w:color w:val="auto"/>
                <w:highlight w:val="none"/>
                <w:u w:val="single"/>
                <w:lang w:val="en-US" w:eastAsia="zh-CN"/>
              </w:rPr>
              <w:t>9</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分到</w:t>
            </w:r>
            <w:r>
              <w:rPr>
                <w:rFonts w:hint="eastAsia" w:ascii="宋体" w:hAnsi="宋体" w:eastAsia="宋体" w:cs="宋体"/>
                <w:color w:val="auto"/>
                <w:highlight w:val="none"/>
                <w:u w:val="single"/>
              </w:rPr>
              <w:t>12</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w:t>
            </w:r>
            <w:r>
              <w:rPr>
                <w:rFonts w:hint="eastAsia" w:ascii="宋体" w:hAnsi="宋体" w:eastAsia="宋体" w:cs="宋体"/>
                <w:color w:val="auto"/>
                <w:highlight w:val="none"/>
                <w:u w:val="single"/>
              </w:rPr>
              <w:t>15</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分到</w:t>
            </w:r>
            <w:r>
              <w:rPr>
                <w:rFonts w:hint="eastAsia" w:ascii="宋体" w:hAnsi="宋体" w:eastAsia="宋体" w:cs="宋体"/>
                <w:color w:val="auto"/>
                <w:highlight w:val="none"/>
                <w:u w:val="single"/>
                <w:lang w:val="en-US" w:eastAsia="zh-CN"/>
              </w:rPr>
              <w:t>17</w:t>
            </w:r>
            <w:r>
              <w:rPr>
                <w:rFonts w:hint="eastAsia" w:ascii="宋体" w:hAnsi="宋体" w:eastAsia="宋体" w:cs="宋体"/>
                <w:color w:val="auto"/>
                <w:highlight w:val="none"/>
              </w:rPr>
              <w:t>时</w:t>
            </w:r>
            <w:r>
              <w:rPr>
                <w:rFonts w:hint="eastAsia" w:ascii="宋体" w:hAnsi="宋体" w:eastAsia="宋体" w:cs="宋体"/>
                <w:color w:val="auto"/>
                <w:highlight w:val="none"/>
                <w:u w:val="single"/>
                <w:lang w:val="en-US" w:eastAsia="zh-CN"/>
              </w:rPr>
              <w:t>3</w:t>
            </w:r>
            <w:r>
              <w:rPr>
                <w:rFonts w:hint="eastAsia" w:ascii="宋体" w:hAnsi="宋体" w:eastAsia="宋体" w:cs="宋体"/>
                <w:color w:val="auto"/>
                <w:highlight w:val="none"/>
                <w:u w:val="single"/>
              </w:rPr>
              <w:t>0</w:t>
            </w:r>
            <w:r>
              <w:rPr>
                <w:rFonts w:hint="eastAsia" w:ascii="宋体" w:hAnsi="宋体" w:eastAsia="宋体" w:cs="宋体"/>
                <w:color w:val="auto"/>
                <w:highlight w:val="none"/>
              </w:rPr>
              <w:t>分</w:t>
            </w:r>
          </w:p>
        </w:tc>
      </w:tr>
      <w:tr w14:paraId="295D00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6E596693">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31.6</w:t>
            </w:r>
          </w:p>
        </w:tc>
        <w:tc>
          <w:tcPr>
            <w:tcW w:w="2244" w:type="dxa"/>
            <w:noWrap w:val="0"/>
            <w:vAlign w:val="center"/>
          </w:tcPr>
          <w:p w14:paraId="0A21ED3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受理投诉方式</w:t>
            </w:r>
          </w:p>
        </w:tc>
        <w:tc>
          <w:tcPr>
            <w:tcW w:w="6760" w:type="dxa"/>
            <w:noWrap w:val="0"/>
            <w:vAlign w:val="center"/>
          </w:tcPr>
          <w:p w14:paraId="318F9F92">
            <w:pPr>
              <w:pageBreakBefore w:val="0"/>
              <w:kinsoku/>
              <w:topLinePunct w:val="0"/>
              <w:bidi w:val="0"/>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1、受理方式：纸质方式受理，投诉书正、副本（经过质疑的事项才可投诉）。</w:t>
            </w:r>
          </w:p>
          <w:p w14:paraId="1CE73F0C">
            <w:pPr>
              <w:pageBreakBefore w:val="0"/>
              <w:kinsoku/>
              <w:topLinePunct w:val="0"/>
              <w:bidi w:val="0"/>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2、邮寄地址：</w:t>
            </w:r>
          </w:p>
          <w:p w14:paraId="365AD30E">
            <w:pPr>
              <w:snapToGrid w:val="0"/>
              <w:spacing w:line="360" w:lineRule="auto"/>
              <w:jc w:val="both"/>
              <w:rPr>
                <w:rFonts w:hint="eastAsia" w:ascii="宋体" w:hAnsi="宋体" w:eastAsia="宋体" w:cs="宋体"/>
                <w:color w:val="auto"/>
                <w:sz w:val="21"/>
                <w:highlight w:val="none"/>
                <w:lang w:val="en-US" w:eastAsia="zh-CN"/>
              </w:rPr>
            </w:pPr>
            <w:r>
              <w:rPr>
                <w:rFonts w:hint="eastAsia" w:ascii="宋体" w:hAnsi="宋体" w:cs="宋体"/>
                <w:color w:val="auto"/>
                <w:sz w:val="21"/>
                <w:highlight w:val="none"/>
                <w:lang w:val="en-US" w:eastAsia="zh-CN"/>
              </w:rPr>
              <w:t>名</w:t>
            </w:r>
            <w:r>
              <w:rPr>
                <w:rFonts w:hint="eastAsia" w:ascii="宋体" w:hAnsi="宋体" w:eastAsia="宋体" w:cs="宋体"/>
                <w:color w:val="auto"/>
                <w:sz w:val="21"/>
                <w:highlight w:val="none"/>
                <w:lang w:val="en-US" w:eastAsia="zh-CN"/>
              </w:rPr>
              <w:t>称：南宁市青秀区财政局政府采购监督管理办公室</w:t>
            </w:r>
          </w:p>
          <w:p w14:paraId="6336C7A1">
            <w:pPr>
              <w:snapToGrid w:val="0"/>
              <w:spacing w:line="360" w:lineRule="auto"/>
              <w:jc w:val="both"/>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地址：南宁市青秀区悦宾路1号</w:t>
            </w:r>
          </w:p>
          <w:p w14:paraId="3200F2A5">
            <w:pPr>
              <w:snapToGrid w:val="0"/>
              <w:spacing w:line="360" w:lineRule="auto"/>
              <w:jc w:val="both"/>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联系电话：0771-5826232</w:t>
            </w:r>
          </w:p>
        </w:tc>
      </w:tr>
      <w:tr w14:paraId="065841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77E430F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33</w:t>
            </w:r>
          </w:p>
        </w:tc>
        <w:tc>
          <w:tcPr>
            <w:tcW w:w="2244" w:type="dxa"/>
            <w:noWrap w:val="0"/>
            <w:vAlign w:val="center"/>
          </w:tcPr>
          <w:p w14:paraId="1E5EF68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采购代理费</w:t>
            </w:r>
          </w:p>
        </w:tc>
        <w:tc>
          <w:tcPr>
            <w:tcW w:w="6760" w:type="dxa"/>
            <w:noWrap w:val="0"/>
            <w:vAlign w:val="center"/>
          </w:tcPr>
          <w:p w14:paraId="5347A7E6">
            <w:pPr>
              <w:pStyle w:val="16"/>
              <w:pageBreakBefore w:val="0"/>
              <w:kinsoku/>
              <w:topLinePunct w:val="0"/>
              <w:bidi w:val="0"/>
              <w:snapToGrid w:val="0"/>
              <w:spacing w:line="360" w:lineRule="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1. 是否收取采购代理费：</w:t>
            </w:r>
          </w:p>
          <w:p w14:paraId="71917D51">
            <w:pPr>
              <w:pStyle w:val="16"/>
              <w:pageBreakBefore w:val="0"/>
              <w:kinsoku/>
              <w:topLinePunct w:val="0"/>
              <w:bidi w:val="0"/>
              <w:snapToGrid w:val="0"/>
              <w:spacing w:line="360" w:lineRule="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☑是    □ 否</w:t>
            </w:r>
          </w:p>
          <w:p w14:paraId="765B15D0">
            <w:pPr>
              <w:pStyle w:val="16"/>
              <w:pageBreakBefore w:val="0"/>
              <w:kinsoku/>
              <w:topLinePunct w:val="0"/>
              <w:bidi w:val="0"/>
              <w:snapToGrid w:val="0"/>
              <w:spacing w:line="360" w:lineRule="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2.采购代理费支付方式：</w:t>
            </w:r>
          </w:p>
          <w:p w14:paraId="79BED7DF">
            <w:pPr>
              <w:pStyle w:val="16"/>
              <w:pageBreakBefore w:val="0"/>
              <w:kinsoku/>
              <w:topLinePunct w:val="0"/>
              <w:bidi w:val="0"/>
              <w:snapToGrid w:val="0"/>
              <w:spacing w:line="360" w:lineRule="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☑本项目代理服务费由</w:t>
            </w:r>
            <w:r>
              <w:rPr>
                <w:rFonts w:hint="eastAsia" w:ascii="宋体" w:hAnsi="宋体" w:eastAsia="宋体" w:cs="宋体"/>
                <w:color w:val="auto"/>
                <w:sz w:val="21"/>
                <w:highlight w:val="none"/>
                <w:u w:val="single"/>
                <w:lang w:val="en-US" w:eastAsia="zh-CN"/>
              </w:rPr>
              <w:t>成交供应商</w:t>
            </w:r>
            <w:r>
              <w:rPr>
                <w:rFonts w:hint="eastAsia" w:ascii="宋体" w:hAnsi="宋体" w:eastAsia="宋体" w:cs="宋体"/>
                <w:color w:val="auto"/>
                <w:sz w:val="21"/>
                <w:highlight w:val="none"/>
                <w:lang w:val="en-US" w:eastAsia="zh-CN"/>
              </w:rPr>
              <w:t>领取成交通知书时，一次性向采购代理机构支付。</w:t>
            </w:r>
          </w:p>
          <w:p w14:paraId="3529641D">
            <w:pPr>
              <w:pStyle w:val="16"/>
              <w:pageBreakBefore w:val="0"/>
              <w:kinsoku/>
              <w:topLinePunct w:val="0"/>
              <w:bidi w:val="0"/>
              <w:snapToGrid w:val="0"/>
              <w:spacing w:line="360" w:lineRule="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□采购人支付。</w:t>
            </w:r>
          </w:p>
          <w:p w14:paraId="14C2B499">
            <w:pPr>
              <w:pStyle w:val="16"/>
              <w:pageBreakBefore w:val="0"/>
              <w:kinsoku/>
              <w:topLinePunct w:val="0"/>
              <w:bidi w:val="0"/>
              <w:snapToGrid w:val="0"/>
              <w:spacing w:line="360" w:lineRule="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3.采购代理费收取标准：</w:t>
            </w:r>
          </w:p>
          <w:p w14:paraId="62C59D2A">
            <w:pPr>
              <w:pStyle w:val="16"/>
              <w:pageBreakBefore w:val="0"/>
              <w:kinsoku/>
              <w:topLinePunct w:val="0"/>
              <w:bidi w:val="0"/>
              <w:snapToGrid w:val="0"/>
              <w:spacing w:line="360" w:lineRule="auto"/>
              <w:rPr>
                <w:rFonts w:hint="eastAsia" w:ascii="宋体" w:hAnsi="宋体" w:eastAsia="宋体" w:cs="宋体"/>
                <w:color w:val="auto"/>
                <w:sz w:val="21"/>
                <w:highlight w:val="none"/>
                <w:lang w:val="en-US" w:eastAsia="zh-CN"/>
              </w:rPr>
            </w:pPr>
            <w:r>
              <w:rPr>
                <w:rFonts w:hint="eastAsia" w:hAnsi="宋体" w:cs="宋体"/>
                <w:color w:val="auto"/>
                <w:sz w:val="21"/>
                <w:highlight w:val="none"/>
                <w:lang w:val="en-US" w:eastAsia="zh-CN"/>
              </w:rPr>
              <w:t>☑参照</w:t>
            </w:r>
            <w:r>
              <w:rPr>
                <w:rFonts w:hint="eastAsia" w:ascii="宋体" w:hAnsi="宋体" w:eastAsia="宋体" w:cs="宋体"/>
                <w:color w:val="auto"/>
                <w:sz w:val="21"/>
                <w:highlight w:val="none"/>
                <w:lang w:val="en-US" w:eastAsia="zh-CN"/>
              </w:rPr>
              <w:t>国家发改委（计价格[2002]1980号）规定的</w:t>
            </w:r>
            <w:r>
              <w:rPr>
                <w:rFonts w:hint="eastAsia" w:hAnsi="宋体" w:cs="宋体"/>
                <w:color w:val="auto"/>
                <w:sz w:val="21"/>
                <w:highlight w:val="none"/>
                <w:lang w:val="en-US" w:eastAsia="zh-CN"/>
              </w:rPr>
              <w:t>“工程类”</w:t>
            </w:r>
            <w:r>
              <w:rPr>
                <w:rFonts w:hint="eastAsia" w:ascii="宋体" w:hAnsi="宋体" w:eastAsia="宋体" w:cs="宋体"/>
                <w:color w:val="auto"/>
                <w:sz w:val="21"/>
                <w:highlight w:val="none"/>
                <w:lang w:val="en-US" w:eastAsia="zh-CN"/>
              </w:rPr>
              <w:t>收费标准</w:t>
            </w:r>
          </w:p>
          <w:p w14:paraId="683E4F93">
            <w:pPr>
              <w:pStyle w:val="16"/>
              <w:pageBreakBefore w:val="0"/>
              <w:kinsoku/>
              <w:topLinePunct w:val="0"/>
              <w:bidi w:val="0"/>
              <w:snapToGrid w:val="0"/>
              <w:spacing w:line="360" w:lineRule="auto"/>
              <w:rPr>
                <w:rFonts w:hint="eastAsia" w:ascii="宋体" w:hAnsi="宋体" w:eastAsia="宋体" w:cs="宋体"/>
                <w:color w:val="auto"/>
                <w:highlight w:val="none"/>
                <w:lang w:val="en-US" w:eastAsia="zh-CN"/>
              </w:rPr>
            </w:pPr>
            <w:r>
              <w:rPr>
                <w:rFonts w:hint="eastAsia" w:hAnsi="宋体" w:cs="宋体"/>
                <w:color w:val="auto"/>
                <w:sz w:val="21"/>
                <w:highlight w:val="none"/>
                <w:lang w:val="en-US" w:eastAsia="zh-CN"/>
              </w:rPr>
              <w:t>下浮9%</w:t>
            </w:r>
            <w:r>
              <w:rPr>
                <w:rFonts w:hint="eastAsia" w:ascii="宋体" w:hAnsi="宋体" w:eastAsia="宋体" w:cs="宋体"/>
                <w:color w:val="auto"/>
                <w:sz w:val="21"/>
                <w:highlight w:val="none"/>
                <w:lang w:val="en-US" w:eastAsia="zh-CN"/>
              </w:rPr>
              <w:t>收取。</w:t>
            </w:r>
          </w:p>
          <w:p w14:paraId="716B890B">
            <w:pPr>
              <w:pStyle w:val="16"/>
              <w:pageBreakBefore w:val="0"/>
              <w:kinsoku/>
              <w:topLinePunct w:val="0"/>
              <w:bidi w:val="0"/>
              <w:snapToGrid w:val="0"/>
              <w:spacing w:line="360" w:lineRule="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4.采购代理费收取银行账户</w:t>
            </w:r>
          </w:p>
          <w:p w14:paraId="35626393">
            <w:pPr>
              <w:pStyle w:val="16"/>
              <w:snapToGrid w:val="0"/>
              <w:spacing w:line="360" w:lineRule="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开户名称：广西桂工建设管理咨询有限公司南宁分公司</w:t>
            </w:r>
          </w:p>
          <w:p w14:paraId="676C654C">
            <w:pPr>
              <w:pStyle w:val="16"/>
              <w:snapToGrid w:val="0"/>
              <w:spacing w:line="360" w:lineRule="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开户银行：中国建设银行股份有限公司南宁朝阳支行</w:t>
            </w:r>
          </w:p>
          <w:p w14:paraId="0C906F77">
            <w:pPr>
              <w:pStyle w:val="16"/>
              <w:snapToGrid w:val="0"/>
              <w:spacing w:line="360" w:lineRule="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银行账户：4505 0160 4473 0999 9666</w:t>
            </w:r>
          </w:p>
        </w:tc>
      </w:tr>
      <w:tr w14:paraId="59D59B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277C41C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34.1</w:t>
            </w:r>
          </w:p>
        </w:tc>
        <w:tc>
          <w:tcPr>
            <w:tcW w:w="2244" w:type="dxa"/>
            <w:noWrap w:val="0"/>
            <w:vAlign w:val="center"/>
          </w:tcPr>
          <w:p w14:paraId="4FFBFB2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highlight w:val="none"/>
              </w:rPr>
              <w:t>解释</w:t>
            </w:r>
          </w:p>
        </w:tc>
        <w:tc>
          <w:tcPr>
            <w:tcW w:w="6760" w:type="dxa"/>
            <w:noWrap w:val="0"/>
            <w:vAlign w:val="center"/>
          </w:tcPr>
          <w:p w14:paraId="4A14BB06">
            <w:pPr>
              <w:pStyle w:val="16"/>
              <w:snapToGrid w:val="0"/>
              <w:spacing w:line="360" w:lineRule="auto"/>
              <w:jc w:val="left"/>
              <w:rPr>
                <w:rFonts w:hint="eastAsia" w:ascii="宋体" w:hAnsi="宋体" w:eastAsia="宋体" w:cs="宋体"/>
                <w:b/>
                <w:color w:val="auto"/>
                <w:sz w:val="21"/>
                <w:highlight w:val="none"/>
                <w:lang w:val="en-US" w:eastAsia="zh-CN"/>
              </w:rPr>
            </w:pPr>
            <w:r>
              <w:rPr>
                <w:rFonts w:hint="eastAsia" w:ascii="宋体" w:hAnsi="宋体" w:eastAsia="宋体" w:cs="宋体"/>
                <w:b/>
                <w:color w:val="auto"/>
                <w:sz w:val="21"/>
                <w:highlight w:val="none"/>
                <w:lang w:val="en-US" w:eastAsia="zh-CN"/>
              </w:rPr>
              <w:t>解释权：</w:t>
            </w:r>
            <w:r>
              <w:rPr>
                <w:rFonts w:hint="eastAsia" w:ascii="宋体" w:hAnsi="宋体" w:eastAsia="宋体" w:cs="宋体"/>
                <w:color w:val="auto"/>
                <w:sz w:val="21"/>
                <w:highlight w:val="none"/>
                <w:lang w:val="en-US" w:eastAsia="zh-CN"/>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ascii="宋体" w:hAnsi="宋体" w:eastAsia="宋体" w:cs="宋体"/>
                <w:b/>
                <w:color w:val="auto"/>
                <w:sz w:val="21"/>
                <w:highlight w:val="none"/>
                <w:lang w:val="en-US" w:eastAsia="zh-CN"/>
              </w:rPr>
              <w:t>由采购人或者采购代理机构负责解释。</w:t>
            </w:r>
          </w:p>
          <w:p w14:paraId="45D26301">
            <w:pPr>
              <w:pStyle w:val="16"/>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b/>
                <w:color w:val="auto"/>
                <w:sz w:val="21"/>
                <w:highlight w:val="none"/>
                <w:lang w:val="en-US" w:eastAsia="zh-CN"/>
              </w:rPr>
              <w:t>法律责任：</w:t>
            </w:r>
            <w:r>
              <w:rPr>
                <w:rFonts w:hint="eastAsia" w:ascii="宋体" w:hAnsi="宋体" w:eastAsia="宋体" w:cs="宋体"/>
                <w:color w:val="auto"/>
                <w:sz w:val="21"/>
                <w:highlight w:val="none"/>
                <w:lang w:val="en-US" w:eastAsia="zh-CN"/>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44DCA67F">
            <w:pPr>
              <w:pStyle w:val="16"/>
              <w:snapToGrid w:val="0"/>
              <w:spacing w:line="360" w:lineRule="auto"/>
              <w:jc w:val="left"/>
              <w:rPr>
                <w:rFonts w:hint="eastAsia" w:ascii="宋体" w:hAnsi="宋体" w:eastAsia="宋体" w:cs="宋体"/>
                <w:color w:val="auto"/>
                <w:kern w:val="2"/>
                <w:sz w:val="21"/>
                <w:highlight w:val="none"/>
                <w:lang w:val="en-US" w:eastAsia="zh-CN"/>
              </w:rPr>
            </w:pPr>
            <w:r>
              <w:rPr>
                <w:rFonts w:hint="eastAsia" w:ascii="宋体" w:hAnsi="宋体" w:eastAsia="宋体" w:cs="宋体"/>
                <w:b/>
                <w:bCs/>
                <w:color w:val="auto"/>
                <w:sz w:val="21"/>
                <w:highlight w:val="none"/>
                <w:lang w:val="en-US" w:eastAsia="zh-CN"/>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472868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121A536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34.2</w:t>
            </w:r>
          </w:p>
        </w:tc>
        <w:tc>
          <w:tcPr>
            <w:tcW w:w="2244" w:type="dxa"/>
            <w:noWrap w:val="0"/>
            <w:vAlign w:val="center"/>
          </w:tcPr>
          <w:p w14:paraId="7FBAE12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w:t>
            </w:r>
          </w:p>
        </w:tc>
        <w:tc>
          <w:tcPr>
            <w:tcW w:w="6760" w:type="dxa"/>
            <w:noWrap w:val="0"/>
            <w:vAlign w:val="center"/>
          </w:tcPr>
          <w:p w14:paraId="623D6B57">
            <w:pPr>
              <w:pStyle w:val="16"/>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73A52F38">
            <w:pPr>
              <w:pStyle w:val="16"/>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15707D88">
            <w:pPr>
              <w:pStyle w:val="16"/>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3.本磋商文件中描述供应商的“签字”是指供应商的法定代表人或者委托代理人亲自在文件规定签署处亲笔写上个人的名字的行为，私章、签字章、印鉴、影印等其他形式均不能代替亲笔签字。</w:t>
            </w:r>
          </w:p>
          <w:p w14:paraId="3A45D3D5">
            <w:pPr>
              <w:pStyle w:val="16"/>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4.自然人竞标的，磋商文件规定盖公章处由自然人摁手指指印。</w:t>
            </w:r>
          </w:p>
          <w:p w14:paraId="7A57E067">
            <w:pPr>
              <w:pStyle w:val="16"/>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5.本磋商文件所称的“以上”“以下”“以内”“届满”，包括本数；所称的“不满”“超过”“以外”，不包括本数。</w:t>
            </w:r>
          </w:p>
          <w:p w14:paraId="22A2D058">
            <w:pPr>
              <w:pStyle w:val="16"/>
              <w:snapToGrid w:val="0"/>
              <w:spacing w:line="360" w:lineRule="auto"/>
              <w:jc w:val="left"/>
              <w:rPr>
                <w:rFonts w:hint="default" w:ascii="宋体" w:hAnsi="宋体" w:eastAsia="宋体" w:cs="宋体"/>
                <w:color w:val="auto"/>
                <w:sz w:val="21"/>
                <w:highlight w:val="none"/>
                <w:lang w:val="en-US" w:eastAsia="zh-CN"/>
              </w:rPr>
            </w:pPr>
            <w:r>
              <w:rPr>
                <w:rFonts w:hint="eastAsia" w:hAnsi="宋体" w:cs="宋体"/>
                <w:b/>
                <w:bCs/>
                <w:color w:val="auto"/>
                <w:sz w:val="21"/>
                <w:highlight w:val="none"/>
                <w:lang w:val="en-US" w:eastAsia="zh-CN"/>
              </w:rPr>
              <w:t>6.公路工程相关专业职称包括公路工程、桥梁工程、公路与桥梁工程、交通土建、隧道(地下结构)工程、交通工程等专业职称。</w:t>
            </w:r>
          </w:p>
        </w:tc>
      </w:tr>
    </w:tbl>
    <w:p w14:paraId="4073A555">
      <w:pPr>
        <w:pStyle w:val="3"/>
        <w:spacing w:line="360" w:lineRule="auto"/>
        <w:jc w:val="center"/>
        <w:rPr>
          <w:rFonts w:hint="eastAsia" w:ascii="宋体" w:hAnsi="宋体" w:eastAsia="宋体" w:cs="宋体"/>
          <w:b w:val="0"/>
          <w:color w:val="auto"/>
          <w:highlight w:val="none"/>
        </w:rPr>
      </w:pPr>
      <w:r>
        <w:rPr>
          <w:rFonts w:hint="eastAsia" w:ascii="宋体" w:hAnsi="宋体" w:eastAsia="宋体" w:cs="宋体"/>
          <w:b w:val="0"/>
          <w:color w:val="auto"/>
          <w:highlight w:val="none"/>
        </w:rPr>
        <w:br w:type="page"/>
      </w:r>
      <w:bookmarkStart w:id="57" w:name="_Toc3460"/>
      <w:bookmarkStart w:id="58" w:name="_Toc18606"/>
      <w:bookmarkStart w:id="59" w:name="_Toc28698"/>
      <w:r>
        <w:rPr>
          <w:rFonts w:hint="eastAsia" w:ascii="宋体" w:hAnsi="宋体" w:eastAsia="宋体" w:cs="宋体"/>
          <w:b w:val="0"/>
          <w:color w:val="auto"/>
          <w:highlight w:val="none"/>
        </w:rPr>
        <w:t>第二节 供应商须知正文</w:t>
      </w:r>
      <w:bookmarkEnd w:id="57"/>
      <w:bookmarkEnd w:id="58"/>
      <w:bookmarkEnd w:id="59"/>
    </w:p>
    <w:p w14:paraId="1F754160">
      <w:pPr>
        <w:pStyle w:val="4"/>
        <w:spacing w:before="0" w:after="0" w:line="360" w:lineRule="auto"/>
        <w:rPr>
          <w:rFonts w:hint="eastAsia" w:ascii="宋体" w:hAnsi="宋体" w:eastAsia="宋体" w:cs="宋体"/>
          <w:b/>
          <w:bCs w:val="0"/>
          <w:color w:val="auto"/>
          <w:highlight w:val="none"/>
        </w:rPr>
      </w:pPr>
      <w:bookmarkStart w:id="60" w:name="_Toc5632"/>
      <w:bookmarkStart w:id="61" w:name="_Toc4039"/>
      <w:bookmarkStart w:id="62" w:name="_Toc6602"/>
      <w:r>
        <w:rPr>
          <w:rFonts w:hint="eastAsia" w:ascii="宋体" w:hAnsi="宋体" w:eastAsia="宋体" w:cs="宋体"/>
          <w:b/>
          <w:bCs w:val="0"/>
          <w:color w:val="auto"/>
          <w:highlight w:val="none"/>
        </w:rPr>
        <w:t>一、总则</w:t>
      </w:r>
      <w:bookmarkEnd w:id="60"/>
      <w:bookmarkEnd w:id="61"/>
      <w:bookmarkEnd w:id="62"/>
    </w:p>
    <w:p w14:paraId="0BDC59F4">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1.适用范围</w:t>
      </w:r>
    </w:p>
    <w:p w14:paraId="13E16F0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4289E73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w:t>
      </w:r>
      <w:r>
        <w:rPr>
          <w:rFonts w:hint="eastAsia" w:ascii="宋体" w:hAnsi="宋体" w:eastAsia="宋体" w:cs="宋体"/>
          <w:color w:val="auto"/>
          <w:spacing w:val="-6"/>
          <w:szCs w:val="21"/>
          <w:highlight w:val="none"/>
        </w:rPr>
        <w:t>本竞争性磋商文件（以下简称磋商文件）适用于本项目的所有采购程序和环节（法律、法规另有规定的，从其规定）。</w:t>
      </w:r>
    </w:p>
    <w:p w14:paraId="7E1B45D5">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2.定义</w:t>
      </w:r>
    </w:p>
    <w:p w14:paraId="71DA54C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2.1“采购人”是指依法进行政府采购的国家机关、事业单位、团体组织。</w:t>
      </w:r>
    </w:p>
    <w:p w14:paraId="4386DA27">
      <w:pPr>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2.2“采购代理机构”是指政府采购集中采购机构和集中采购机构以外的采购代理机构。</w:t>
      </w:r>
    </w:p>
    <w:p w14:paraId="49E3DA4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2.3“供应商”是指向采购人提供货物、工程或者服务的法人、其他组织或者自然人。</w:t>
      </w:r>
    </w:p>
    <w:p w14:paraId="3B44200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2.4“工程”是指除货物和服务以外的其他政府采购对象。</w:t>
      </w:r>
    </w:p>
    <w:p w14:paraId="29D3C4F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2.5“竞标”是指供应商按照本项目竞争性磋商公告或者邀请函规定的方式获取磋商文件、提交响应文件并希望获得标的的行为。</w:t>
      </w:r>
    </w:p>
    <w:p w14:paraId="4165C26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2.6“响应文件”</w:t>
      </w:r>
      <w:r>
        <w:rPr>
          <w:rFonts w:hint="eastAsia" w:ascii="宋体" w:hAnsi="宋体" w:eastAsia="宋体" w:cs="宋体"/>
          <w:color w:val="auto"/>
          <w:spacing w:val="-6"/>
          <w:szCs w:val="21"/>
          <w:highlight w:val="none"/>
        </w:rPr>
        <w:t>是指：供应商根据本磋商文件要求，编制包含资格证明、报价商务技术等所有内容的文件。</w:t>
      </w:r>
    </w:p>
    <w:p w14:paraId="03E538F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2.7“实质性要求”是指磋商文件中已经指明不满足则响应文件按无效响应处理的条款，或者不能负偏离的条款，或者采购需求中带“▲”的条款。</w:t>
      </w:r>
    </w:p>
    <w:p w14:paraId="51B207C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2.8“正偏离”，是指响应文件对磋商文件“采购需求”中有关条款作出的响应优于条款要求并有利于采购人的情形。</w:t>
      </w:r>
    </w:p>
    <w:p w14:paraId="709BC97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2.9“负偏离”，是指响应文件对磋商文件“采购需求”中有关条款作出的响应不满足条款要求，导致采购人要求不能得到满足的情形。</w:t>
      </w:r>
    </w:p>
    <w:p w14:paraId="1A88F14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2.10“允许负偏离的条款”是指采购需求中的不属于“实质性要求”的条款。</w:t>
      </w:r>
    </w:p>
    <w:p w14:paraId="076BABC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2.11“书面形式”是指合同书、信件和数据电文（包括电报、电传、传真、电子数据交换和电子邮件）等可以有形地表现所载内容的形式。</w:t>
      </w:r>
    </w:p>
    <w:p w14:paraId="4375273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2.12“首次报价”是指供应商提交的首次响应文件中的报价。</w:t>
      </w:r>
    </w:p>
    <w:p w14:paraId="2B16E16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2.13“评审报价”是指供应商提交的最后报价并经修正（如有）和政策功能价格扣除（如有）后的价格。</w:t>
      </w:r>
    </w:p>
    <w:p w14:paraId="35462F8B">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3.供应商的资格条件</w:t>
      </w:r>
    </w:p>
    <w:p w14:paraId="753D5EF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供应商的资格条件详见“供应商须知前附表”。</w:t>
      </w:r>
    </w:p>
    <w:p w14:paraId="0B55CF88">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4.磋商费用</w:t>
      </w:r>
    </w:p>
    <w:p w14:paraId="4F0F593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供应商应承担参与本次采购活动有关的所有费用，包括但不限于、勘</w:t>
      </w:r>
      <w:r>
        <w:rPr>
          <w:rFonts w:hint="eastAsia" w:ascii="宋体" w:hAnsi="宋体" w:eastAsia="宋体" w:cs="宋体"/>
          <w:color w:val="auto"/>
          <w:szCs w:val="21"/>
          <w:highlight w:val="none"/>
          <w:lang w:val="en-US" w:eastAsia="zh-CN"/>
        </w:rPr>
        <w:t>察</w:t>
      </w:r>
      <w:r>
        <w:rPr>
          <w:rFonts w:hint="eastAsia" w:ascii="宋体" w:hAnsi="宋体" w:eastAsia="宋体" w:cs="宋体"/>
          <w:color w:val="auto"/>
          <w:szCs w:val="21"/>
          <w:highlight w:val="none"/>
        </w:rPr>
        <w:t>现场、编制和提交响应文件、参加磋商与应答、签订合同等，不论竞标结果如何，均应自行承担。</w:t>
      </w:r>
    </w:p>
    <w:p w14:paraId="12DC93A9">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5.联合体竞标</w:t>
      </w:r>
    </w:p>
    <w:p w14:paraId="2EED879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5.1本项目是否接受联合体竞标，详见“供应商须知前附表”。</w:t>
      </w:r>
    </w:p>
    <w:p w14:paraId="31BE3EE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w:t>
      </w:r>
      <w:r>
        <w:rPr>
          <w:rFonts w:hint="eastAsia" w:ascii="宋体" w:hAnsi="宋体" w:eastAsia="宋体" w:cs="宋体"/>
          <w:color w:val="auto"/>
          <w:highlight w:val="none"/>
        </w:rPr>
        <w:t>如接受联合体竞标，</w:t>
      </w:r>
      <w:r>
        <w:rPr>
          <w:rFonts w:hint="eastAsia" w:ascii="宋体" w:hAnsi="宋体" w:eastAsia="宋体" w:cs="宋体"/>
          <w:color w:val="auto"/>
          <w:szCs w:val="21"/>
          <w:highlight w:val="none"/>
        </w:rPr>
        <w:t>联合体竞标要求详见“供应商须知前附表”。</w:t>
      </w:r>
    </w:p>
    <w:p w14:paraId="6B293353">
      <w:pP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5.3根据《政府采购促进中小企业发展管理办法》（财库[2020]46号）第九条及</w:t>
      </w:r>
      <w:r>
        <w:rPr>
          <w:rFonts w:hint="eastAsia" w:ascii="宋体" w:hAnsi="宋体" w:cs="宋体"/>
          <w:bCs/>
          <w:color w:val="auto"/>
          <w:szCs w:val="21"/>
          <w:highlight w:val="none"/>
        </w:rPr>
        <w:t>《广西壮族自治区财政厅关于持续优化政府采购营商环境推动高质量发展的通知》（桂财采〔2024〕55号）</w:t>
      </w:r>
      <w:r>
        <w:rPr>
          <w:rFonts w:hint="eastAsia" w:ascii="宋体" w:hAnsi="宋体" w:eastAsia="宋体" w:cs="宋体"/>
          <w:color w:val="auto"/>
          <w:szCs w:val="21"/>
          <w:highlight w:val="none"/>
        </w:rPr>
        <w:t>规定，接受大中型企业与小微企业组成联合体的采购项目，对于联合协议约定小微企业的合同份额占到合同总金额 30%以上的，采购人、采购代理机构应当对联合体的报价给予 1%—2%的扣除，用扣除后的价格参加评审。组成联合体的小微企业与联合体内其他企业、分包企业之间存在直接控股、管理关系的，不享受价格扣除优惠政策。</w:t>
      </w:r>
    </w:p>
    <w:p w14:paraId="43A1E32A">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 xml:space="preserve">6.转包与分包             </w:t>
      </w:r>
    </w:p>
    <w:p w14:paraId="158842E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6.1本项目是否允许分包详见“供应商须知前附表”，本项目不允许违法分包。</w:t>
      </w:r>
    </w:p>
    <w:p w14:paraId="3424F5B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w:t>
      </w:r>
      <w:r>
        <w:rPr>
          <w:rFonts w:hint="eastAsia" w:ascii="宋体" w:hAnsi="宋体" w:eastAsia="宋体" w:cs="宋体"/>
          <w:bCs/>
          <w:color w:val="auto"/>
          <w:szCs w:val="21"/>
          <w:highlight w:val="none"/>
        </w:rPr>
        <w:t>根据《政府采购促进中小企业发展管理办法》（财库[2020]46号）第九条及</w:t>
      </w:r>
      <w:r>
        <w:rPr>
          <w:rFonts w:hint="eastAsia" w:ascii="宋体" w:hAnsi="宋体" w:cs="宋体"/>
          <w:bCs/>
          <w:color w:val="auto"/>
          <w:szCs w:val="21"/>
          <w:highlight w:val="none"/>
        </w:rPr>
        <w:t>《广西壮族自治区财政厅关于持续优化政府采购营商环境推动高质量发展的通知》（桂财采〔2024〕55号）</w:t>
      </w:r>
      <w:r>
        <w:rPr>
          <w:rFonts w:hint="eastAsia" w:ascii="宋体" w:hAnsi="宋体" w:eastAsia="宋体" w:cs="宋体"/>
          <w:bCs/>
          <w:color w:val="auto"/>
          <w:szCs w:val="21"/>
          <w:highlight w:val="none"/>
        </w:rPr>
        <w:t>规定，允许大中型企业向一家或者多家小微企业分包的采购项目，对于分包意向协议约定小微企业的合同份额占到合同总金额 30%以上的，采购人、采购代理机构应当对大中型企业的报价给予 1%-2%的扣除，用扣除后的价格参加评审。接受分包的小微企业与分包企业之间存在直接控股、管理关系的，不享受价格扣除优惠政策。</w:t>
      </w:r>
    </w:p>
    <w:p w14:paraId="253456A3">
      <w:pPr>
        <w:spacing w:line="360" w:lineRule="auto"/>
        <w:ind w:firstLine="482" w:firstLineChars="200"/>
        <w:rPr>
          <w:rFonts w:hint="eastAsia" w:ascii="宋体" w:hAnsi="宋体" w:eastAsia="宋体" w:cs="宋体"/>
          <w:b/>
          <w:bCs/>
          <w:color w:val="auto"/>
          <w:sz w:val="24"/>
          <w:highlight w:val="none"/>
        </w:rPr>
      </w:pPr>
      <w:bookmarkStart w:id="63" w:name="_Toc254970532"/>
      <w:bookmarkStart w:id="64" w:name="_Toc254970673"/>
      <w:r>
        <w:rPr>
          <w:rFonts w:hint="eastAsia" w:ascii="宋体" w:hAnsi="宋体" w:eastAsia="宋体" w:cs="宋体"/>
          <w:b/>
          <w:bCs/>
          <w:color w:val="auto"/>
          <w:sz w:val="24"/>
          <w:highlight w:val="none"/>
        </w:rPr>
        <w:t>7.特别说明</w:t>
      </w:r>
      <w:bookmarkEnd w:id="63"/>
      <w:bookmarkEnd w:id="64"/>
    </w:p>
    <w:p w14:paraId="1242B928">
      <w:pPr>
        <w:spacing w:line="360" w:lineRule="auto"/>
        <w:ind w:firstLine="420" w:firstLineChars="200"/>
        <w:rPr>
          <w:rFonts w:hint="eastAsia" w:ascii="宋体" w:hAnsi="宋体" w:eastAsia="宋体" w:cs="宋体"/>
          <w:color w:val="auto"/>
          <w:szCs w:val="21"/>
          <w:highlight w:val="none"/>
        </w:rPr>
      </w:pPr>
      <w:bookmarkStart w:id="65" w:name="_8.1提供相同品牌产品且通过资格审查、符合性审查的不同投标人参加同一合"/>
      <w:bookmarkEnd w:id="65"/>
      <w:r>
        <w:rPr>
          <w:rFonts w:hint="eastAsia" w:ascii="宋体" w:hAnsi="宋体" w:eastAsia="宋体" w:cs="宋体"/>
          <w:color w:val="auto"/>
          <w:szCs w:val="21"/>
          <w:highlight w:val="none"/>
        </w:rPr>
        <w:t>7.1</w:t>
      </w:r>
      <w:bookmarkStart w:id="66" w:name="_Hlk65832145"/>
      <w:r>
        <w:rPr>
          <w:rFonts w:hint="eastAsia" w:ascii="宋体" w:hAnsi="宋体" w:eastAsia="宋体" w:cs="宋体"/>
          <w:color w:val="auto"/>
          <w:szCs w:val="21"/>
          <w:highlight w:val="none"/>
        </w:rPr>
        <w:t>如果本磋商文件要求提供供应商或制造商的资格、信誉、荣誉、业绩与企业认证等材料的，资格、信誉、荣誉、业绩与企业认证等必须为供应商或者制造商所拥有或自身获得 。</w:t>
      </w:r>
    </w:p>
    <w:bookmarkEnd w:id="66"/>
    <w:p w14:paraId="7EA3FB7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7.2供应商应仔细阅读磋商文件的所有内容，按照磋商文件的要求提交响应文件，并对所提供的全部资料的真实性承担法律责任。</w:t>
      </w:r>
    </w:p>
    <w:p w14:paraId="2F1021D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4E08F9E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7.4在政府采购活动中，采购人员及相关人员与供应商有下列利害关系之一的，应当回避：</w:t>
      </w:r>
    </w:p>
    <w:p w14:paraId="7E39F33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（1）参加采购活动前3年内与供应商存在劳动关系；</w:t>
      </w:r>
    </w:p>
    <w:p w14:paraId="509EB70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（2）参加采购活动前3年内担任供应商的董事、监事；</w:t>
      </w:r>
    </w:p>
    <w:p w14:paraId="649EA3C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（3）参加采购活动前3年内是供应商的控股股东或者实际控制人；</w:t>
      </w:r>
    </w:p>
    <w:p w14:paraId="0960D90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（4）与供应商的法定代表人或者负责人有夫妻、直系血亲、三代以内旁系血亲或者近姻亲关系；</w:t>
      </w:r>
    </w:p>
    <w:p w14:paraId="3E2E43E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（5）与供应商有其他可能影响政府采购活动公平、公正进行的关系。</w:t>
      </w:r>
    </w:p>
    <w:p w14:paraId="25FA4C4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7505F2D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7.5有下列情形之一的视为供应商相互串通竞标，响应文件将被视为无效：</w:t>
      </w:r>
    </w:p>
    <w:p w14:paraId="2F4C601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（1）不同供应商的响应文件由同一单位或者个人编制；</w:t>
      </w:r>
      <w:r>
        <w:rPr>
          <w:rFonts w:hint="eastAsia" w:ascii="宋体" w:hAnsi="宋体"/>
          <w:b/>
          <w:color w:val="auto"/>
          <w:highlight w:val="none"/>
        </w:rPr>
        <w:t>或者不同投标人报名的IP地址一致的；或者编制标书硬件设备CPU编号、硬盘编号、网卡地址一致的情况。</w:t>
      </w:r>
    </w:p>
    <w:p w14:paraId="7242501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（2）不同供应商委托同一单位或者个人办理竞标事宜；</w:t>
      </w:r>
    </w:p>
    <w:p w14:paraId="28CB29A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（3）不同的供应商的响应文件载明的项目管理员为同一个人；</w:t>
      </w:r>
    </w:p>
    <w:p w14:paraId="07B31FD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（4）不同供应商的响应文件异常一致或者报价呈规律性差异；</w:t>
      </w:r>
    </w:p>
    <w:p w14:paraId="2917A3D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（5）不同供应商的响应文件相互混装；</w:t>
      </w:r>
    </w:p>
    <w:p w14:paraId="4A93BAEC">
      <w:pPr>
        <w:tabs>
          <w:tab w:val="left" w:pos="6931"/>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（6）不同供应商的磋商保证金从同一单位或者个人账户转出。</w:t>
      </w:r>
      <w:r>
        <w:rPr>
          <w:rFonts w:hint="eastAsia" w:ascii="宋体" w:hAnsi="宋体" w:eastAsia="宋体" w:cs="宋体"/>
          <w:color w:val="auto"/>
          <w:szCs w:val="21"/>
          <w:highlight w:val="none"/>
        </w:rPr>
        <w:tab/>
      </w:r>
    </w:p>
    <w:p w14:paraId="79CD4CB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7.6供应商有下列情形之一的，属于恶意串通行为，将报同级监督管理部门：</w:t>
      </w:r>
    </w:p>
    <w:p w14:paraId="394DE05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（1）供应商直接或者间接从采购人或者采购代理机构处获得其他供应商的相关信息并修改其响应文件；</w:t>
      </w:r>
    </w:p>
    <w:p w14:paraId="3660985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（2）供应商按照采购人或者采购代理机构的授意撤换、修改响应文件；</w:t>
      </w:r>
    </w:p>
    <w:p w14:paraId="6B9B3D8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（3）供应商之间协商报价、技术方案等响应文件或者响应文件的实质性内容；</w:t>
      </w:r>
    </w:p>
    <w:p w14:paraId="522055F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（4）属于同一集团、协会、商会等组织成员的供应商按照该组织要求协同参加政府采购活动；</w:t>
      </w:r>
    </w:p>
    <w:p w14:paraId="5B6C067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2530BE9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（6）供应商之间商定部分供应商放弃参加政府采购活动或者放弃成交；</w:t>
      </w:r>
    </w:p>
    <w:p w14:paraId="76529A9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（7）供应商与采购人或者采购代理机构之间、供应商相互之间，为谋求特定供应商成交或者排斥其他供应商的其他串通行为。</w:t>
      </w:r>
    </w:p>
    <w:p w14:paraId="2FECF430">
      <w:pPr>
        <w:bidi w:val="0"/>
        <w:spacing w:line="360" w:lineRule="auto"/>
        <w:rPr>
          <w:rFonts w:hint="eastAsia" w:ascii="宋体" w:hAnsi="宋体" w:eastAsia="宋体" w:cs="宋体"/>
          <w:color w:val="auto"/>
          <w:highlight w:val="none"/>
        </w:rPr>
      </w:pPr>
      <w:bookmarkStart w:id="67" w:name="_Toc254970675"/>
      <w:bookmarkStart w:id="68" w:name="_Toc254970534"/>
    </w:p>
    <w:p w14:paraId="4F53FD38">
      <w:pPr>
        <w:pStyle w:val="4"/>
        <w:spacing w:before="0" w:after="0" w:line="360" w:lineRule="auto"/>
        <w:rPr>
          <w:rFonts w:hint="eastAsia" w:ascii="宋体" w:hAnsi="宋体" w:eastAsia="宋体" w:cs="宋体"/>
          <w:b/>
          <w:bCs w:val="0"/>
          <w:color w:val="auto"/>
          <w:highlight w:val="none"/>
        </w:rPr>
      </w:pPr>
      <w:bookmarkStart w:id="69" w:name="_Toc22797"/>
      <w:bookmarkStart w:id="70" w:name="_Toc25818"/>
      <w:bookmarkStart w:id="71" w:name="_Toc16003"/>
      <w:r>
        <w:rPr>
          <w:rFonts w:hint="eastAsia" w:ascii="宋体" w:hAnsi="宋体" w:eastAsia="宋体" w:cs="宋体"/>
          <w:b/>
          <w:bCs w:val="0"/>
          <w:color w:val="auto"/>
          <w:highlight w:val="none"/>
        </w:rPr>
        <w:t>二、磋商文件</w:t>
      </w:r>
      <w:bookmarkEnd w:id="67"/>
      <w:bookmarkEnd w:id="68"/>
      <w:bookmarkEnd w:id="69"/>
      <w:bookmarkEnd w:id="70"/>
      <w:bookmarkEnd w:id="71"/>
    </w:p>
    <w:p w14:paraId="38CC45BC">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8.磋商文件的构成</w:t>
      </w:r>
    </w:p>
    <w:p w14:paraId="0CCA5BD7">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第一章 竞争性磋商公告；</w:t>
      </w:r>
    </w:p>
    <w:p w14:paraId="65132268">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第二章 采购需求；</w:t>
      </w:r>
    </w:p>
    <w:p w14:paraId="2A38E528">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第三章 供应商须知； </w:t>
      </w:r>
    </w:p>
    <w:p w14:paraId="601332D4">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第四章 评审程序、评审方法和评审标准；</w:t>
      </w:r>
    </w:p>
    <w:p w14:paraId="3162F45C">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第五章 响应文件格式；</w:t>
      </w:r>
    </w:p>
    <w:p w14:paraId="55763FAB">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第六章 合同文本；</w:t>
      </w:r>
    </w:p>
    <w:p w14:paraId="740F22CB">
      <w:pPr>
        <w:spacing w:line="360" w:lineRule="auto"/>
        <w:ind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 xml:space="preserve">第七章 </w:t>
      </w:r>
      <w:r>
        <w:rPr>
          <w:rFonts w:hint="eastAsia" w:ascii="宋体" w:hAnsi="宋体" w:eastAsia="宋体" w:cs="宋体"/>
          <w:color w:val="auto"/>
          <w:szCs w:val="21"/>
          <w:highlight w:val="none"/>
          <w:lang w:val="en-US" w:eastAsia="zh-CN"/>
        </w:rPr>
        <w:t>工程量清单</w:t>
      </w:r>
    </w:p>
    <w:p w14:paraId="7F79D239">
      <w:pPr>
        <w:spacing w:line="360" w:lineRule="auto"/>
        <w:ind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第</w:t>
      </w:r>
      <w:r>
        <w:rPr>
          <w:rFonts w:hint="eastAsia" w:ascii="宋体" w:hAnsi="宋体" w:eastAsia="宋体" w:cs="宋体"/>
          <w:color w:val="auto"/>
          <w:szCs w:val="21"/>
          <w:highlight w:val="none"/>
          <w:lang w:val="en-US" w:eastAsia="zh-CN"/>
        </w:rPr>
        <w:t>八</w:t>
      </w:r>
      <w:r>
        <w:rPr>
          <w:rFonts w:hint="eastAsia" w:ascii="宋体" w:hAnsi="宋体" w:eastAsia="宋体" w:cs="宋体"/>
          <w:color w:val="auto"/>
          <w:szCs w:val="21"/>
          <w:highlight w:val="none"/>
        </w:rPr>
        <w:t xml:space="preserve">章 </w:t>
      </w:r>
      <w:r>
        <w:rPr>
          <w:rFonts w:hint="eastAsia" w:ascii="宋体" w:hAnsi="宋体" w:eastAsia="宋体" w:cs="宋体"/>
          <w:color w:val="auto"/>
          <w:szCs w:val="21"/>
          <w:highlight w:val="none"/>
          <w:lang w:val="en-US" w:eastAsia="zh-CN"/>
        </w:rPr>
        <w:t>图纸</w:t>
      </w:r>
    </w:p>
    <w:p w14:paraId="70D8056A">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 xml:space="preserve">第九章 </w:t>
      </w:r>
      <w:r>
        <w:rPr>
          <w:rFonts w:hint="eastAsia" w:ascii="宋体" w:hAnsi="宋体" w:eastAsia="宋体" w:cs="宋体"/>
          <w:color w:val="auto"/>
          <w:szCs w:val="21"/>
          <w:highlight w:val="none"/>
        </w:rPr>
        <w:t>质疑、投诉材料格式。</w:t>
      </w:r>
    </w:p>
    <w:p w14:paraId="7307921D">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9.供应商的询问</w:t>
      </w:r>
    </w:p>
    <w:p w14:paraId="781CA18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供应商应认真阅读磋商文件的采购需求，如供应商对磋商文件有疑问的，如要求采购人作出澄清或者修改的，供应商尽应在提交首次响应文件截止之日前，以书面形式向采购人、采购代理机构提出。</w:t>
      </w:r>
    </w:p>
    <w:p w14:paraId="0F7A9866">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10.磋商文件的澄清和修改</w:t>
      </w:r>
    </w:p>
    <w:p w14:paraId="7F0D675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7E13978B">
      <w:p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43C7B452">
      <w:pPr>
        <w:pageBreakBefore w:val="0"/>
        <w:kinsoku/>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5日前，以书面形式（目前为网上公告和系统短信等形式）通知所有获取磋商文件的供应商；不足5日的，采购人、采购代理机构应当顺延提交首次响应文件截止时间。</w:t>
      </w:r>
    </w:p>
    <w:p w14:paraId="6E6D485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10.4</w:t>
      </w:r>
      <w:r>
        <w:rPr>
          <w:rFonts w:hint="eastAsia" w:ascii="宋体" w:hAnsi="宋体" w:eastAsia="宋体" w:cs="宋体"/>
          <w:color w:val="auto"/>
          <w:highlight w:val="none"/>
          <w:shd w:val="clear" w:color="auto" w:fill="FFFFFF"/>
        </w:rPr>
        <w:t>采购信息更正公告的内容应当包括采购人和采购代理机构名称、地址、联系方式，原</w:t>
      </w:r>
      <w:r>
        <w:rPr>
          <w:rFonts w:hint="eastAsia" w:ascii="宋体" w:hAnsi="宋体" w:eastAsia="宋体" w:cs="宋体"/>
          <w:color w:val="auto"/>
          <w:szCs w:val="21"/>
          <w:highlight w:val="none"/>
        </w:rPr>
        <w:t>公告的采购项目名称及首次公告日期，更正事项、内容及日期，采购项目联系人和电话。</w:t>
      </w:r>
    </w:p>
    <w:p w14:paraId="2E36ABF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10.5 采购人和采购代理机构可以视采购具体情况，变更提交首次响应文件截止时间和竞谈时间，将变更时间将在“采购文件公告”中“七、其他补充事宜3.网上查询地址”规定的政府采购信息发布媒体上发布更正公告。</w:t>
      </w:r>
    </w:p>
    <w:p w14:paraId="0A44DD86">
      <w:pPr>
        <w:spacing w:line="360" w:lineRule="auto"/>
        <w:ind w:firstLine="420" w:firstLineChars="200"/>
        <w:rPr>
          <w:rFonts w:hint="eastAsia" w:ascii="宋体" w:hAnsi="宋体" w:eastAsia="宋体" w:cs="宋体"/>
          <w:b/>
          <w:color w:val="auto"/>
          <w:kern w:val="0"/>
          <w:szCs w:val="21"/>
          <w:highlight w:val="none"/>
        </w:rPr>
      </w:pPr>
      <w:r>
        <w:rPr>
          <w:rFonts w:hint="eastAsia" w:ascii="宋体" w:hAnsi="宋体" w:eastAsia="宋体" w:cs="宋体"/>
          <w:color w:val="auto"/>
          <w:kern w:val="0"/>
          <w:szCs w:val="21"/>
          <w:highlight w:val="none"/>
        </w:rPr>
        <w:t>▲</w:t>
      </w:r>
      <w:r>
        <w:rPr>
          <w:rFonts w:hint="eastAsia" w:ascii="宋体" w:hAnsi="宋体" w:eastAsia="宋体" w:cs="宋体"/>
          <w:b/>
          <w:color w:val="auto"/>
          <w:kern w:val="0"/>
          <w:szCs w:val="21"/>
          <w:highlight w:val="none"/>
        </w:rPr>
        <w:t>响应文件未按磋商文件的澄清、修改的内容编制，又不符合实质性要求的，其响应文件作无效处理。</w:t>
      </w:r>
    </w:p>
    <w:p w14:paraId="0E98866A">
      <w:pPr>
        <w:pStyle w:val="14"/>
        <w:spacing w:line="360" w:lineRule="auto"/>
        <w:rPr>
          <w:rFonts w:hint="eastAsia" w:ascii="宋体" w:hAnsi="宋体" w:eastAsia="宋体" w:cs="宋体"/>
          <w:color w:val="auto"/>
          <w:highlight w:val="none"/>
        </w:rPr>
      </w:pPr>
    </w:p>
    <w:p w14:paraId="38C00437">
      <w:pPr>
        <w:pStyle w:val="4"/>
        <w:spacing w:before="0" w:after="0" w:line="360" w:lineRule="auto"/>
        <w:rPr>
          <w:rFonts w:hint="eastAsia" w:ascii="宋体" w:hAnsi="宋体" w:eastAsia="宋体" w:cs="宋体"/>
          <w:b/>
          <w:bCs w:val="0"/>
          <w:color w:val="auto"/>
          <w:highlight w:val="none"/>
        </w:rPr>
      </w:pPr>
      <w:bookmarkStart w:id="72" w:name="_Toc18572"/>
      <w:bookmarkStart w:id="73" w:name="_Toc30069"/>
      <w:bookmarkStart w:id="74" w:name="_Toc30454"/>
      <w:r>
        <w:rPr>
          <w:rFonts w:hint="eastAsia" w:ascii="宋体" w:hAnsi="宋体" w:eastAsia="宋体" w:cs="宋体"/>
          <w:b/>
          <w:bCs w:val="0"/>
          <w:color w:val="auto"/>
          <w:highlight w:val="none"/>
        </w:rPr>
        <w:t>三、响应文件的编制</w:t>
      </w:r>
      <w:bookmarkEnd w:id="72"/>
      <w:bookmarkEnd w:id="73"/>
      <w:bookmarkEnd w:id="74"/>
    </w:p>
    <w:p w14:paraId="4B124CDC">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11.响应文件的编制原则</w:t>
      </w:r>
    </w:p>
    <w:p w14:paraId="67168F8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供应商必须按照磋商文件的要求编制响应文件，并对其提交的响应文件的真实性、合法性承担法律责任。响应文件必须对磋商文件作出实质性响应。</w:t>
      </w:r>
    </w:p>
    <w:p w14:paraId="0A09C498">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12.响应文件的组成</w:t>
      </w:r>
    </w:p>
    <w:p w14:paraId="14CE1B6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12.1响应文件由资格证明文件、报价文件、商务和技术文件三部分组成。</w:t>
      </w:r>
    </w:p>
    <w:p w14:paraId="5BCF2B3E">
      <w:pPr>
        <w:spacing w:line="360" w:lineRule="auto"/>
        <w:ind w:left="420" w:leftChars="20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12.1.1资格证明文件：详见须知前附表</w:t>
      </w:r>
    </w:p>
    <w:p w14:paraId="7D624348">
      <w:pPr>
        <w:spacing w:line="360" w:lineRule="auto"/>
        <w:ind w:left="420" w:leftChars="20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12.1.2商务技术文件：详见须知前附表</w:t>
      </w:r>
    </w:p>
    <w:p w14:paraId="135B0835">
      <w:pPr>
        <w:spacing w:line="360" w:lineRule="auto"/>
        <w:ind w:left="420" w:leftChars="20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12.1.3报价文件：详见须知前附表</w:t>
      </w:r>
    </w:p>
    <w:p w14:paraId="46AEBA9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12.2响应文件电子版：详见须知前附表</w:t>
      </w:r>
    </w:p>
    <w:p w14:paraId="144E15F3">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13.计量单位</w:t>
      </w:r>
    </w:p>
    <w:p w14:paraId="7DE69D1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35D67E62">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14.竞标的风险</w:t>
      </w:r>
    </w:p>
    <w:p w14:paraId="2DC35925">
      <w:pPr>
        <w:pageBreakBefore w:val="0"/>
        <w:kinsoku/>
        <w:topLinePunct w:val="0"/>
        <w:bidi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供应商没有按照磋商文件要求提供全部资料，或者供应商没有对</w:t>
      </w:r>
      <w:r>
        <w:rPr>
          <w:rFonts w:hint="eastAsia" w:ascii="宋体" w:hAnsi="宋体" w:eastAsia="宋体" w:cs="宋体"/>
          <w:color w:val="auto"/>
          <w:szCs w:val="21"/>
          <w:highlight w:val="none"/>
          <w:lang w:val="en-US" w:eastAsia="zh-CN"/>
        </w:rPr>
        <w:t>竞争性</w:t>
      </w:r>
      <w:r>
        <w:rPr>
          <w:rFonts w:hint="eastAsia" w:ascii="宋体" w:hAnsi="宋体" w:eastAsia="宋体" w:cs="宋体"/>
          <w:color w:val="auto"/>
          <w:szCs w:val="21"/>
          <w:highlight w:val="none"/>
        </w:rPr>
        <w:t>磋商文件在各方面作出实质性响应可能导致其响应无效，是供应商应当考虑的风险。各</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人在编制</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文件时请按照</w:t>
      </w:r>
      <w:r>
        <w:rPr>
          <w:rFonts w:hint="eastAsia" w:ascii="宋体" w:hAnsi="宋体" w:eastAsia="宋体" w:cs="宋体"/>
          <w:color w:val="auto"/>
          <w:szCs w:val="21"/>
          <w:highlight w:val="none"/>
          <w:lang w:val="en-US" w:eastAsia="zh-CN"/>
        </w:rPr>
        <w:t>竞争性磋商</w:t>
      </w:r>
      <w:r>
        <w:rPr>
          <w:rFonts w:hint="eastAsia" w:ascii="宋体" w:hAnsi="宋体" w:eastAsia="宋体" w:cs="宋体"/>
          <w:color w:val="auto"/>
          <w:szCs w:val="21"/>
          <w:highlight w:val="none"/>
        </w:rPr>
        <w:t>文件规定的编排格式进行，不按要求提交齐全的文件、混乱的编排导致</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文件被误读或</w:t>
      </w:r>
      <w:r>
        <w:rPr>
          <w:rFonts w:hint="eastAsia" w:ascii="宋体" w:hAnsi="宋体" w:eastAsia="宋体" w:cs="宋体"/>
          <w:color w:val="auto"/>
          <w:szCs w:val="21"/>
          <w:highlight w:val="none"/>
          <w:lang w:val="en-US" w:eastAsia="zh-CN"/>
        </w:rPr>
        <w:t>磋商小组</w:t>
      </w:r>
      <w:r>
        <w:rPr>
          <w:rFonts w:hint="eastAsia" w:ascii="宋体" w:hAnsi="宋体" w:eastAsia="宋体" w:cs="宋体"/>
          <w:color w:val="auto"/>
          <w:szCs w:val="21"/>
          <w:highlight w:val="none"/>
        </w:rPr>
        <w:t>查找不到有效文件是造成</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人</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文件无效的风险。</w:t>
      </w:r>
      <w:r>
        <w:rPr>
          <w:rFonts w:hint="eastAsia" w:ascii="宋体" w:hAnsi="宋体" w:eastAsia="宋体" w:cs="宋体"/>
          <w:b/>
          <w:bCs/>
          <w:color w:val="auto"/>
          <w:highlight w:val="none"/>
        </w:rPr>
        <w:t>▲响应文件内容不齐全、未按规定的文件格式编制的、没有对</w:t>
      </w:r>
      <w:r>
        <w:rPr>
          <w:rFonts w:hint="eastAsia" w:ascii="宋体" w:hAnsi="宋体" w:eastAsia="宋体" w:cs="宋体"/>
          <w:b/>
          <w:bCs/>
          <w:color w:val="auto"/>
          <w:highlight w:val="none"/>
          <w:lang w:val="en-US" w:eastAsia="zh-CN"/>
        </w:rPr>
        <w:t>竞争性磋商</w:t>
      </w:r>
      <w:r>
        <w:rPr>
          <w:rFonts w:hint="eastAsia" w:ascii="宋体" w:hAnsi="宋体" w:eastAsia="宋体" w:cs="宋体"/>
          <w:b/>
          <w:bCs/>
          <w:color w:val="auto"/>
          <w:highlight w:val="none"/>
        </w:rPr>
        <w:t>文件作出实质性响应，</w:t>
      </w:r>
      <w:r>
        <w:rPr>
          <w:rFonts w:hint="eastAsia" w:ascii="宋体" w:hAnsi="宋体" w:eastAsia="宋体" w:cs="宋体"/>
          <w:b/>
          <w:bCs/>
          <w:color w:val="auto"/>
          <w:highlight w:val="none"/>
          <w:lang w:val="en-US" w:eastAsia="zh-CN"/>
        </w:rPr>
        <w:t>响应</w:t>
      </w:r>
      <w:r>
        <w:rPr>
          <w:rFonts w:hint="eastAsia" w:ascii="宋体" w:hAnsi="宋体" w:eastAsia="宋体" w:cs="宋体"/>
          <w:b/>
          <w:bCs/>
          <w:color w:val="auto"/>
          <w:highlight w:val="none"/>
        </w:rPr>
        <w:t>无效；</w:t>
      </w:r>
    </w:p>
    <w:p w14:paraId="29939C0C">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15.响应报价要求和构成</w:t>
      </w:r>
    </w:p>
    <w:p w14:paraId="6A361940">
      <w:pPr>
        <w:pageBreakBefore w:val="0"/>
        <w:tabs>
          <w:tab w:val="left" w:pos="2492"/>
        </w:tabs>
        <w:kinsoku/>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15.1响应报价应按“第五章 响应文件格式”中“响应报价表”格式填写。</w:t>
      </w:r>
    </w:p>
    <w:p w14:paraId="7709506A">
      <w:pPr>
        <w:pageBreakBefore w:val="0"/>
        <w:tabs>
          <w:tab w:val="left" w:pos="2492"/>
        </w:tabs>
        <w:kinsoku/>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15.2响应报价的价格构成见“供应商须知前附表”。</w:t>
      </w:r>
    </w:p>
    <w:p w14:paraId="69A45D30">
      <w:pPr>
        <w:pageBreakBefore w:val="0"/>
        <w:kinsoku/>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15.3响应报价要求</w:t>
      </w:r>
    </w:p>
    <w:p w14:paraId="7C444FBF">
      <w:pPr>
        <w:pageBreakBefore w:val="0"/>
        <w:kinsoku/>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15.3.1供应商的响应报价应符合以下要求，否则响应文件按无效响应处理：</w:t>
      </w:r>
    </w:p>
    <w:p w14:paraId="3500093B">
      <w:pPr>
        <w:pageBreakBefore w:val="0"/>
        <w:kinsoku/>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（1）供应商必须就“采购需求”中所竞标的每个分标的全部内容分别作完整唯一总价报价，不得存在漏项报价；</w:t>
      </w:r>
    </w:p>
    <w:p w14:paraId="7C0E1A8F">
      <w:pPr>
        <w:pageBreakBefore w:val="0"/>
        <w:kinsoku/>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（2）供应商必须就所竞标的分标的单项内容作唯一报价。</w:t>
      </w:r>
    </w:p>
    <w:p w14:paraId="1CACDC82">
      <w:pPr>
        <w:pageBreakBefore w:val="0"/>
        <w:kinsoku/>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15.3.2响应报价（包含首次报价、最后报价）超过所竞标分标规定的采购预算金额或者最高限价的，其响应文件将作无效处理。</w:t>
      </w:r>
    </w:p>
    <w:p w14:paraId="6A373E15">
      <w:pPr>
        <w:pageBreakBefore w:val="0"/>
        <w:kinsoku/>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15.3.3响应报价（包含首次报价、最后报价）超过分项采购预算金额或者最高限价的，其响应文件将作无效处理。</w:t>
      </w:r>
    </w:p>
    <w:p w14:paraId="0EE5BF6C">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16.竞标有效期</w:t>
      </w:r>
    </w:p>
    <w:p w14:paraId="7A3198D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1682683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 竞标有效期应由供应商按“供应商须知前附表”规定的期限作出响应。</w:t>
      </w:r>
    </w:p>
    <w:p w14:paraId="099A4F2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16.3供应商的响应文件在竞标有效期内均保持有效。</w:t>
      </w:r>
    </w:p>
    <w:p w14:paraId="3DF304D7">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17.磋商保证金</w:t>
      </w:r>
    </w:p>
    <w:p w14:paraId="61F94A7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详见“供应商须知前附表”。</w:t>
      </w:r>
    </w:p>
    <w:p w14:paraId="4669792D">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18.响应文件编制的要求</w:t>
      </w:r>
    </w:p>
    <w:p w14:paraId="7978DD0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Fonts w:hint="eastAsia" w:ascii="宋体" w:hAnsi="宋体" w:eastAsia="宋体" w:cs="宋体"/>
          <w:color w:val="auto"/>
          <w:highlight w:val="none"/>
        </w:rPr>
        <w:t>由此引发的</w:t>
      </w:r>
      <w:r>
        <w:rPr>
          <w:rFonts w:hint="eastAsia" w:ascii="宋体" w:hAnsi="宋体" w:eastAsia="宋体" w:cs="宋体"/>
          <w:color w:val="auto"/>
          <w:szCs w:val="21"/>
          <w:highlight w:val="none"/>
        </w:rPr>
        <w:t>后果由供应商承担。</w:t>
      </w:r>
    </w:p>
    <w:p w14:paraId="6E26A2D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18.2响应文件应按资格证明、报价分别编制，商务技术文件合并编制，本磋商只接受电子版响应文件，要求见本章“12.2响应文件电子版要求”。</w:t>
      </w:r>
    </w:p>
    <w:p w14:paraId="106CB4E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w:t>
      </w:r>
      <w:bookmarkStart w:id="75" w:name="_Hlk65832699"/>
      <w:r>
        <w:rPr>
          <w:rFonts w:hint="eastAsia" w:ascii="宋体" w:hAnsi="宋体" w:eastAsia="宋体" w:cs="宋体"/>
          <w:color w:val="auto"/>
          <w:szCs w:val="21"/>
          <w:highlight w:val="none"/>
        </w:rPr>
        <w:t>3响应文件须由供应商在</w:t>
      </w:r>
      <w:r>
        <w:rPr>
          <w:rFonts w:hint="eastAsia" w:ascii="宋体" w:hAnsi="宋体" w:eastAsia="宋体" w:cs="宋体"/>
          <w:color w:val="auto"/>
          <w:kern w:val="0"/>
          <w:szCs w:val="21"/>
          <w:highlight w:val="none"/>
          <w:lang w:val="zh-CN"/>
        </w:rPr>
        <w:t>“</w:t>
      </w:r>
      <w:r>
        <w:rPr>
          <w:rFonts w:hint="eastAsia" w:ascii="宋体" w:hAnsi="宋体" w:eastAsia="宋体" w:cs="宋体"/>
          <w:color w:val="auto"/>
          <w:szCs w:val="21"/>
          <w:highlight w:val="none"/>
        </w:rPr>
        <w:t>第五章 响应文件格式</w:t>
      </w:r>
      <w:r>
        <w:rPr>
          <w:rFonts w:hint="eastAsia" w:ascii="宋体" w:hAnsi="宋体" w:eastAsia="宋体" w:cs="宋体"/>
          <w:color w:val="auto"/>
          <w:kern w:val="0"/>
          <w:szCs w:val="21"/>
          <w:highlight w:val="none"/>
          <w:lang w:val="zh-CN"/>
        </w:rPr>
        <w:t>”</w:t>
      </w:r>
      <w:r>
        <w:rPr>
          <w:rFonts w:hint="eastAsia" w:ascii="宋体" w:hAnsi="宋体" w:eastAsia="宋体" w:cs="宋体"/>
          <w:color w:val="auto"/>
          <w:szCs w:val="21"/>
          <w:highlight w:val="none"/>
        </w:rPr>
        <w:t>规定位置进行签署、盖章</w:t>
      </w:r>
      <w:bookmarkEnd w:id="75"/>
      <w:r>
        <w:rPr>
          <w:rFonts w:hint="eastAsia" w:ascii="宋体" w:hAnsi="宋体" w:eastAsia="宋体" w:cs="宋体"/>
          <w:color w:val="auto"/>
          <w:szCs w:val="21"/>
          <w:highlight w:val="none"/>
        </w:rPr>
        <w:t>，否则其响应文件按无效响应处理。骑缝盖公章不视为在规定位置盖章。</w:t>
      </w:r>
    </w:p>
    <w:p w14:paraId="4C82E36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18.4响应文件中标注的供应商名称应与营业执照（事业单位法人证书、执业许可证、自然人身份证）及电子公章一致，否则其响应文件按无效响应处理。</w:t>
      </w:r>
    </w:p>
    <w:p w14:paraId="52B1753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18.5响应文件应避免涂改、行间插字或者删除，否则其响应文件按无效响应处理。</w:t>
      </w:r>
    </w:p>
    <w:p w14:paraId="262C8C31">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19.响应文件的密封和标记</w:t>
      </w:r>
    </w:p>
    <w:p w14:paraId="36551B29">
      <w:pPr>
        <w:spacing w:line="360" w:lineRule="auto"/>
        <w:ind w:firstLine="420" w:firstLineChars="200"/>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19.1供应商进行电子交易应安装客户端软件—“广西政府采购云平台电子交易客户端”，并按照磋商文件和电子交易平台的要求编制并加密响应文件。供应商未按规定加密的响应文件，电子交易平台将拒收并提示。</w:t>
      </w:r>
    </w:p>
    <w:p w14:paraId="7EFF6F21">
      <w:pPr>
        <w:spacing w:line="360" w:lineRule="auto"/>
        <w:ind w:firstLine="420" w:firstLineChars="200"/>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19.2使用“广西政府采购云平台电子交易客户端”需要提前申领CA数字证书，申领流程见该项目采购公告附件。</w:t>
      </w:r>
    </w:p>
    <w:p w14:paraId="48206D1C">
      <w:pPr>
        <w:pStyle w:val="16"/>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lang w:eastAsia="zh-CN"/>
        </w:rPr>
        <w:t>19</w:t>
      </w:r>
      <w:r>
        <w:rPr>
          <w:rFonts w:hint="eastAsia" w:ascii="宋体" w:hAnsi="宋体" w:eastAsia="宋体" w:cs="宋体"/>
          <w:color w:val="auto"/>
          <w:sz w:val="21"/>
          <w:highlight w:val="none"/>
        </w:rPr>
        <w:t>.</w:t>
      </w:r>
      <w:r>
        <w:rPr>
          <w:rFonts w:hint="eastAsia" w:ascii="宋体" w:hAnsi="宋体" w:eastAsia="宋体" w:cs="宋体"/>
          <w:color w:val="auto"/>
          <w:sz w:val="21"/>
          <w:highlight w:val="none"/>
          <w:lang w:eastAsia="zh-CN"/>
        </w:rPr>
        <w:t>3</w:t>
      </w:r>
      <w:r>
        <w:rPr>
          <w:rFonts w:hint="eastAsia" w:ascii="宋体" w:hAnsi="宋体" w:eastAsia="宋体" w:cs="宋体"/>
          <w:color w:val="auto"/>
          <w:sz w:val="21"/>
          <w:highlight w:val="none"/>
        </w:rPr>
        <w:t>为确保网上操作合法、有效和安全，供应商应当在响应文件提交截止时间前完成在“政府采购云平台”的身份认证，确保在电子交易过程中能够对相关数据电文进行加密和使用电子签名。</w:t>
      </w:r>
    </w:p>
    <w:p w14:paraId="73028B86">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20.响应文件的提交</w:t>
      </w:r>
    </w:p>
    <w:p w14:paraId="38238AA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20.1供应商必须在“供应商须知前附表”规定的时间和地点提交响应文件。</w:t>
      </w:r>
    </w:p>
    <w:p w14:paraId="7C2C2F6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20.2 在响应文件提交截止时间以后，不能补充、修改响应文件。</w:t>
      </w:r>
    </w:p>
    <w:p w14:paraId="7F8928E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20.3 在提交“最后报价”后，供应商不能退出谈判。</w:t>
      </w:r>
    </w:p>
    <w:p w14:paraId="197E680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19D2DD6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20.5 采购机构不可视情况延长提交响应文件的截止时间。</w:t>
      </w:r>
    </w:p>
    <w:p w14:paraId="1BCF29D6">
      <w:pPr>
        <w:spacing w:line="360" w:lineRule="auto"/>
        <w:ind w:firstLine="420" w:firstLineChars="200"/>
        <w:rPr>
          <w:rFonts w:hint="eastAsia" w:ascii="宋体" w:hAnsi="宋体" w:eastAsia="宋体" w:cs="宋体"/>
          <w:color w:val="auto"/>
          <w:sz w:val="24"/>
          <w:highlight w:val="none"/>
        </w:rPr>
      </w:pPr>
      <w:r>
        <w:rPr>
          <w:rFonts w:hint="eastAsia" w:ascii="宋体" w:hAnsi="宋体" w:eastAsia="宋体" w:cs="宋体"/>
          <w:color w:val="auto"/>
          <w:szCs w:val="21"/>
          <w:highlight w:val="none"/>
        </w:rPr>
        <w:t>20.6备份响应文件。</w:t>
      </w:r>
      <w:r>
        <w:rPr>
          <w:rFonts w:hint="eastAsia" w:ascii="宋体" w:hAnsi="宋体" w:eastAsia="宋体" w:cs="宋体"/>
          <w:bCs/>
          <w:color w:val="auto"/>
          <w:szCs w:val="21"/>
          <w:highlight w:val="none"/>
        </w:rPr>
        <w:t>详见在“供应商须知前附表”。</w:t>
      </w:r>
    </w:p>
    <w:p w14:paraId="6B7D7CFA">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21.首次响应文件的补充、修改与撤回</w:t>
      </w:r>
    </w:p>
    <w:p w14:paraId="5A09979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详见“供应商须知前附表”。</w:t>
      </w:r>
    </w:p>
    <w:p w14:paraId="0E28FCA0">
      <w:pPr>
        <w:spacing w:line="360" w:lineRule="auto"/>
        <w:ind w:firstLine="482" w:firstLineChars="200"/>
        <w:rPr>
          <w:rFonts w:hint="eastAsia" w:ascii="宋体" w:hAnsi="宋体" w:eastAsia="宋体" w:cs="宋体"/>
          <w:b/>
          <w:bCs/>
          <w:color w:val="auto"/>
          <w:sz w:val="24"/>
          <w:highlight w:val="none"/>
        </w:rPr>
      </w:pPr>
      <w:bookmarkStart w:id="76" w:name="_Hlk45702405"/>
      <w:r>
        <w:rPr>
          <w:rFonts w:hint="eastAsia" w:ascii="宋体" w:hAnsi="宋体" w:eastAsia="宋体" w:cs="宋体"/>
          <w:b/>
          <w:bCs/>
          <w:color w:val="auto"/>
          <w:sz w:val="24"/>
          <w:highlight w:val="none"/>
        </w:rPr>
        <w:t>22. 首次响应文件的退回</w:t>
      </w:r>
    </w:p>
    <w:p w14:paraId="7E66A9B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在首次响应文件提交截止时间止提交响应文件的供应商不足3家时电子响应文件由代理机构在</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操作退回，除此之外采购人和采购代理机构对已提交的电子响应文件概不退回。</w:t>
      </w:r>
    </w:p>
    <w:p w14:paraId="339365F1">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23. 截止时间后的撤回</w:t>
      </w:r>
    </w:p>
    <w:p w14:paraId="0605BDD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本项目不收取磋商保证金，供应商在首次响应文件提交截止时间后可向采购人、采购代理机构书面申请撤回电子响应文件。</w:t>
      </w:r>
      <w:bookmarkEnd w:id="76"/>
    </w:p>
    <w:p w14:paraId="3F84C2AC">
      <w:pPr>
        <w:pStyle w:val="14"/>
        <w:spacing w:line="360" w:lineRule="auto"/>
        <w:rPr>
          <w:rFonts w:hint="eastAsia" w:ascii="宋体" w:hAnsi="宋体" w:eastAsia="宋体" w:cs="宋体"/>
          <w:color w:val="auto"/>
          <w:highlight w:val="none"/>
        </w:rPr>
      </w:pPr>
    </w:p>
    <w:p w14:paraId="2AC736E3">
      <w:pPr>
        <w:pStyle w:val="4"/>
        <w:spacing w:before="0" w:after="0" w:line="360" w:lineRule="auto"/>
        <w:rPr>
          <w:rFonts w:hint="eastAsia" w:ascii="宋体" w:hAnsi="宋体" w:eastAsia="宋体" w:cs="宋体"/>
          <w:b/>
          <w:bCs w:val="0"/>
          <w:color w:val="auto"/>
          <w:highlight w:val="none"/>
        </w:rPr>
      </w:pPr>
      <w:bookmarkStart w:id="77" w:name="_Toc30168"/>
      <w:bookmarkStart w:id="78" w:name="_Toc25351"/>
      <w:bookmarkStart w:id="79" w:name="_Toc27120"/>
      <w:r>
        <w:rPr>
          <w:rFonts w:hint="eastAsia" w:ascii="宋体" w:hAnsi="宋体" w:eastAsia="宋体" w:cs="宋体"/>
          <w:b/>
          <w:bCs w:val="0"/>
          <w:color w:val="auto"/>
          <w:highlight w:val="none"/>
        </w:rPr>
        <w:t>四、评审及磋商</w:t>
      </w:r>
      <w:bookmarkEnd w:id="77"/>
      <w:bookmarkEnd w:id="78"/>
      <w:bookmarkEnd w:id="79"/>
    </w:p>
    <w:p w14:paraId="427EA16B">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24.磋商小组成立</w:t>
      </w:r>
    </w:p>
    <w:p w14:paraId="5FC7D2E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03DEDDB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7F793CEF">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25.首次响应文件的开启</w:t>
      </w:r>
    </w:p>
    <w:p w14:paraId="272EEDF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25.1首次响应文件由磋商小组或者采购代理机构在“供应商须知前附表”规定的时间开启。</w:t>
      </w:r>
    </w:p>
    <w:p w14:paraId="1A1D1C83">
      <w:pPr>
        <w:pStyle w:val="16"/>
        <w:spacing w:line="360" w:lineRule="auto"/>
        <w:ind w:firstLine="420" w:firstLineChars="200"/>
        <w:rPr>
          <w:rFonts w:hint="eastAsia" w:ascii="宋体" w:hAnsi="宋体" w:eastAsia="宋体" w:cs="宋体"/>
          <w:bCs/>
          <w:color w:val="auto"/>
          <w:sz w:val="21"/>
          <w:highlight w:val="none"/>
        </w:rPr>
      </w:pPr>
      <w:r>
        <w:rPr>
          <w:rFonts w:hint="eastAsia" w:ascii="宋体" w:hAnsi="宋体" w:eastAsia="宋体" w:cs="宋体"/>
          <w:color w:val="auto"/>
          <w:sz w:val="21"/>
          <w:highlight w:val="none"/>
        </w:rPr>
        <w:t xml:space="preserve">25.2 </w:t>
      </w:r>
      <w:r>
        <w:rPr>
          <w:rFonts w:hint="eastAsia" w:ascii="宋体" w:hAnsi="宋体" w:eastAsia="宋体" w:cs="宋体"/>
          <w:bCs/>
          <w:color w:val="auto"/>
          <w:sz w:val="21"/>
          <w:highlight w:val="none"/>
          <w:lang w:eastAsia="zh-CN"/>
        </w:rPr>
        <w:t>响应</w:t>
      </w:r>
      <w:r>
        <w:rPr>
          <w:rFonts w:hint="eastAsia" w:ascii="宋体" w:hAnsi="宋体" w:eastAsia="宋体" w:cs="宋体"/>
          <w:bCs/>
          <w:color w:val="auto"/>
          <w:sz w:val="21"/>
          <w:highlight w:val="none"/>
        </w:rPr>
        <w:t>文件解密</w:t>
      </w:r>
    </w:p>
    <w:p w14:paraId="5B46EFF0">
      <w:pPr>
        <w:pStyle w:val="16"/>
        <w:snapToGrid w:val="0"/>
        <w:spacing w:line="360" w:lineRule="auto"/>
        <w:ind w:firstLine="420" w:firstLineChars="200"/>
        <w:rPr>
          <w:rFonts w:hint="eastAsia" w:ascii="宋体" w:hAnsi="宋体" w:eastAsia="宋体" w:cs="宋体"/>
          <w:color w:val="auto"/>
          <w:sz w:val="21"/>
          <w:highlight w:val="none"/>
          <w:lang w:eastAsia="zh-CN"/>
        </w:rPr>
      </w:pPr>
      <w:r>
        <w:rPr>
          <w:rFonts w:hint="eastAsia" w:ascii="宋体" w:hAnsi="宋体" w:eastAsia="宋体" w:cs="宋体"/>
          <w:bCs/>
          <w:color w:val="auto"/>
          <w:sz w:val="21"/>
          <w:highlight w:val="none"/>
        </w:rPr>
        <w:t>采购代理机构将在“</w:t>
      </w:r>
      <w:r>
        <w:rPr>
          <w:rFonts w:hint="eastAsia" w:ascii="宋体" w:hAnsi="宋体" w:eastAsia="宋体" w:cs="宋体"/>
          <w:bCs/>
          <w:color w:val="auto"/>
          <w:sz w:val="21"/>
          <w:highlight w:val="none"/>
          <w:lang w:eastAsia="zh-CN"/>
        </w:rPr>
        <w:t>供应商</w:t>
      </w:r>
      <w:r>
        <w:rPr>
          <w:rFonts w:hint="eastAsia" w:ascii="宋体" w:hAnsi="宋体" w:eastAsia="宋体" w:cs="宋体"/>
          <w:bCs/>
          <w:color w:val="auto"/>
          <w:sz w:val="21"/>
          <w:highlight w:val="none"/>
        </w:rPr>
        <w:t>须知前附表”规定的时</w:t>
      </w:r>
      <w:r>
        <w:rPr>
          <w:rFonts w:hint="eastAsia" w:ascii="宋体" w:hAnsi="宋体" w:eastAsia="宋体" w:cs="宋体"/>
          <w:color w:val="auto"/>
          <w:sz w:val="21"/>
          <w:highlight w:val="none"/>
        </w:rPr>
        <w:t>间通过电子交易平台组织响应文件开启，采购机构依托电子交易平台发起开始解密指令，</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的法定代表人或其委托代理人</w:t>
      </w:r>
      <w:r>
        <w:rPr>
          <w:rFonts w:hint="eastAsia" w:ascii="宋体" w:hAnsi="宋体" w:eastAsia="宋体" w:cs="宋体"/>
          <w:b/>
          <w:color w:val="auto"/>
          <w:sz w:val="21"/>
          <w:highlight w:val="none"/>
        </w:rPr>
        <w:t>须携带加密时所用的CA锁</w:t>
      </w:r>
      <w:r>
        <w:rPr>
          <w:rFonts w:hint="eastAsia" w:ascii="宋体" w:hAnsi="宋体" w:eastAsia="宋体" w:cs="宋体"/>
          <w:b/>
          <w:color w:val="auto"/>
          <w:sz w:val="21"/>
          <w:highlight w:val="none"/>
          <w:lang w:eastAsia="zh-CN"/>
        </w:rPr>
        <w:t>按平台提示和采购文件的规定</w:t>
      </w:r>
      <w:r>
        <w:rPr>
          <w:rFonts w:hint="eastAsia" w:ascii="宋体" w:hAnsi="宋体" w:eastAsia="宋体" w:cs="宋体"/>
          <w:b/>
          <w:color w:val="auto"/>
          <w:sz w:val="21"/>
          <w:highlight w:val="none"/>
        </w:rPr>
        <w:t>登录到</w:t>
      </w:r>
      <w:r>
        <w:rPr>
          <w:rFonts w:hint="eastAsia" w:ascii="宋体" w:hAnsi="宋体" w:eastAsia="宋体" w:cs="宋体"/>
          <w:b/>
          <w:color w:val="auto"/>
          <w:sz w:val="21"/>
          <w:highlight w:val="none"/>
          <w:lang w:eastAsia="zh-CN"/>
        </w:rPr>
        <w:t>“广西政府采购云平台”</w:t>
      </w:r>
      <w:r>
        <w:rPr>
          <w:rFonts w:hint="eastAsia" w:ascii="宋体" w:hAnsi="宋体" w:eastAsia="宋体" w:cs="宋体"/>
          <w:b/>
          <w:color w:val="auto"/>
          <w:sz w:val="21"/>
          <w:highlight w:val="none"/>
        </w:rPr>
        <w:t>电子开标大厅签到并</w:t>
      </w:r>
      <w:r>
        <w:rPr>
          <w:rFonts w:hint="eastAsia" w:ascii="宋体" w:hAnsi="宋体" w:eastAsia="宋体" w:cs="宋体"/>
          <w:b/>
          <w:color w:val="auto"/>
          <w:sz w:val="21"/>
          <w:highlight w:val="none"/>
          <w:lang w:eastAsia="zh-CN"/>
        </w:rPr>
        <w:t>在</w:t>
      </w:r>
      <w:r>
        <w:rPr>
          <w:rFonts w:hint="eastAsia" w:ascii="宋体" w:hAnsi="宋体" w:eastAsia="宋体" w:cs="宋体"/>
          <w:b/>
          <w:color w:val="auto"/>
          <w:sz w:val="21"/>
          <w:highlight w:val="none"/>
        </w:rPr>
        <w:t>发起解密指令之时起30分钟</w:t>
      </w:r>
      <w:r>
        <w:rPr>
          <w:rFonts w:hint="eastAsia" w:ascii="宋体" w:hAnsi="宋体" w:eastAsia="宋体" w:cs="宋体"/>
          <w:b/>
          <w:color w:val="auto"/>
          <w:sz w:val="21"/>
          <w:highlight w:val="none"/>
          <w:lang w:eastAsia="zh-CN"/>
        </w:rPr>
        <w:t>内完成</w:t>
      </w:r>
      <w:r>
        <w:rPr>
          <w:rFonts w:hint="eastAsia" w:ascii="宋体" w:hAnsi="宋体" w:eastAsia="宋体" w:cs="宋体"/>
          <w:b/>
          <w:color w:val="auto"/>
          <w:sz w:val="21"/>
          <w:highlight w:val="none"/>
        </w:rPr>
        <w:t>对电子</w:t>
      </w:r>
      <w:r>
        <w:rPr>
          <w:rFonts w:hint="eastAsia" w:ascii="宋体" w:hAnsi="宋体" w:eastAsia="宋体" w:cs="宋体"/>
          <w:b/>
          <w:color w:val="auto"/>
          <w:sz w:val="21"/>
          <w:highlight w:val="none"/>
          <w:lang w:eastAsia="zh-CN"/>
        </w:rPr>
        <w:t>响应</w:t>
      </w:r>
      <w:r>
        <w:rPr>
          <w:rFonts w:hint="eastAsia" w:ascii="宋体" w:hAnsi="宋体" w:eastAsia="宋体" w:cs="宋体"/>
          <w:b/>
          <w:color w:val="auto"/>
          <w:sz w:val="21"/>
          <w:highlight w:val="none"/>
        </w:rPr>
        <w:t>文件</w:t>
      </w:r>
      <w:r>
        <w:rPr>
          <w:rFonts w:hint="eastAsia" w:ascii="宋体" w:hAnsi="宋体" w:eastAsia="宋体" w:cs="宋体"/>
          <w:b/>
          <w:color w:val="auto"/>
          <w:sz w:val="21"/>
          <w:highlight w:val="none"/>
          <w:lang w:eastAsia="zh-CN"/>
        </w:rPr>
        <w:t>在线</w:t>
      </w:r>
      <w:r>
        <w:rPr>
          <w:rFonts w:hint="eastAsia" w:ascii="宋体" w:hAnsi="宋体" w:eastAsia="宋体" w:cs="宋体"/>
          <w:b/>
          <w:color w:val="auto"/>
          <w:sz w:val="21"/>
          <w:highlight w:val="none"/>
        </w:rPr>
        <w:t>解密</w:t>
      </w:r>
      <w:r>
        <w:rPr>
          <w:rFonts w:hint="eastAsia" w:ascii="宋体" w:hAnsi="宋体" w:eastAsia="宋体" w:cs="宋体"/>
          <w:color w:val="auto"/>
          <w:sz w:val="21"/>
          <w:highlight w:val="none"/>
        </w:rPr>
        <w:t>。发起解密指令</w:t>
      </w:r>
      <w:r>
        <w:rPr>
          <w:rFonts w:hint="eastAsia" w:ascii="宋体" w:hAnsi="宋体" w:eastAsia="宋体" w:cs="宋体"/>
          <w:color w:val="auto"/>
          <w:sz w:val="21"/>
          <w:highlight w:val="none"/>
          <w:lang w:val="en-US" w:eastAsia="zh-CN"/>
        </w:rPr>
        <w:t>之时起</w:t>
      </w:r>
      <w:r>
        <w:rPr>
          <w:rFonts w:hint="eastAsia" w:ascii="宋体" w:hAnsi="宋体" w:eastAsia="宋体" w:cs="宋体"/>
          <w:color w:val="auto"/>
          <w:sz w:val="21"/>
          <w:highlight w:val="none"/>
        </w:rPr>
        <w:t>5分钟</w:t>
      </w:r>
      <w:r>
        <w:rPr>
          <w:rFonts w:hint="eastAsia" w:ascii="宋体" w:hAnsi="宋体" w:eastAsia="宋体" w:cs="宋体"/>
          <w:color w:val="auto"/>
          <w:sz w:val="21"/>
          <w:highlight w:val="none"/>
          <w:lang w:eastAsia="zh-CN"/>
        </w:rPr>
        <w:t>内供应商</w:t>
      </w:r>
      <w:r>
        <w:rPr>
          <w:rFonts w:hint="eastAsia" w:ascii="宋体" w:hAnsi="宋体" w:eastAsia="宋体" w:cs="宋体"/>
          <w:color w:val="auto"/>
          <w:sz w:val="21"/>
          <w:highlight w:val="none"/>
        </w:rPr>
        <w:t>还未进行解密的，代理机构要通知</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没预留联系方式或预留联系方式无效，导致代理机构无法联系到</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进行解密的，</w:t>
      </w:r>
      <w:r>
        <w:rPr>
          <w:rFonts w:hint="eastAsia" w:ascii="宋体" w:hAnsi="宋体" w:eastAsia="宋体" w:cs="宋体"/>
          <w:b/>
          <w:color w:val="auto"/>
          <w:sz w:val="21"/>
          <w:highlight w:val="none"/>
        </w:rPr>
        <w:t>视为</w:t>
      </w:r>
      <w:r>
        <w:rPr>
          <w:rFonts w:hint="eastAsia" w:ascii="宋体" w:hAnsi="宋体" w:eastAsia="宋体" w:cs="宋体"/>
          <w:b/>
          <w:color w:val="auto"/>
          <w:sz w:val="21"/>
          <w:highlight w:val="none"/>
          <w:lang w:eastAsia="zh-CN"/>
        </w:rPr>
        <w:t>响应文件无效</w:t>
      </w:r>
      <w:r>
        <w:rPr>
          <w:rFonts w:hint="eastAsia" w:ascii="宋体" w:hAnsi="宋体" w:eastAsia="宋体" w:cs="宋体"/>
          <w:b/>
          <w:color w:val="auto"/>
          <w:sz w:val="21"/>
          <w:highlight w:val="none"/>
        </w:rPr>
        <w:t>。</w:t>
      </w:r>
      <w:r>
        <w:rPr>
          <w:rFonts w:hint="eastAsia" w:ascii="宋体" w:hAnsi="宋体" w:eastAsia="宋体" w:cs="宋体"/>
          <w:color w:val="auto"/>
          <w:sz w:val="21"/>
          <w:highlight w:val="none"/>
        </w:rPr>
        <w:t>（解密</w:t>
      </w:r>
      <w:r>
        <w:rPr>
          <w:rFonts w:hint="eastAsia" w:ascii="宋体" w:hAnsi="宋体" w:eastAsia="宋体" w:cs="宋体"/>
          <w:bCs/>
          <w:color w:val="auto"/>
          <w:sz w:val="21"/>
          <w:highlight w:val="none"/>
        </w:rPr>
        <w:t>异常情况处理：详见本章</w:t>
      </w:r>
      <w:r>
        <w:rPr>
          <w:rFonts w:hint="eastAsia" w:ascii="宋体" w:hAnsi="宋体" w:eastAsia="宋体" w:cs="宋体"/>
          <w:color w:val="auto"/>
          <w:sz w:val="21"/>
          <w:highlight w:val="none"/>
          <w:lang w:eastAsia="zh-CN"/>
        </w:rPr>
        <w:t>26.3</w:t>
      </w:r>
      <w:r>
        <w:rPr>
          <w:rFonts w:hint="eastAsia" w:ascii="宋体" w:hAnsi="宋体" w:eastAsia="宋体" w:cs="宋体"/>
          <w:color w:val="auto"/>
          <w:sz w:val="21"/>
          <w:highlight w:val="none"/>
        </w:rPr>
        <w:t xml:space="preserve"> </w:t>
      </w:r>
      <w:r>
        <w:rPr>
          <w:rFonts w:hint="eastAsia" w:ascii="宋体" w:hAnsi="宋体" w:eastAsia="宋体" w:cs="宋体"/>
          <w:color w:val="auto"/>
          <w:sz w:val="21"/>
          <w:highlight w:val="none"/>
          <w:lang w:eastAsia="zh-CN"/>
        </w:rPr>
        <w:t>电子交易活动的中止</w:t>
      </w:r>
      <w:r>
        <w:rPr>
          <w:rFonts w:hint="eastAsia" w:ascii="宋体" w:hAnsi="宋体" w:eastAsia="宋体" w:cs="宋体"/>
          <w:color w:val="auto"/>
          <w:sz w:val="21"/>
          <w:highlight w:val="none"/>
        </w:rPr>
        <w:t>。）</w:t>
      </w:r>
    </w:p>
    <w:p w14:paraId="6EF2A890">
      <w:pPr>
        <w:pStyle w:val="16"/>
        <w:spacing w:line="360" w:lineRule="auto"/>
        <w:ind w:firstLine="420" w:firstLineChars="200"/>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rPr>
        <w:t>如</w:t>
      </w:r>
      <w:r>
        <w:rPr>
          <w:rFonts w:hint="eastAsia" w:ascii="宋体" w:hAnsi="宋体" w:eastAsia="宋体" w:cs="宋体"/>
          <w:bCs/>
          <w:color w:val="auto"/>
          <w:sz w:val="21"/>
          <w:highlight w:val="none"/>
          <w:lang w:eastAsia="zh-CN"/>
        </w:rPr>
        <w:t>供应商</w:t>
      </w:r>
      <w:r>
        <w:rPr>
          <w:rFonts w:hint="eastAsia" w:ascii="宋体" w:hAnsi="宋体" w:eastAsia="宋体" w:cs="宋体"/>
          <w:bCs/>
          <w:color w:val="auto"/>
          <w:sz w:val="21"/>
          <w:highlight w:val="none"/>
        </w:rPr>
        <w:t>成功解密</w:t>
      </w:r>
      <w:r>
        <w:rPr>
          <w:rFonts w:hint="eastAsia" w:ascii="宋体" w:hAnsi="宋体" w:eastAsia="宋体" w:cs="宋体"/>
          <w:bCs/>
          <w:color w:val="auto"/>
          <w:sz w:val="21"/>
          <w:highlight w:val="none"/>
          <w:lang w:eastAsia="zh-CN"/>
        </w:rPr>
        <w:t>响应</w:t>
      </w:r>
      <w:r>
        <w:rPr>
          <w:rFonts w:hint="eastAsia" w:ascii="宋体" w:hAnsi="宋体" w:eastAsia="宋体" w:cs="宋体"/>
          <w:bCs/>
          <w:color w:val="auto"/>
          <w:sz w:val="21"/>
          <w:highlight w:val="none"/>
        </w:rPr>
        <w:t>文件，但未在““广西政府采购云平台”电子开标大厅参加</w:t>
      </w:r>
      <w:r>
        <w:rPr>
          <w:rFonts w:hint="eastAsia" w:ascii="宋体" w:hAnsi="宋体" w:eastAsia="宋体" w:cs="宋体"/>
          <w:bCs/>
          <w:color w:val="auto"/>
          <w:sz w:val="21"/>
          <w:highlight w:val="none"/>
          <w:lang w:eastAsia="zh-CN"/>
        </w:rPr>
        <w:t>谈判</w:t>
      </w:r>
      <w:r>
        <w:rPr>
          <w:rFonts w:hint="eastAsia" w:ascii="宋体" w:hAnsi="宋体" w:eastAsia="宋体" w:cs="宋体"/>
          <w:bCs/>
          <w:color w:val="auto"/>
          <w:sz w:val="21"/>
          <w:highlight w:val="none"/>
        </w:rPr>
        <w:t>的，视同认可</w:t>
      </w:r>
      <w:r>
        <w:rPr>
          <w:rFonts w:hint="eastAsia" w:ascii="宋体" w:hAnsi="宋体" w:eastAsia="宋体" w:cs="宋体"/>
          <w:bCs/>
          <w:color w:val="auto"/>
          <w:sz w:val="21"/>
          <w:highlight w:val="none"/>
          <w:lang w:eastAsia="zh-CN"/>
        </w:rPr>
        <w:t>谈判</w:t>
      </w:r>
      <w:r>
        <w:rPr>
          <w:rFonts w:hint="eastAsia" w:ascii="宋体" w:hAnsi="宋体" w:eastAsia="宋体" w:cs="宋体"/>
          <w:bCs/>
          <w:color w:val="auto"/>
          <w:sz w:val="21"/>
          <w:highlight w:val="none"/>
        </w:rPr>
        <w:t>过程和结果，</w:t>
      </w:r>
      <w:r>
        <w:rPr>
          <w:rFonts w:hint="eastAsia" w:ascii="宋体" w:hAnsi="宋体" w:eastAsia="宋体" w:cs="宋体"/>
          <w:color w:val="auto"/>
          <w:sz w:val="21"/>
          <w:highlight w:val="none"/>
        </w:rPr>
        <w:t>由此产生的后果由供应商自行负责。 参与谈判的供应商不足3家的，不得</w:t>
      </w:r>
      <w:r>
        <w:rPr>
          <w:rFonts w:hint="eastAsia" w:ascii="宋体" w:hAnsi="宋体" w:eastAsia="宋体" w:cs="宋体"/>
          <w:color w:val="auto"/>
          <w:sz w:val="21"/>
          <w:highlight w:val="none"/>
          <w:lang w:eastAsia="zh-CN"/>
        </w:rPr>
        <w:t>谈判</w:t>
      </w:r>
      <w:r>
        <w:rPr>
          <w:rFonts w:hint="eastAsia" w:ascii="宋体" w:hAnsi="宋体" w:eastAsia="宋体" w:cs="宋体"/>
          <w:color w:val="auto"/>
          <w:sz w:val="21"/>
          <w:highlight w:val="none"/>
        </w:rPr>
        <w:t>。</w:t>
      </w:r>
    </w:p>
    <w:p w14:paraId="63228CCB">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26.评审程序、评审方法和评审标准</w:t>
      </w:r>
    </w:p>
    <w:p w14:paraId="65C93E2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26.1磋商小组按照“第四章 评审程序、评审方法和评审标准”规定的方法、评审因素、标准和程序对响应文件进行评审。</w:t>
      </w:r>
    </w:p>
    <w:p w14:paraId="05838D3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26.2 采购需求负偏离要求及磋商顺序详见 “ 供应商须知前附表”。</w:t>
      </w:r>
    </w:p>
    <w:p w14:paraId="224E8F4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26.3电子交易活动的中止。采购过程中出现以下情形，导致电子交易平台无法正常运行，或者无法保证电子交易的公平、公正和安全时，采购机构可中止电子交易活动：</w:t>
      </w:r>
    </w:p>
    <w:p w14:paraId="7714187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（1）电子交易平台发生故障而无法登录访问的； </w:t>
      </w:r>
    </w:p>
    <w:p w14:paraId="5A7B9BA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（2）电子交易平台应用或数据库出现错误，不能进行正常操作的；</w:t>
      </w:r>
    </w:p>
    <w:p w14:paraId="313D1A5B">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（3）电子交易平台发现严重安全漏洞，有潜在泄密危险的；</w:t>
      </w:r>
    </w:p>
    <w:p w14:paraId="2CCD4493">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（4）病毒发作导致不能进行正常操作的； </w:t>
      </w:r>
    </w:p>
    <w:p w14:paraId="1DC00C4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）其他无法保证电子交易的公平、公正和安全的情况。</w:t>
      </w:r>
    </w:p>
    <w:p w14:paraId="4D5708B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26.4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71BD7FB0">
      <w:pPr>
        <w:pStyle w:val="14"/>
        <w:spacing w:line="360" w:lineRule="auto"/>
        <w:rPr>
          <w:rFonts w:hint="eastAsia" w:ascii="宋体" w:hAnsi="宋体" w:eastAsia="宋体" w:cs="宋体"/>
          <w:color w:val="auto"/>
          <w:highlight w:val="none"/>
        </w:rPr>
      </w:pPr>
    </w:p>
    <w:p w14:paraId="28437A30">
      <w:pPr>
        <w:pStyle w:val="4"/>
        <w:spacing w:before="0" w:after="0" w:line="360" w:lineRule="auto"/>
        <w:rPr>
          <w:rFonts w:hint="eastAsia" w:ascii="宋体" w:hAnsi="宋体" w:eastAsia="宋体" w:cs="宋体"/>
          <w:b/>
          <w:bCs w:val="0"/>
          <w:color w:val="auto"/>
          <w:highlight w:val="none"/>
        </w:rPr>
      </w:pPr>
      <w:bookmarkStart w:id="80" w:name="_Toc24055"/>
      <w:bookmarkStart w:id="81" w:name="_Toc26245"/>
      <w:bookmarkStart w:id="82" w:name="_Toc24541"/>
      <w:r>
        <w:rPr>
          <w:rFonts w:hint="eastAsia" w:ascii="宋体" w:hAnsi="宋体" w:eastAsia="宋体" w:cs="宋体"/>
          <w:b/>
          <w:bCs w:val="0"/>
          <w:color w:val="auto"/>
          <w:highlight w:val="none"/>
        </w:rPr>
        <w:t>五、成交及合同</w:t>
      </w:r>
      <w:bookmarkEnd w:id="80"/>
      <w:bookmarkEnd w:id="81"/>
      <w:bookmarkEnd w:id="82"/>
    </w:p>
    <w:p w14:paraId="3938F112">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27.确定成交供应商及结果公告</w:t>
      </w:r>
    </w:p>
    <w:p w14:paraId="209325B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27.1确定成交供应商。</w:t>
      </w:r>
      <w:r>
        <w:rPr>
          <w:rFonts w:hint="eastAsia" w:ascii="宋体" w:hAnsi="宋体" w:eastAsia="宋体" w:cs="宋体"/>
          <w:color w:val="auto"/>
          <w:kern w:val="0"/>
          <w:szCs w:val="21"/>
          <w:highlight w:val="none"/>
          <w:u w:val="single"/>
        </w:rPr>
        <w:t xml:space="preserve"> 由采购人直接委托评审专家确定</w:t>
      </w:r>
      <w:r>
        <w:rPr>
          <w:rFonts w:hint="eastAsia" w:ascii="宋体" w:hAnsi="宋体" w:eastAsia="宋体" w:cs="宋体"/>
          <w:color w:val="auto"/>
          <w:szCs w:val="21"/>
          <w:highlight w:val="none"/>
          <w:u w:val="single"/>
        </w:rPr>
        <w:t>，评审报告提出的排序第一的供应商为成交供应商。</w:t>
      </w:r>
    </w:p>
    <w:p w14:paraId="117B6B5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27.2成交通知及成交结果公告。</w:t>
      </w:r>
      <w:r>
        <w:rPr>
          <w:rFonts w:hint="eastAsia" w:ascii="宋体" w:hAnsi="宋体" w:eastAsia="宋体" w:cs="宋体"/>
          <w:color w:val="auto"/>
          <w:kern w:val="0"/>
          <w:szCs w:val="21"/>
          <w:highlight w:val="none"/>
        </w:rPr>
        <w:t>成交</w:t>
      </w:r>
      <w:r>
        <w:rPr>
          <w:rFonts w:hint="eastAsia" w:ascii="宋体" w:hAnsi="宋体" w:eastAsia="宋体" w:cs="宋体"/>
          <w:color w:val="auto"/>
          <w:szCs w:val="21"/>
          <w:highlight w:val="none"/>
        </w:rPr>
        <w:t>供应商确定后2个工作日内，在省级以上财政部门指定的媒体上公</w:t>
      </w:r>
      <w:r>
        <w:rPr>
          <w:rFonts w:hint="eastAsia" w:ascii="宋体" w:hAnsi="宋体" w:eastAsia="宋体" w:cs="宋体"/>
          <w:color w:val="auto"/>
          <w:kern w:val="0"/>
          <w:szCs w:val="21"/>
          <w:highlight w:val="none"/>
        </w:rPr>
        <w:t>告成交结果（成交通知及成交结果公告应使用南宁市本级模板进行公告，公告内容除包含《政府采购公告和公示信息格式规范（2020年版）》要求内容外，还应包含采购人专门面向中小企业预留份额情况及成交供应商评审价格、优惠率等内容），</w:t>
      </w:r>
      <w:r>
        <w:rPr>
          <w:rFonts w:hint="eastAsia" w:ascii="宋体" w:hAnsi="宋体" w:eastAsia="宋体" w:cs="宋体"/>
          <w:color w:val="auto"/>
          <w:szCs w:val="21"/>
          <w:highlight w:val="none"/>
        </w:rPr>
        <w:t>同时向成交供应商发出成交通知书，成交通知书规定签订合同的时间不得超过25日。</w:t>
      </w:r>
    </w:p>
    <w:p w14:paraId="28BA804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27.3采购人或者采购代理机构发出成交通知书前，应当对成交供应商信用进行查询核实，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成交供应商享受《政府采购促进中小企业发展管理办法》（财库〔2020〕46号）规定的中小企业扶持政策的，采购人、采购代理机构应当随成交结果公开成交供应商的《中小企业声明函》。</w:t>
      </w:r>
    </w:p>
    <w:p w14:paraId="07E79EC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18F83FF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27.5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7711EA39">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28.履约保证金</w:t>
      </w:r>
    </w:p>
    <w:p w14:paraId="6773ACEE">
      <w:pPr>
        <w:spacing w:line="360" w:lineRule="auto"/>
        <w:ind w:firstLine="420" w:firstLineChars="200"/>
        <w:rPr>
          <w:rFonts w:hint="eastAsia" w:ascii="宋体" w:hAnsi="宋体" w:eastAsia="宋体" w:cs="宋体"/>
          <w:b/>
          <w:bCs/>
          <w:color w:val="auto"/>
          <w:sz w:val="24"/>
          <w:highlight w:val="none"/>
        </w:rPr>
      </w:pPr>
      <w:r>
        <w:rPr>
          <w:rFonts w:hint="eastAsia" w:ascii="宋体" w:hAnsi="宋体" w:eastAsia="宋体" w:cs="宋体"/>
          <w:color w:val="auto"/>
          <w:szCs w:val="21"/>
          <w:highlight w:val="none"/>
        </w:rPr>
        <w:t>详见 “供应商须知前附表”</w:t>
      </w:r>
    </w:p>
    <w:p w14:paraId="5421279A">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29.签订合同</w:t>
      </w:r>
    </w:p>
    <w:p w14:paraId="2EEB043F">
      <w:pPr>
        <w:pStyle w:val="33"/>
        <w:snapToGrid w:val="0"/>
        <w:spacing w:before="0" w:line="360" w:lineRule="auto"/>
        <w:ind w:firstLine="42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29.1采购人与成交供应商应当在成交通知书规定的时间内，按照磋商文件确定的合同文本以及采购标的、服务技术、采购金额、采购数量、技术和服务要求等事项签订政府采购合同。</w:t>
      </w:r>
      <w:r>
        <w:rPr>
          <w:rFonts w:hint="eastAsia" w:ascii="宋体" w:hAnsi="宋体" w:eastAsia="宋体" w:cs="宋体"/>
          <w:color w:val="auto"/>
          <w:sz w:val="21"/>
          <w:szCs w:val="21"/>
          <w:highlight w:val="none"/>
          <w:lang w:val="zh-CN"/>
        </w:rPr>
        <w:t>如成交供应商为联合体的，由联合体成员各方法定代表人或其授权代表与采购人代表签订合同。</w:t>
      </w:r>
    </w:p>
    <w:p w14:paraId="0366306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274C723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2D99B6A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29.4如签订合同并生效后，供应商无故拒绝或延期，除按照合同条款处理外，列入不良行为记录，并给予通报。</w:t>
      </w:r>
    </w:p>
    <w:p w14:paraId="495DC8FA">
      <w:pPr>
        <w:pStyle w:val="33"/>
        <w:spacing w:before="0"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29.5采购合同由采购人与成交供应商根据磋商文件、响应文件等内容通过政府采购电子交易平台在线签订，自动备案，在线签订须携带的材料见“</w:t>
      </w:r>
      <w:r>
        <w:rPr>
          <w:rFonts w:hint="eastAsia" w:ascii="宋体" w:hAnsi="宋体" w:eastAsia="宋体" w:cs="宋体"/>
          <w:color w:val="auto"/>
          <w:highlight w:val="none"/>
        </w:rPr>
        <w:t xml:space="preserve"> </w:t>
      </w:r>
      <w:r>
        <w:rPr>
          <w:rFonts w:hint="eastAsia" w:ascii="宋体" w:hAnsi="宋体" w:eastAsia="宋体" w:cs="宋体"/>
          <w:color w:val="auto"/>
          <w:sz w:val="21"/>
          <w:szCs w:val="21"/>
          <w:highlight w:val="none"/>
        </w:rPr>
        <w:t>供应商须知前附表”。</w:t>
      </w:r>
    </w:p>
    <w:p w14:paraId="0C1E4DED">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30.政府采购合同公告</w:t>
      </w:r>
    </w:p>
    <w:p w14:paraId="621E64AD">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采购人或者受托采购代理机构应当自政府采购合同签订之日起2个工作日内，将政府采购合同</w:t>
      </w:r>
      <w:r>
        <w:rPr>
          <w:rFonts w:hint="eastAsia" w:ascii="宋体" w:hAnsi="宋体" w:eastAsia="宋体" w:cs="宋体"/>
          <w:bCs/>
          <w:color w:val="auto"/>
          <w:highlight w:val="none"/>
        </w:rPr>
        <w:t>在以下媒体上发布</w:t>
      </w:r>
      <w:r>
        <w:rPr>
          <w:rFonts w:hint="eastAsia" w:ascii="宋体" w:hAnsi="宋体" w:eastAsia="宋体" w:cs="宋体"/>
          <w:color w:val="auto"/>
          <w:kern w:val="0"/>
          <w:szCs w:val="21"/>
          <w:highlight w:val="none"/>
        </w:rPr>
        <w:t xml:space="preserve"> “广西政府采购网”（http://zfcg.gxzf.gov.cn）</w:t>
      </w:r>
      <w:r>
        <w:rPr>
          <w:rFonts w:hint="eastAsia" w:ascii="宋体" w:hAnsi="宋体" w:eastAsia="宋体" w:cs="宋体"/>
          <w:color w:val="auto"/>
          <w:highlight w:val="none"/>
        </w:rPr>
        <w:t>上公告，但政府采购合同中涉及国家秘密、商业秘密的内容除外。</w:t>
      </w:r>
    </w:p>
    <w:p w14:paraId="263A42BC">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31. 询问、质疑和投诉</w:t>
      </w:r>
    </w:p>
    <w:p w14:paraId="3763751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31.1供应商对政府采购活动事项有疑问的，可以向采购人、采购代理机构提出询问，采购人或者采购代理机构应当在3个工作日内对供应商依法提出的询问作出答复。</w:t>
      </w:r>
    </w:p>
    <w:p w14:paraId="7EBD435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eastAsia="宋体" w:cs="宋体"/>
          <w:color w:val="auto"/>
          <w:highlight w:val="none"/>
          <w:shd w:val="clear" w:color="auto" w:fill="FFFFFF"/>
        </w:rPr>
        <w:t>接收质疑函的方式、联系部门、联系电话和通讯地址等信息详见</w:t>
      </w:r>
      <w:r>
        <w:rPr>
          <w:rFonts w:hint="eastAsia" w:ascii="宋体" w:hAnsi="宋体" w:eastAsia="宋体" w:cs="宋体"/>
          <w:color w:val="auto"/>
          <w:szCs w:val="21"/>
          <w:highlight w:val="none"/>
        </w:rPr>
        <w:t>“供应商须知前附表”</w:t>
      </w:r>
      <w:r>
        <w:rPr>
          <w:rFonts w:hint="eastAsia" w:ascii="宋体" w:hAnsi="宋体" w:eastAsia="宋体" w:cs="宋体"/>
          <w:color w:val="auto"/>
          <w:highlight w:val="none"/>
        </w:rPr>
        <w:t>。具体质疑起算时间如下：</w:t>
      </w:r>
    </w:p>
    <w:p w14:paraId="5B7420F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（1）对可以质疑的磋商文件提出质疑的，为收到磋商文件之日或者竞争性磋商公告期限届满之日；</w:t>
      </w:r>
    </w:p>
    <w:p w14:paraId="472921A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（2）对采购过程提出质疑的，为各采购程序环节结束之日；</w:t>
      </w:r>
    </w:p>
    <w:p w14:paraId="15FFEB4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（3）对成交结果提出质疑的，为成交结果公告期限届满之日。</w:t>
      </w:r>
    </w:p>
    <w:p w14:paraId="1CFCF9E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245D721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31.4 供应商提出质疑应当提交质疑函和必要的证明材料，针对同一采购程序环节的质疑必须在法定质疑期内一次性提出。质疑函应当包括下列内容</w:t>
      </w:r>
      <w:r>
        <w:rPr>
          <w:rFonts w:hint="eastAsia" w:ascii="宋体" w:hAnsi="宋体" w:eastAsia="宋体" w:cs="宋体"/>
          <w:bCs/>
          <w:color w:val="auto"/>
          <w:highlight w:val="none"/>
        </w:rPr>
        <w:t>（质疑函格式后附）</w:t>
      </w:r>
      <w:r>
        <w:rPr>
          <w:rFonts w:hint="eastAsia" w:ascii="宋体" w:hAnsi="宋体" w:eastAsia="宋体" w:cs="宋体"/>
          <w:color w:val="auto"/>
          <w:highlight w:val="none"/>
        </w:rPr>
        <w:t>：</w:t>
      </w:r>
    </w:p>
    <w:p w14:paraId="4CD225BE">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（1）供应商的姓名或者名称、地址、邮编、联系人及联系电话；</w:t>
      </w:r>
    </w:p>
    <w:p w14:paraId="0DA2ABF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（2）质疑项目的名称、编号；</w:t>
      </w:r>
    </w:p>
    <w:p w14:paraId="19F1E88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（3）具体、明确的质疑事项和与质疑事项相关的请求；</w:t>
      </w:r>
    </w:p>
    <w:p w14:paraId="6F05398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（4）事实依据；</w:t>
      </w:r>
    </w:p>
    <w:p w14:paraId="2C5CEA2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（5）必要的法律依据；</w:t>
      </w:r>
    </w:p>
    <w:p w14:paraId="43C53AC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（6）提出质疑的日期。</w:t>
      </w:r>
    </w:p>
    <w:p w14:paraId="4138E05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供应商为自然人的，应当由本人签字；供应商为法人或者其他组织的，应当由法定代表人、主要负责人，或者其委托代理人签字或者盖章，并加盖公章。</w:t>
      </w:r>
    </w:p>
    <w:p w14:paraId="7B42D6A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7F383F6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0F6A4BD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1B46612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质疑答复导致成交结果改变的，采购人或者采购代理机构应当将有关情况书面报告本级财政部门。</w:t>
      </w:r>
    </w:p>
    <w:p w14:paraId="3DC3F763">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83" w:name="_Toc80205930"/>
    </w:p>
    <w:p w14:paraId="715D86AD">
      <w:pPr>
        <w:pStyle w:val="14"/>
        <w:spacing w:line="360" w:lineRule="auto"/>
        <w:rPr>
          <w:rFonts w:hint="eastAsia" w:ascii="宋体" w:hAnsi="宋体" w:eastAsia="宋体" w:cs="宋体"/>
          <w:color w:val="auto"/>
          <w:highlight w:val="none"/>
        </w:rPr>
      </w:pPr>
    </w:p>
    <w:p w14:paraId="70006BE2">
      <w:pPr>
        <w:pStyle w:val="4"/>
        <w:spacing w:before="0" w:after="0" w:line="360" w:lineRule="auto"/>
        <w:rPr>
          <w:rFonts w:hint="eastAsia" w:ascii="宋体" w:hAnsi="宋体" w:eastAsia="宋体" w:cs="宋体"/>
          <w:b/>
          <w:bCs w:val="0"/>
          <w:color w:val="auto"/>
          <w:highlight w:val="none"/>
        </w:rPr>
      </w:pPr>
      <w:bookmarkStart w:id="84" w:name="_Toc12020"/>
      <w:bookmarkStart w:id="85" w:name="_Toc15338"/>
      <w:bookmarkStart w:id="86" w:name="_Toc7926"/>
      <w:r>
        <w:rPr>
          <w:rFonts w:hint="eastAsia" w:ascii="宋体" w:hAnsi="宋体" w:eastAsia="宋体" w:cs="宋体"/>
          <w:b/>
          <w:bCs w:val="0"/>
          <w:color w:val="auto"/>
          <w:highlight w:val="none"/>
        </w:rPr>
        <w:t>六、验收</w:t>
      </w:r>
      <w:bookmarkEnd w:id="83"/>
      <w:bookmarkEnd w:id="84"/>
      <w:bookmarkEnd w:id="85"/>
      <w:bookmarkEnd w:id="86"/>
    </w:p>
    <w:p w14:paraId="6934564B">
      <w:pPr>
        <w:tabs>
          <w:tab w:val="left" w:pos="0"/>
        </w:tabs>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32.验收</w:t>
      </w:r>
    </w:p>
    <w:p w14:paraId="2427B358">
      <w:pPr>
        <w:tabs>
          <w:tab w:val="left" w:pos="0"/>
        </w:tabs>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6D7E64BE">
      <w:pPr>
        <w:tabs>
          <w:tab w:val="left" w:pos="0"/>
        </w:tabs>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32.2采购人可以邀请参加本项目的其他供应商或者第三方机构参与验收。参与验收的供应商或者第三方机构的意见作为验收书的参考资料一并存档。</w:t>
      </w:r>
    </w:p>
    <w:p w14:paraId="216A9276">
      <w:pPr>
        <w:tabs>
          <w:tab w:val="left" w:pos="0"/>
        </w:tabs>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06C5F1FE">
      <w:pPr>
        <w:tabs>
          <w:tab w:val="left" w:pos="0"/>
        </w:tabs>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173B7D1F">
      <w:pPr>
        <w:pStyle w:val="14"/>
        <w:spacing w:line="360" w:lineRule="auto"/>
        <w:rPr>
          <w:rFonts w:hint="eastAsia" w:ascii="宋体" w:hAnsi="宋体" w:eastAsia="宋体" w:cs="宋体"/>
          <w:color w:val="auto"/>
          <w:highlight w:val="none"/>
        </w:rPr>
      </w:pPr>
    </w:p>
    <w:p w14:paraId="4E2FE69D">
      <w:pPr>
        <w:pStyle w:val="4"/>
        <w:spacing w:before="0" w:after="0" w:line="360" w:lineRule="auto"/>
        <w:rPr>
          <w:rFonts w:hint="eastAsia" w:ascii="宋体" w:hAnsi="宋体" w:eastAsia="宋体" w:cs="宋体"/>
          <w:b/>
          <w:bCs w:val="0"/>
          <w:color w:val="auto"/>
          <w:highlight w:val="none"/>
        </w:rPr>
      </w:pPr>
      <w:bookmarkStart w:id="87" w:name="_Toc12694"/>
      <w:bookmarkStart w:id="88" w:name="_Toc14544"/>
      <w:bookmarkStart w:id="89" w:name="_Toc3779"/>
      <w:r>
        <w:rPr>
          <w:rFonts w:hint="eastAsia" w:ascii="宋体" w:hAnsi="宋体" w:eastAsia="宋体" w:cs="宋体"/>
          <w:b/>
          <w:bCs w:val="0"/>
          <w:color w:val="auto"/>
          <w:highlight w:val="none"/>
          <w:lang w:eastAsia="zh-CN"/>
        </w:rPr>
        <w:t>七</w:t>
      </w:r>
      <w:r>
        <w:rPr>
          <w:rFonts w:hint="eastAsia" w:ascii="宋体" w:hAnsi="宋体" w:eastAsia="宋体" w:cs="宋体"/>
          <w:b/>
          <w:bCs w:val="0"/>
          <w:color w:val="auto"/>
          <w:highlight w:val="none"/>
        </w:rPr>
        <w:t>、其他事项</w:t>
      </w:r>
      <w:bookmarkEnd w:id="87"/>
      <w:bookmarkEnd w:id="88"/>
      <w:bookmarkEnd w:id="89"/>
    </w:p>
    <w:p w14:paraId="09ACB6B2">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33.代理服务费</w:t>
      </w:r>
    </w:p>
    <w:p w14:paraId="0DBE249B">
      <w:pPr>
        <w:tabs>
          <w:tab w:val="left" w:pos="2835"/>
        </w:tabs>
        <w:spacing w:line="360" w:lineRule="auto"/>
        <w:ind w:firstLine="420" w:firstLineChars="200"/>
        <w:rPr>
          <w:rFonts w:hint="eastAsia" w:ascii="宋体" w:hAnsi="宋体" w:eastAsia="宋体" w:cs="宋体"/>
          <w:b/>
          <w:bCs/>
          <w:color w:val="auto"/>
          <w:sz w:val="24"/>
          <w:highlight w:val="none"/>
        </w:rPr>
      </w:pPr>
      <w:r>
        <w:rPr>
          <w:rFonts w:hint="eastAsia" w:ascii="宋体" w:hAnsi="宋体" w:eastAsia="宋体" w:cs="宋体"/>
          <w:color w:val="auto"/>
          <w:szCs w:val="21"/>
          <w:highlight w:val="none"/>
        </w:rPr>
        <w:t>代理服务收费标准及缴费账户详见“供应商须知前附表”，供应商为联合体的，可以由联合体中的一方或者多方共同交纳代理服务费。</w:t>
      </w:r>
    </w:p>
    <w:p w14:paraId="55993AED">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34.需要补充的其他内容</w:t>
      </w:r>
    </w:p>
    <w:p w14:paraId="26EBA3D4">
      <w:pPr>
        <w:pStyle w:val="16"/>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34.1本磋商文件解释规则详见“供应商须知前附表”。</w:t>
      </w:r>
    </w:p>
    <w:p w14:paraId="63945173">
      <w:pPr>
        <w:pStyle w:val="16"/>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34.2 其他事项详见“供应商须知前附表”。</w:t>
      </w:r>
    </w:p>
    <w:p w14:paraId="6DC00C20">
      <w:pPr>
        <w:pStyle w:val="16"/>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int="eastAsia" w:ascii="宋体" w:hAnsi="宋体" w:eastAsia="宋体" w:cs="宋体"/>
          <w:color w:val="auto"/>
          <w:sz w:val="21"/>
          <w:highlight w:val="none"/>
        </w:rPr>
        <w:t>服务由中小企业承接，即提供服务的人员为中小企业依照《中华人民共和国劳动合同法》订立劳动合同的从业人员，不对其中涉及的货物的制造商和工程承建商作出要求</w:t>
      </w:r>
      <w:r>
        <w:rPr>
          <w:rFonts w:hint="eastAsia" w:ascii="宋体" w:hAnsi="宋体" w:eastAsia="宋体" w:cs="宋体"/>
          <w:color w:val="auto"/>
          <w:sz w:val="21"/>
          <w:highlight w:val="none"/>
          <w:lang w:val="en-US" w:eastAsia="zh-CN"/>
        </w:rPr>
        <w:t>的</w:t>
      </w:r>
      <w:r>
        <w:rPr>
          <w:rFonts w:hint="eastAsia" w:ascii="宋体" w:hAnsi="宋体" w:eastAsia="宋体" w:cs="宋体"/>
          <w:color w:val="auto"/>
          <w:kern w:val="2"/>
          <w:sz w:val="21"/>
          <w:highlight w:val="none"/>
          <w:lang w:val="en-US" w:eastAsia="zh-CN"/>
        </w:rPr>
        <w:t>，享受本文件规定的中小企业扶持政策。</w:t>
      </w:r>
    </w:p>
    <w:p w14:paraId="4766A391">
      <w:pPr>
        <w:pStyle w:val="16"/>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以联合体形式参加政府采购活动，联合体各方均为中小企业的，联合体视同中小企业。其中，联合体各方均为小微企业的，联合体视同小微企业。</w:t>
      </w:r>
    </w:p>
    <w:p w14:paraId="45065EA4">
      <w:pPr>
        <w:pStyle w:val="16"/>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依据本文件规定享受扶持政策获得政府采购合同的，小微企业不得将合同分包给大中型企业，中型企业不得将合同分包给大型企业。</w:t>
      </w:r>
    </w:p>
    <w:p w14:paraId="1E5AD297">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35. 政采贷相关说明</w:t>
      </w:r>
    </w:p>
    <w:p w14:paraId="1AF7580A">
      <w:pPr>
        <w:pStyle w:val="16"/>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为优化政府采购营商环境，缓解供应商资金难题，南宁市政府采购试行政府采购信用融资制度，中标供应商如有融资需求，可凭政府采购合同通过以下方式申请政府采购信用融资贷款：</w:t>
      </w:r>
    </w:p>
    <w:p w14:paraId="22AC9235">
      <w:pPr>
        <w:pStyle w:val="16"/>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线下渠道：在“南宁市公共资源交易中心”官网（网址：</w:t>
      </w:r>
      <w:r>
        <w:rPr>
          <w:rFonts w:hint="eastAsia" w:ascii="宋体" w:hAnsi="宋体" w:eastAsia="宋体" w:cs="宋体"/>
          <w:color w:val="auto"/>
          <w:sz w:val="21"/>
          <w:highlight w:val="none"/>
        </w:rPr>
        <w:fldChar w:fldCharType="begin"/>
      </w:r>
      <w:r>
        <w:rPr>
          <w:rFonts w:hint="eastAsia" w:ascii="宋体" w:hAnsi="宋体" w:eastAsia="宋体" w:cs="宋体"/>
          <w:color w:val="auto"/>
          <w:sz w:val="21"/>
          <w:highlight w:val="none"/>
        </w:rPr>
        <w:instrText xml:space="preserve"> HYPERLINK "http://www.nnggzy.org.cn）\“交易信息-政府采购-政府采购信用融资\”中融资银行和南宁市企业融资服务中心专栏信息申请政府采购信用融资。" </w:instrText>
      </w:r>
      <w:r>
        <w:rPr>
          <w:rFonts w:hint="eastAsia" w:ascii="宋体" w:hAnsi="宋体" w:eastAsia="宋体" w:cs="宋体"/>
          <w:color w:val="auto"/>
          <w:sz w:val="21"/>
          <w:highlight w:val="none"/>
        </w:rPr>
        <w:fldChar w:fldCharType="separate"/>
      </w:r>
      <w:r>
        <w:rPr>
          <w:rFonts w:hint="eastAsia" w:ascii="宋体" w:hAnsi="宋体" w:eastAsia="宋体" w:cs="宋体"/>
          <w:color w:val="auto"/>
          <w:sz w:val="21"/>
          <w:highlight w:val="none"/>
        </w:rPr>
        <w:t>http://www.nnggzy.org.cn）“交易信息-政府采购-政府采购信用融资”中融资银行和南宁市企业融资服务中心专栏信息申请政府采购信用融资。</w:t>
      </w:r>
      <w:r>
        <w:rPr>
          <w:rFonts w:hint="eastAsia" w:ascii="宋体" w:hAnsi="宋体" w:eastAsia="宋体" w:cs="宋体"/>
          <w:color w:val="auto"/>
          <w:sz w:val="21"/>
          <w:highlight w:val="none"/>
        </w:rPr>
        <w:fldChar w:fldCharType="end"/>
      </w:r>
    </w:p>
    <w:p w14:paraId="782C239F">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sz w:val="21"/>
          <w:highlight w:val="none"/>
        </w:rPr>
        <w:t>（2）线上渠道：登录中征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p>
    <w:p w14:paraId="7A116757">
      <w:pPr>
        <w:pStyle w:val="16"/>
        <w:numPr>
          <w:ilvl w:val="0"/>
          <w:numId w:val="0"/>
        </w:numPr>
        <w:spacing w:line="360" w:lineRule="auto"/>
        <w:ind w:firstLine="0" w:firstLineChars="0"/>
        <w:textAlignment w:val="center"/>
        <w:rPr>
          <w:rFonts w:hint="eastAsia" w:ascii="宋体" w:hAnsi="宋体" w:eastAsia="宋体" w:cs="宋体"/>
          <w:color w:val="auto"/>
          <w:kern w:val="0"/>
          <w:sz w:val="20"/>
          <w:szCs w:val="21"/>
          <w:highlight w:val="none"/>
          <w:lang w:val="en-US" w:eastAsia="zh-CN" w:bidi="ar-SA"/>
        </w:rPr>
      </w:pPr>
    </w:p>
    <w:p w14:paraId="50C375D1">
      <w:pPr>
        <w:pStyle w:val="16"/>
        <w:numPr>
          <w:ilvl w:val="0"/>
          <w:numId w:val="0"/>
        </w:numPr>
        <w:spacing w:line="360" w:lineRule="auto"/>
        <w:ind w:firstLine="0" w:firstLineChars="0"/>
        <w:textAlignment w:val="center"/>
        <w:rPr>
          <w:rFonts w:hint="eastAsia" w:ascii="宋体" w:hAnsi="宋体" w:eastAsia="宋体" w:cs="宋体"/>
          <w:color w:val="auto"/>
          <w:kern w:val="0"/>
          <w:sz w:val="20"/>
          <w:szCs w:val="21"/>
          <w:highlight w:val="none"/>
          <w:lang w:val="en-US" w:eastAsia="zh-CN" w:bidi="ar-SA"/>
        </w:rPr>
      </w:pPr>
    </w:p>
    <w:p w14:paraId="20EF7DC9">
      <w:pPr>
        <w:pStyle w:val="16"/>
        <w:numPr>
          <w:ilvl w:val="0"/>
          <w:numId w:val="0"/>
        </w:numPr>
        <w:spacing w:line="360" w:lineRule="auto"/>
        <w:ind w:firstLine="0" w:firstLineChars="0"/>
        <w:textAlignment w:val="center"/>
        <w:rPr>
          <w:rFonts w:hint="eastAsia" w:ascii="宋体" w:hAnsi="宋体" w:eastAsia="宋体" w:cs="宋体"/>
          <w:color w:val="auto"/>
          <w:kern w:val="0"/>
          <w:sz w:val="20"/>
          <w:szCs w:val="21"/>
          <w:highlight w:val="none"/>
          <w:lang w:val="en-US" w:eastAsia="zh-CN" w:bidi="ar-SA"/>
        </w:rPr>
      </w:pPr>
    </w:p>
    <w:p w14:paraId="40C2C041">
      <w:pPr>
        <w:pStyle w:val="16"/>
        <w:numPr>
          <w:ilvl w:val="0"/>
          <w:numId w:val="0"/>
        </w:numPr>
        <w:spacing w:line="360" w:lineRule="auto"/>
        <w:ind w:firstLine="0" w:firstLineChars="0"/>
        <w:textAlignment w:val="center"/>
        <w:rPr>
          <w:rFonts w:hint="eastAsia" w:ascii="宋体" w:hAnsi="宋体" w:eastAsia="宋体" w:cs="宋体"/>
          <w:color w:val="auto"/>
          <w:highlight w:val="none"/>
        </w:rPr>
      </w:pPr>
    </w:p>
    <w:p w14:paraId="213A4F07">
      <w:pPr>
        <w:pStyle w:val="2"/>
        <w:spacing w:line="360" w:lineRule="auto"/>
        <w:jc w:val="center"/>
        <w:rPr>
          <w:rFonts w:hint="eastAsia" w:ascii="宋体" w:hAnsi="宋体" w:eastAsia="宋体" w:cs="宋体"/>
          <w:b/>
          <w:bCs/>
          <w:color w:val="auto"/>
          <w:highlight w:val="none"/>
        </w:rPr>
        <w:sectPr>
          <w:footerReference r:id="rId8" w:type="default"/>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4CEF8874">
      <w:pPr>
        <w:pStyle w:val="2"/>
        <w:spacing w:line="360" w:lineRule="auto"/>
        <w:jc w:val="center"/>
        <w:rPr>
          <w:rFonts w:hint="eastAsia" w:ascii="宋体" w:hAnsi="宋体" w:eastAsia="宋体" w:cs="宋体"/>
          <w:b/>
          <w:bCs/>
          <w:color w:val="auto"/>
          <w:highlight w:val="none"/>
        </w:rPr>
      </w:pPr>
      <w:bookmarkStart w:id="90" w:name="_Toc22508"/>
      <w:bookmarkStart w:id="91" w:name="_Toc14829"/>
      <w:bookmarkStart w:id="92" w:name="_Toc16334"/>
      <w:r>
        <w:rPr>
          <w:rFonts w:hint="eastAsia" w:ascii="宋体" w:hAnsi="宋体" w:eastAsia="宋体" w:cs="宋体"/>
          <w:b/>
          <w:bCs/>
          <w:color w:val="auto"/>
          <w:highlight w:val="none"/>
        </w:rPr>
        <w:t>第四章  评审程序、评审方法和评审标准</w:t>
      </w:r>
      <w:bookmarkEnd w:id="90"/>
      <w:bookmarkEnd w:id="91"/>
      <w:bookmarkEnd w:id="92"/>
    </w:p>
    <w:p w14:paraId="553F45D4">
      <w:pPr>
        <w:pStyle w:val="3"/>
        <w:spacing w:line="360" w:lineRule="auto"/>
        <w:jc w:val="center"/>
        <w:rPr>
          <w:rFonts w:hint="eastAsia" w:ascii="宋体" w:hAnsi="宋体" w:eastAsia="宋体" w:cs="宋体"/>
          <w:b w:val="0"/>
          <w:color w:val="auto"/>
          <w:highlight w:val="none"/>
          <w:lang w:eastAsia="zh-CN"/>
        </w:rPr>
      </w:pPr>
      <w:bookmarkStart w:id="93" w:name="_Toc8295"/>
      <w:bookmarkStart w:id="94" w:name="_Toc23306"/>
      <w:bookmarkStart w:id="95" w:name="_Toc2012"/>
      <w:r>
        <w:rPr>
          <w:rFonts w:hint="eastAsia" w:ascii="宋体" w:hAnsi="宋体" w:eastAsia="宋体" w:cs="宋体"/>
          <w:b w:val="0"/>
          <w:color w:val="auto"/>
          <w:highlight w:val="none"/>
        </w:rPr>
        <w:t>第一节 评审程序和评审方法</w:t>
      </w:r>
      <w:bookmarkEnd w:id="93"/>
      <w:bookmarkEnd w:id="94"/>
      <w:bookmarkEnd w:id="95"/>
    </w:p>
    <w:p w14:paraId="2788552F">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1.确认磋商文件</w:t>
      </w:r>
    </w:p>
    <w:p w14:paraId="3C46C8F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由磋商小组确认磋商文件。</w:t>
      </w:r>
    </w:p>
    <w:p w14:paraId="2A00BC1E">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2.资格审查</w:t>
      </w:r>
    </w:p>
    <w:p w14:paraId="77EE4405">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2.1响应文件开启后，磋商小组依法对供应商的资格证明文件进行审查。</w:t>
      </w:r>
    </w:p>
    <w:p w14:paraId="66DA18FE">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注：采购人代表或者采购代理机构在资格审查结束前，对供应商进行信用查询。</w:t>
      </w:r>
    </w:p>
    <w:p w14:paraId="7BB21D6B">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（1）查询渠道：</w:t>
      </w:r>
      <w:r>
        <w:rPr>
          <w:rFonts w:hint="eastAsia" w:ascii="宋体" w:hAnsi="宋体" w:eastAsia="宋体" w:cs="宋体"/>
          <w:color w:val="auto"/>
          <w:szCs w:val="21"/>
          <w:highlight w:val="none"/>
          <w:lang w:eastAsia="zh-CN"/>
        </w:rPr>
        <w:t>“广西政府采购</w:t>
      </w:r>
      <w:r>
        <w:rPr>
          <w:rFonts w:hint="eastAsia" w:ascii="宋体" w:hAnsi="宋体" w:eastAsia="宋体" w:cs="宋体"/>
          <w:color w:val="auto"/>
          <w:szCs w:val="21"/>
          <w:highlight w:val="none"/>
          <w:lang w:val="en-US" w:eastAsia="zh-CN"/>
        </w:rPr>
        <w:t>网</w:t>
      </w:r>
      <w:r>
        <w:rPr>
          <w:rFonts w:hint="eastAsia" w:ascii="宋体" w:hAnsi="宋体" w:eastAsia="宋体" w:cs="宋体"/>
          <w:color w:val="auto"/>
          <w:szCs w:val="21"/>
          <w:highlight w:val="none"/>
          <w:lang w:eastAsia="zh-CN"/>
        </w:rPr>
        <w:t>”平台</w:t>
      </w:r>
      <w:r>
        <w:rPr>
          <w:rFonts w:hint="eastAsia" w:ascii="宋体" w:hAnsi="宋体" w:eastAsia="宋体" w:cs="宋体"/>
          <w:color w:val="auto"/>
          <w:szCs w:val="21"/>
          <w:highlight w:val="none"/>
        </w:rPr>
        <w:t>“信用中国”网站</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"http://www.creditchina.gov.cn" </w:instrText>
      </w:r>
      <w:r>
        <w:rPr>
          <w:rFonts w:hint="eastAsia" w:ascii="宋体" w:hAnsi="宋体" w:eastAsia="宋体" w:cs="宋体"/>
          <w:color w:val="auto"/>
          <w:szCs w:val="21"/>
          <w:highlight w:val="none"/>
        </w:rPr>
        <w:fldChar w:fldCharType="separate"/>
      </w:r>
      <w:r>
        <w:rPr>
          <w:rStyle w:val="31"/>
          <w:rFonts w:hint="eastAsia" w:ascii="宋体" w:hAnsi="宋体" w:eastAsia="宋体" w:cs="宋体"/>
          <w:color w:val="auto"/>
          <w:highlight w:val="none"/>
        </w:rPr>
        <w:t>www.creditchina.gov.cn</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)、中国政府采购网</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"http://www.ccgp.gov.cn" </w:instrText>
      </w:r>
      <w:r>
        <w:rPr>
          <w:rFonts w:hint="eastAsia" w:ascii="宋体" w:hAnsi="宋体" w:eastAsia="宋体" w:cs="宋体"/>
          <w:color w:val="auto"/>
          <w:szCs w:val="21"/>
          <w:highlight w:val="none"/>
        </w:rPr>
        <w:fldChar w:fldCharType="separate"/>
      </w:r>
      <w:r>
        <w:rPr>
          <w:rStyle w:val="31"/>
          <w:rFonts w:hint="eastAsia" w:ascii="宋体" w:hAnsi="宋体" w:eastAsia="宋体" w:cs="宋体"/>
          <w:color w:val="auto"/>
          <w:highlight w:val="none"/>
        </w:rPr>
        <w:t>www.ccgp.gov.cn</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)链接入口。</w:t>
      </w:r>
    </w:p>
    <w:p w14:paraId="36C6C9D0">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（2）信用查询截止时点：资格审查结束前。</w:t>
      </w:r>
    </w:p>
    <w:p w14:paraId="6FC23ADF">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查询记录和证据留存方式：在查询网站中直接打印查询记录，截图另存为电子文档作为评审资料保存。</w:t>
      </w:r>
    </w:p>
    <w:p w14:paraId="3AD85C5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（3）信用信息使用规则：对在“信用中国”网站</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www.creditchina.gov.cn) 、中国政府采购网</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www.ccgp.gov.cn</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4354A6C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2.2资格审查标准为本磋商文件中载明对供应商资格要求的条件。资格审查采用合格制，凡符合磋商文件规定的供应商资格要求的响应文件均通过资格审查。</w:t>
      </w:r>
    </w:p>
    <w:p w14:paraId="438F39F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2.3供应商有下列情形之一的，资格审查不通过，其响应文件按无效响应处理：</w:t>
      </w:r>
    </w:p>
    <w:p w14:paraId="484CA279">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（1）不具备磋商文件中规定的资格要求的；</w:t>
      </w:r>
    </w:p>
    <w:p w14:paraId="79D1B3E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（2）响应文件未提供任一项“供应商须知前附表”资格证明文件规定的“必须提供”的文件资料的；</w:t>
      </w:r>
    </w:p>
    <w:p w14:paraId="3B66900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（3）响应文件提供的资格证明文件出现任一项不符合“供应商须知前附表”资格证明文件规定的“必须提供”的文件资料要求或者无效的。</w:t>
      </w:r>
    </w:p>
    <w:p w14:paraId="56557C5C">
      <w:pPr>
        <w:spacing w:line="360" w:lineRule="auto"/>
        <w:ind w:firstLine="420" w:firstLineChars="200"/>
        <w:rPr>
          <w:rFonts w:hint="eastAsia" w:ascii="宋体" w:hAnsi="宋体" w:eastAsia="宋体" w:cs="宋体"/>
          <w:color w:val="auto"/>
          <w:szCs w:val="21"/>
          <w:highlight w:val="none"/>
        </w:rPr>
      </w:pPr>
      <w:bookmarkStart w:id="96" w:name="_Hlk68601553"/>
      <w:r>
        <w:rPr>
          <w:rFonts w:hint="eastAsia" w:ascii="宋体" w:hAnsi="宋体" w:eastAsia="宋体" w:cs="宋体"/>
          <w:color w:val="auto"/>
          <w:szCs w:val="21"/>
          <w:highlight w:val="none"/>
        </w:rPr>
        <w:t>（4）同一合同项下的不同供应商，单位负责人为同一人或者存在直接控股、管理关系的；为本项目提供过整体设计、规范编制或者项目管理、监理、检测等服务的。</w:t>
      </w:r>
      <w:bookmarkEnd w:id="96"/>
    </w:p>
    <w:p w14:paraId="0158439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2.4通过资格审查的合格供应商不足3家的，不得进入符合性审查环节，采购人或者采购代理机构应当重新开展采购活动。</w:t>
      </w:r>
    </w:p>
    <w:p w14:paraId="2D3BF33E">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3.符合性审查</w:t>
      </w:r>
    </w:p>
    <w:p w14:paraId="705A989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3.1由磋商小组对通过资格审查的合格供应商的响应文件的响应报价、商务、技术等实质性要求进行符合性审查，以确定其是否满足磋商文件的实质性要求。</w:t>
      </w:r>
    </w:p>
    <w:p w14:paraId="03FCDCE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0088CEAB">
      <w:pPr>
        <w:spacing w:line="360" w:lineRule="auto"/>
        <w:ind w:firstLine="420" w:firstLineChars="200"/>
        <w:rPr>
          <w:rFonts w:hint="eastAsia" w:ascii="宋体" w:hAnsi="宋体" w:eastAsia="宋体" w:cs="宋体"/>
          <w:color w:val="auto"/>
          <w:spacing w:val="-6"/>
          <w:szCs w:val="21"/>
          <w:highlight w:val="none"/>
        </w:rPr>
      </w:pPr>
      <w:r>
        <w:rPr>
          <w:rFonts w:hint="eastAsia" w:ascii="宋体" w:hAnsi="宋体" w:eastAsia="宋体" w:cs="宋体"/>
          <w:color w:val="auto"/>
          <w:szCs w:val="21"/>
          <w:highlight w:val="none"/>
        </w:rPr>
        <w:t>3.3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eastAsia="宋体" w:cs="宋体"/>
          <w:color w:val="auto"/>
          <w:spacing w:val="-6"/>
          <w:szCs w:val="21"/>
          <w:highlight w:val="none"/>
        </w:rPr>
        <w:t>。供应商为自然人的，必须由本人签字并附身份证明。</w:t>
      </w:r>
    </w:p>
    <w:p w14:paraId="5595AA6E">
      <w:pPr>
        <w:spacing w:line="360" w:lineRule="auto"/>
        <w:ind w:firstLine="396" w:firstLineChars="200"/>
        <w:rPr>
          <w:rFonts w:hint="eastAsia" w:ascii="宋体" w:hAnsi="宋体" w:eastAsia="宋体" w:cs="宋体"/>
          <w:color w:val="auto"/>
          <w:szCs w:val="21"/>
          <w:highlight w:val="none"/>
        </w:rPr>
      </w:pPr>
      <w:r>
        <w:rPr>
          <w:rFonts w:hint="eastAsia" w:ascii="宋体" w:hAnsi="宋体" w:eastAsia="宋体" w:cs="宋体"/>
          <w:color w:val="auto"/>
          <w:spacing w:val="-6"/>
          <w:szCs w:val="21"/>
          <w:highlight w:val="none"/>
        </w:rPr>
        <w:t>3.4</w:t>
      </w:r>
      <w:r>
        <w:rPr>
          <w:rFonts w:hint="eastAsia" w:ascii="宋体" w:hAnsi="宋体" w:eastAsia="宋体" w:cs="宋体"/>
          <w:color w:val="auto"/>
          <w:szCs w:val="21"/>
          <w:highlight w:val="none"/>
        </w:rPr>
        <w:t xml:space="preserve">首次响应文件报价出现前后不一致的，按照下列规定修正： </w:t>
      </w:r>
    </w:p>
    <w:p w14:paraId="11EDB41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（1）响应文件中报价表内容与响应文件中相应内容不一致的，以报价表为准；</w:t>
      </w:r>
    </w:p>
    <w:p w14:paraId="03CE8BB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（2）大写金额和小写金额不一致的，以大写金额为准；</w:t>
      </w:r>
    </w:p>
    <w:p w14:paraId="650BED8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（3）单价金额小数点或者百分比有明显错位的，以报价表的总价为准，并修改单价；</w:t>
      </w:r>
    </w:p>
    <w:p w14:paraId="25F6FC3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（4）总价金额与按单价汇总金额不一致的，以单价金额计算结果为准。</w:t>
      </w:r>
    </w:p>
    <w:p w14:paraId="689735B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7AC3EA0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3.5商务技术、报价评审</w:t>
      </w:r>
    </w:p>
    <w:p w14:paraId="019A1D1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在评审时，如发现下列情形之一的，将被视为响应文件无效处理：</w:t>
      </w:r>
    </w:p>
    <w:p w14:paraId="33208D3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（1）商务技术评审</w:t>
      </w:r>
    </w:p>
    <w:p w14:paraId="6CB4CC9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1）响应文件未按磋商文件要求签署、盖章；</w:t>
      </w:r>
    </w:p>
    <w:p w14:paraId="3C61941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2）委托代理人未能出具有效身份证明或者出具的身份证明与授权委托书中的信息不符； </w:t>
      </w:r>
    </w:p>
    <w:p w14:paraId="062BC08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034D897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4）商务条款中标“▲”的条款发生负偏离的或者允许负偏离的条款数超过“供应商须知前附表”规定项数的或者标明实质性的要求发生负偏离；</w:t>
      </w:r>
    </w:p>
    <w:p w14:paraId="793779B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5）未对竞标有效期作出响应或者响应文件承诺的竞标有效期不满足磋商文件要求；</w:t>
      </w:r>
    </w:p>
    <w:p w14:paraId="523F190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6）响应文件的实质性内容未使用中文表述、使用计量单位不符合磋商文件要求；</w:t>
      </w:r>
    </w:p>
    <w:p w14:paraId="782DEC5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7）响应文件中的文件资料因填写不齐全或者内容虚假或者出现其他情形而导致被磋商小组认定无效；</w:t>
      </w:r>
    </w:p>
    <w:p w14:paraId="080668B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8）响应文件含有采购人不能接受的附加条件；</w:t>
      </w:r>
    </w:p>
    <w:p w14:paraId="33C7822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9）属于“供应商须知正文”第7.5条情形；</w:t>
      </w:r>
    </w:p>
    <w:p w14:paraId="2A681A8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10）技术需求允许负偏离的条款数超过“供应商须知前附表”规定项数；</w:t>
      </w:r>
    </w:p>
    <w:p w14:paraId="0CDA33E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11）虚假竞标，或者出现其他情形而导致被磋商小组认定无效；</w:t>
      </w:r>
    </w:p>
    <w:p w14:paraId="7D5A16B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12）竞标技术方案不明确，磋商文件未允许但响应文件中存在一个或者一个以上备选（替代）竞标方案；</w:t>
      </w:r>
    </w:p>
    <w:p w14:paraId="2C60098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13）响应文件标注的项目名称或者项目编号与竞争性磋商文件标注的项目名称或者项目编号不一致的；</w:t>
      </w:r>
    </w:p>
    <w:p w14:paraId="2B20537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14）未响应磋商文件实质性要求；</w:t>
      </w:r>
    </w:p>
    <w:p w14:paraId="3968586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15）法律、法规和磋商文件规定的其他无效情形。</w:t>
      </w:r>
    </w:p>
    <w:p w14:paraId="4A63A2A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（2）报价评审</w:t>
      </w:r>
    </w:p>
    <w:p w14:paraId="458BAFB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 响应文件未提供“供应商须知前附表” 报价文件中规定的“响应报价表”；</w:t>
      </w:r>
    </w:p>
    <w:p w14:paraId="4C6905F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2）未采用人民币报价或者未按照磋商文件标明的币种报价；</w:t>
      </w:r>
    </w:p>
    <w:p w14:paraId="727A9F3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7809883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710EDB9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31FBB9F6">
      <w:pPr>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除采购文件另有规定外，供应商应按招标工程量清单填报价格，项目名称、计量单位、工程量必须与招标工程量清单一致，供应商不得对招标工程量清单项目进行增减调整。工程量清单中列明的所有需要填写的单价和合价，投标人均应填写；未填写的单价和合价，视为已包括在工程量清单的其它单价和合价中。</w:t>
      </w:r>
    </w:p>
    <w:p w14:paraId="0F5514F9">
      <w:pPr>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rPr>
        <w:t>）供应商已标价工程量清单的项目名称或项目特征与工程量清单不一致，磋商小组要求澄清、说明或补正，但供应商拒绝澄清、说明或补正的；</w:t>
      </w:r>
    </w:p>
    <w:p w14:paraId="0F163E86">
      <w:pPr>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rPr>
        <w:t>)设有暂估价、暂列金额的，竞标时未按</w:t>
      </w:r>
      <w:r>
        <w:rPr>
          <w:rFonts w:hint="eastAsia" w:ascii="宋体" w:hAnsi="宋体" w:cs="宋体"/>
          <w:color w:val="auto"/>
          <w:szCs w:val="21"/>
          <w:highlight w:val="none"/>
          <w:lang w:val="en-US" w:eastAsia="zh-CN"/>
        </w:rPr>
        <w:t>要求</w:t>
      </w:r>
      <w:r>
        <w:rPr>
          <w:rFonts w:hint="eastAsia" w:ascii="宋体" w:hAnsi="宋体" w:eastAsia="宋体" w:cs="宋体"/>
          <w:color w:val="auto"/>
          <w:szCs w:val="21"/>
          <w:highlight w:val="none"/>
        </w:rPr>
        <w:t>给出的暂估价总价、暂列金额总价计入竞标总报价中的；</w:t>
      </w:r>
    </w:p>
    <w:p w14:paraId="63152E6C">
      <w:pPr>
        <w:numPr>
          <w:ilvl w:val="0"/>
          <w:numId w:val="0"/>
        </w:numPr>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rPr>
        <w:t>供应商对工程量清单内容进行增减或对竞标范围进行调整的；</w:t>
      </w:r>
    </w:p>
    <w:p w14:paraId="0D633EEB">
      <w:pPr>
        <w:numPr>
          <w:ilvl w:val="0"/>
          <w:numId w:val="0"/>
        </w:numPr>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10</w:t>
      </w:r>
      <w:r>
        <w:rPr>
          <w:rFonts w:hint="eastAsia" w:ascii="宋体" w:hAnsi="宋体" w:eastAsia="宋体" w:cs="宋体"/>
          <w:color w:val="auto"/>
          <w:szCs w:val="21"/>
          <w:highlight w:val="none"/>
        </w:rPr>
        <w:t>）响应文件响应的标的数量及单位与竞争性磋商文件要求实质性不一致的。</w:t>
      </w:r>
    </w:p>
    <w:p w14:paraId="77C8136C">
      <w:pPr>
        <w:spacing w:line="360" w:lineRule="auto"/>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11）</w:t>
      </w:r>
      <w:r>
        <w:rPr>
          <w:rFonts w:hint="eastAsia" w:ascii="宋体" w:hAnsi="宋体" w:eastAsia="宋体" w:cs="宋体"/>
          <w:color w:val="auto"/>
          <w:szCs w:val="21"/>
          <w:highlight w:val="none"/>
        </w:rPr>
        <w:t>）未响应磋商文件实质性要求；</w:t>
      </w:r>
    </w:p>
    <w:p w14:paraId="7E84F04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26BBC48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2A808C5B">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4.磋商程序</w:t>
      </w:r>
    </w:p>
    <w:p w14:paraId="32523A24">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4.1磋商小组按照“供应商须知前附表”</w:t>
      </w:r>
      <w:r>
        <w:rPr>
          <w:rFonts w:hint="eastAsia" w:ascii="宋体" w:hAnsi="宋体" w:eastAsia="宋体" w:cs="宋体"/>
          <w:color w:val="auto"/>
          <w:szCs w:val="21"/>
          <w:highlight w:val="none"/>
        </w:rPr>
        <w:t xml:space="preserve"> </w:t>
      </w:r>
      <w:r>
        <w:rPr>
          <w:rFonts w:hint="eastAsia" w:ascii="宋体" w:hAnsi="宋体" w:eastAsia="宋体" w:cs="宋体"/>
          <w:color w:val="auto"/>
          <w:kern w:val="0"/>
          <w:szCs w:val="21"/>
          <w:highlight w:val="none"/>
        </w:rPr>
        <w:t>确定的</w:t>
      </w:r>
      <w:r>
        <w:rPr>
          <w:rFonts w:hint="eastAsia" w:ascii="宋体" w:hAnsi="宋体" w:eastAsia="宋体" w:cs="宋体"/>
          <w:color w:val="auto"/>
          <w:szCs w:val="21"/>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46A508B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28EE265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4.3对磋商文件作出的实质性变动是磋商文件的有效组成部分，由磋商小组及时以电子澄清函形式同时通知所有参加磋商的供应商。</w:t>
      </w:r>
    </w:p>
    <w:p w14:paraId="6C842A8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0478CCF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4.5磋商中，</w:t>
      </w:r>
      <w:r>
        <w:rPr>
          <w:rFonts w:hint="eastAsia" w:ascii="宋体" w:hAnsi="宋体" w:eastAsia="宋体" w:cs="宋体"/>
          <w:color w:val="auto"/>
          <w:spacing w:val="-6"/>
          <w:szCs w:val="21"/>
          <w:highlight w:val="none"/>
        </w:rPr>
        <w:t>磋商的任何一方不得透露与磋商有关的其他供应商的技术资料、价格和其他信息。</w:t>
      </w:r>
    </w:p>
    <w:p w14:paraId="342117DF">
      <w:pPr>
        <w:widowControl/>
        <w:tabs>
          <w:tab w:val="left" w:pos="540"/>
        </w:tabs>
        <w:spacing w:line="360" w:lineRule="auto"/>
        <w:ind w:firstLine="420" w:firstLineChars="200"/>
        <w:jc w:val="left"/>
        <w:rPr>
          <w:rFonts w:hint="eastAsia" w:ascii="宋体" w:hAnsi="宋体" w:eastAsia="宋体" w:cs="宋体"/>
          <w:b/>
          <w:color w:val="auto"/>
          <w:highlight w:val="none"/>
        </w:rPr>
      </w:pPr>
      <w:r>
        <w:rPr>
          <w:rFonts w:hint="eastAsia" w:ascii="宋体" w:hAnsi="宋体" w:eastAsia="宋体" w:cs="宋体"/>
          <w:color w:val="auto"/>
          <w:szCs w:val="21"/>
          <w:highlight w:val="none"/>
        </w:rPr>
        <w:t>4.6磋商小组应对磋商过程和重要磋商内容进行记录，作为评标报告一部分，磋商小组在记录上签字确认。</w:t>
      </w:r>
      <w:r>
        <w:rPr>
          <w:rFonts w:hint="eastAsia" w:ascii="宋体" w:hAnsi="宋体" w:eastAsia="宋体" w:cs="宋体"/>
          <w:b/>
          <w:color w:val="auto"/>
          <w:highlight w:val="none"/>
        </w:rPr>
        <w:t>主要内容包括：</w:t>
      </w:r>
    </w:p>
    <w:p w14:paraId="2F295C77">
      <w:pPr>
        <w:pStyle w:val="33"/>
        <w:spacing w:before="0" w:line="360" w:lineRule="auto"/>
        <w:ind w:firstLine="396"/>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rPr>
        <w:t>（1）按照相关规定进行公示的，公示情况说明；</w:t>
      </w:r>
    </w:p>
    <w:p w14:paraId="1F36871F">
      <w:pPr>
        <w:pStyle w:val="33"/>
        <w:spacing w:before="0" w:line="360" w:lineRule="auto"/>
        <w:ind w:firstLine="396"/>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rPr>
        <w:t>（2）磋商日期和地点，磋商人员名单；</w:t>
      </w:r>
    </w:p>
    <w:p w14:paraId="095A1E78">
      <w:pPr>
        <w:pStyle w:val="33"/>
        <w:spacing w:before="0" w:line="360" w:lineRule="auto"/>
        <w:ind w:firstLine="396"/>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rPr>
        <w:t>（3）合同主要条款及价格商定情况。</w:t>
      </w:r>
    </w:p>
    <w:p w14:paraId="4B2C589A">
      <w:pPr>
        <w:widowControl/>
        <w:tabs>
          <w:tab w:val="left" w:pos="540"/>
        </w:tabs>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4.7磋商过程中重新提交的响应文件，供应商可以在开启前补充、修改。</w:t>
      </w:r>
    </w:p>
    <w:p w14:paraId="4E098FBF">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4.8对磋商过程提交的响应文件进行有效性、完整性和响应程度审查，通过审查的合格供应商不足3家的，采购人或者采购代理机构应当重新开展采购活动。</w:t>
      </w:r>
    </w:p>
    <w:p w14:paraId="35C18482">
      <w:pPr>
        <w:spacing w:line="360" w:lineRule="auto"/>
        <w:ind w:firstLine="200"/>
        <w:rPr>
          <w:rFonts w:hint="eastAsia" w:ascii="宋体" w:hAnsi="宋体" w:eastAsia="宋体" w:cs="宋体"/>
          <w:color w:val="auto"/>
          <w:szCs w:val="21"/>
          <w:highlight w:val="none"/>
        </w:rPr>
      </w:pPr>
      <w:r>
        <w:rPr>
          <w:rFonts w:hint="eastAsia" w:ascii="宋体" w:hAnsi="宋体" w:eastAsia="宋体" w:cs="宋体"/>
          <w:b/>
          <w:bCs/>
          <w:color w:val="auto"/>
          <w:sz w:val="24"/>
          <w:highlight w:val="none"/>
        </w:rPr>
        <w:t>5. 最后报价</w:t>
      </w:r>
    </w:p>
    <w:p w14:paraId="789B8B1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14:paraId="06EDFAB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0805852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6353CE1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5.4已经提交响应文件的供应商，在提交最后报价之前，可以根据磋商情况退出磋商，退出磋商的供应商的响应文件按无效响应处理。</w:t>
      </w:r>
    </w:p>
    <w:p w14:paraId="0C05C5A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5.5供应商未在规定时间内提交最后报价的，视同退出磋商。</w:t>
      </w:r>
    </w:p>
    <w:p w14:paraId="69E179F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5.6磋商小组收齐某一分标最后报价后统一开启，磋商小组对最后报价进行有效性、完整性和响应程度的审查。</w:t>
      </w:r>
    </w:p>
    <w:p w14:paraId="3E99EE6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5.7最终响应文件的报价出现前后不一致的，按照本章第3.4条的规定修正。 </w:t>
      </w:r>
    </w:p>
    <w:p w14:paraId="1A69377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5.8修正后的最终报价出现下列情形的，按无效响应处理：</w:t>
      </w:r>
    </w:p>
    <w:p w14:paraId="7F342A2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（1）供应商不确认的（全流程电子化评标采取在线确认）；</w:t>
      </w:r>
    </w:p>
    <w:p w14:paraId="7C1C2C8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（2）经供应商确认修正后的响应报价（包含首次报价、最后报价）超过所竞标分标规定的采购预算金额或者最高限价的（如本项目公布了最高限价）；</w:t>
      </w:r>
    </w:p>
    <w:p w14:paraId="0680FF6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（3）经供应商确认修正后的响应报价（包含首次报价、最后报价）超过分项采购预算金额或者最高限价的（如本项目公布了最高限价）。</w:t>
      </w:r>
    </w:p>
    <w:p w14:paraId="5D43839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5.9经供应商确认修正后的最后报价作为评审及签订合同的依据。</w:t>
      </w:r>
    </w:p>
    <w:p w14:paraId="1394D994">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baseline"/>
        <w:rPr>
          <w:rFonts w:hint="eastAsia" w:ascii="宋体" w:hAnsi="宋体" w:eastAsia="宋体" w:cs="宋体"/>
          <w:color w:val="auto"/>
          <w:szCs w:val="21"/>
          <w:highlight w:val="none"/>
        </w:rPr>
      </w:pPr>
      <w:r>
        <w:rPr>
          <w:rStyle w:val="54"/>
          <w:rFonts w:hint="eastAsia" w:ascii="宋体" w:hAnsi="宋体" w:cs="宋体"/>
          <w:color w:val="auto"/>
          <w:szCs w:val="21"/>
          <w:highlight w:val="none"/>
          <w:lang w:val="en-US"/>
        </w:rPr>
        <w:t>5.10</w:t>
      </w:r>
      <w:r>
        <w:rPr>
          <w:rFonts w:hint="eastAsia" w:ascii="宋体" w:hAnsi="宋体" w:eastAsia="宋体" w:cs="宋体"/>
          <w:color w:val="auto"/>
          <w:szCs w:val="21"/>
          <w:highlight w:val="none"/>
        </w:rPr>
        <w:t>异常低价响应审查</w:t>
      </w:r>
    </w:p>
    <w:p w14:paraId="5ED98C7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rPr>
          <w:rFonts w:hint="eastAsia" w:ascii="宋体" w:hAnsi="宋体" w:eastAsia="宋体" w:cs="宋体"/>
          <w:i w:val="0"/>
          <w:iCs w:val="0"/>
          <w:color w:val="auto"/>
          <w:szCs w:val="21"/>
          <w:highlight w:val="none"/>
        </w:rPr>
      </w:pPr>
      <w:r>
        <w:rPr>
          <w:rFonts w:hint="eastAsia" w:ascii="宋体" w:hAnsi="宋体" w:eastAsia="宋体" w:cs="宋体"/>
          <w:color w:val="auto"/>
          <w:szCs w:val="21"/>
          <w:highlight w:val="none"/>
        </w:rPr>
        <w:t>（1）磋</w:t>
      </w:r>
      <w:r>
        <w:rPr>
          <w:rFonts w:hint="eastAsia" w:ascii="宋体" w:hAnsi="宋体" w:eastAsia="宋体" w:cs="宋体"/>
          <w:i w:val="0"/>
          <w:iCs w:val="0"/>
          <w:color w:val="auto"/>
          <w:szCs w:val="21"/>
          <w:highlight w:val="none"/>
        </w:rPr>
        <w:t>商小组在评审中发现下列情形之一的，应当启动异常低价响应审查程序：</w:t>
      </w:r>
    </w:p>
    <w:p w14:paraId="7CEF0FDB">
      <w:pPr>
        <w:keepNext w:val="0"/>
        <w:keepLines w:val="0"/>
        <w:pageBreakBefore w:val="0"/>
        <w:widowControl w:val="0"/>
        <w:kinsoku/>
        <w:wordWrap/>
        <w:overflowPunct/>
        <w:topLinePunct w:val="0"/>
        <w:autoSpaceDE/>
        <w:autoSpaceDN/>
        <w:bidi w:val="0"/>
        <w:adjustRightInd/>
        <w:snapToGrid w:val="0"/>
        <w:spacing w:line="360" w:lineRule="auto"/>
        <w:ind w:firstLine="420" w:firstLineChars="200"/>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①响应报价低于全部通过符合性审查供应商响应报价平均值</w:t>
      </w:r>
      <w:r>
        <w:rPr>
          <w:rFonts w:hint="eastAsia" w:ascii="宋体" w:hAnsi="宋体" w:eastAsia="宋体" w:cs="宋体"/>
          <w:i w:val="0"/>
          <w:iCs w:val="0"/>
          <w:color w:val="auto"/>
          <w:szCs w:val="21"/>
          <w:highlight w:val="none"/>
          <w:lang w:val="en-US" w:eastAsia="zh-CN"/>
        </w:rPr>
        <w:t>50</w:t>
      </w:r>
      <w:r>
        <w:rPr>
          <w:rFonts w:hint="eastAsia" w:ascii="宋体" w:hAnsi="宋体" w:eastAsia="宋体" w:cs="宋体"/>
          <w:i w:val="0"/>
          <w:iCs w:val="0"/>
          <w:color w:val="auto"/>
          <w:szCs w:val="21"/>
          <w:highlight w:val="none"/>
        </w:rPr>
        <w:t>%的，即响应报价＜全部通过符合性审查供应商响应报价平均值×</w:t>
      </w:r>
      <w:r>
        <w:rPr>
          <w:rFonts w:hint="eastAsia" w:ascii="宋体" w:hAnsi="宋体" w:eastAsia="宋体" w:cs="宋体"/>
          <w:i w:val="0"/>
          <w:iCs w:val="0"/>
          <w:color w:val="auto"/>
          <w:szCs w:val="21"/>
          <w:highlight w:val="none"/>
          <w:lang w:val="en-US" w:eastAsia="zh-CN"/>
        </w:rPr>
        <w:t>50</w:t>
      </w:r>
      <w:r>
        <w:rPr>
          <w:rFonts w:hint="eastAsia" w:ascii="宋体" w:hAnsi="宋体" w:eastAsia="宋体" w:cs="宋体"/>
          <w:i w:val="0"/>
          <w:iCs w:val="0"/>
          <w:color w:val="auto"/>
          <w:szCs w:val="21"/>
          <w:highlight w:val="none"/>
        </w:rPr>
        <w:t>%；</w:t>
      </w:r>
    </w:p>
    <w:p w14:paraId="1B664FAB">
      <w:pPr>
        <w:keepNext w:val="0"/>
        <w:keepLines w:val="0"/>
        <w:pageBreakBefore w:val="0"/>
        <w:widowControl w:val="0"/>
        <w:kinsoku/>
        <w:wordWrap/>
        <w:overflowPunct/>
        <w:topLinePunct w:val="0"/>
        <w:autoSpaceDE/>
        <w:autoSpaceDN/>
        <w:bidi w:val="0"/>
        <w:adjustRightInd/>
        <w:snapToGrid w:val="0"/>
        <w:spacing w:line="360" w:lineRule="auto"/>
        <w:ind w:firstLine="420" w:firstLineChars="200"/>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②响应报价低于通过符合性审查的次低报价供应商响应报价</w:t>
      </w:r>
      <w:r>
        <w:rPr>
          <w:rFonts w:hint="eastAsia" w:ascii="宋体" w:hAnsi="宋体" w:eastAsia="宋体" w:cs="宋体"/>
          <w:color w:val="auto"/>
          <w:szCs w:val="21"/>
          <w:highlight w:val="none"/>
          <w:lang w:val="en-US" w:eastAsia="zh-CN"/>
        </w:rPr>
        <w:t>50</w:t>
      </w:r>
      <w:r>
        <w:rPr>
          <w:rFonts w:hint="eastAsia" w:ascii="宋体" w:hAnsi="宋体" w:eastAsia="宋体" w:cs="宋体"/>
          <w:i w:val="0"/>
          <w:iCs w:val="0"/>
          <w:color w:val="auto"/>
          <w:szCs w:val="21"/>
          <w:highlight w:val="none"/>
        </w:rPr>
        <w:t>%的，即响应报价＜通过符合性审查的次低报价供应商响应报价×</w:t>
      </w:r>
      <w:r>
        <w:rPr>
          <w:rFonts w:hint="eastAsia" w:ascii="宋体" w:hAnsi="宋体" w:eastAsia="宋体" w:cs="宋体"/>
          <w:color w:val="auto"/>
          <w:szCs w:val="21"/>
          <w:highlight w:val="none"/>
          <w:lang w:val="en-US" w:eastAsia="zh-CN"/>
        </w:rPr>
        <w:t>50</w:t>
      </w:r>
      <w:r>
        <w:rPr>
          <w:rFonts w:hint="eastAsia" w:ascii="宋体" w:hAnsi="宋体" w:eastAsia="宋体" w:cs="宋体"/>
          <w:i w:val="0"/>
          <w:iCs w:val="0"/>
          <w:color w:val="auto"/>
          <w:szCs w:val="21"/>
          <w:highlight w:val="none"/>
        </w:rPr>
        <w:t>%；</w:t>
      </w:r>
    </w:p>
    <w:p w14:paraId="3090D98A">
      <w:pPr>
        <w:keepNext w:val="0"/>
        <w:keepLines w:val="0"/>
        <w:pageBreakBefore w:val="0"/>
        <w:widowControl w:val="0"/>
        <w:kinsoku/>
        <w:wordWrap/>
        <w:overflowPunct/>
        <w:topLinePunct w:val="0"/>
        <w:autoSpaceDE/>
        <w:autoSpaceDN/>
        <w:bidi w:val="0"/>
        <w:adjustRightInd/>
        <w:snapToGrid w:val="0"/>
        <w:spacing w:line="360" w:lineRule="auto"/>
        <w:ind w:firstLine="420" w:firstLineChars="200"/>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③响应报价低于采购项目最高限价</w:t>
      </w:r>
      <w:r>
        <w:rPr>
          <w:rFonts w:hint="eastAsia" w:ascii="宋体" w:hAnsi="宋体" w:eastAsia="宋体" w:cs="宋体"/>
          <w:color w:val="auto"/>
          <w:szCs w:val="21"/>
          <w:highlight w:val="none"/>
          <w:lang w:val="en-US" w:eastAsia="zh-CN"/>
        </w:rPr>
        <w:t>45</w:t>
      </w:r>
      <w:r>
        <w:rPr>
          <w:rFonts w:hint="eastAsia" w:ascii="宋体" w:hAnsi="宋体" w:eastAsia="宋体" w:cs="宋体"/>
          <w:i w:val="0"/>
          <w:iCs w:val="0"/>
          <w:color w:val="auto"/>
          <w:szCs w:val="21"/>
          <w:highlight w:val="none"/>
        </w:rPr>
        <w:t>%的，即响应报价＜采购项目最高限价×</w:t>
      </w:r>
      <w:r>
        <w:rPr>
          <w:rFonts w:hint="eastAsia" w:ascii="宋体" w:hAnsi="宋体" w:eastAsia="宋体" w:cs="宋体"/>
          <w:color w:val="auto"/>
          <w:szCs w:val="21"/>
          <w:highlight w:val="none"/>
          <w:lang w:val="en-US" w:eastAsia="zh-CN"/>
        </w:rPr>
        <w:t>45</w:t>
      </w:r>
      <w:r>
        <w:rPr>
          <w:rFonts w:hint="eastAsia" w:ascii="宋体" w:hAnsi="宋体" w:eastAsia="宋体" w:cs="宋体"/>
          <w:i w:val="0"/>
          <w:iCs w:val="0"/>
          <w:color w:val="auto"/>
          <w:szCs w:val="21"/>
          <w:highlight w:val="none"/>
        </w:rPr>
        <w:t>%；</w:t>
      </w:r>
    </w:p>
    <w:p w14:paraId="664B2A48">
      <w:pPr>
        <w:keepNext w:val="0"/>
        <w:keepLines w:val="0"/>
        <w:pageBreakBefore w:val="0"/>
        <w:widowControl w:val="0"/>
        <w:kinsoku/>
        <w:wordWrap/>
        <w:overflowPunct/>
        <w:topLinePunct w:val="0"/>
        <w:autoSpaceDE/>
        <w:autoSpaceDN/>
        <w:bidi w:val="0"/>
        <w:adjustRightInd/>
        <w:snapToGrid w:val="0"/>
        <w:spacing w:line="360" w:lineRule="auto"/>
        <w:ind w:firstLine="420" w:firstLineChars="200"/>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④磋商小组基于专业判断，认为供应商报价过低，有可能影响产品质量或者不能诚信履约的其他情形。</w:t>
      </w:r>
    </w:p>
    <w:p w14:paraId="7C091567">
      <w:pPr>
        <w:keepNext w:val="0"/>
        <w:keepLines w:val="0"/>
        <w:pageBreakBefore w:val="0"/>
        <w:widowControl w:val="0"/>
        <w:kinsoku/>
        <w:wordWrap/>
        <w:overflowPunct/>
        <w:topLinePunct w:val="0"/>
        <w:autoSpaceDE/>
        <w:autoSpaceDN/>
        <w:bidi w:val="0"/>
        <w:adjustRightInd/>
        <w:snapToGrid w:val="0"/>
        <w:spacing w:line="360" w:lineRule="auto"/>
        <w:ind w:firstLine="420" w:firstLineChars="200"/>
        <w:rPr>
          <w:rFonts w:hint="eastAsia" w:ascii="宋体" w:hAnsi="宋体"/>
          <w:color w:val="auto"/>
          <w:szCs w:val="21"/>
          <w:highlight w:val="none"/>
        </w:rPr>
      </w:pPr>
      <w:r>
        <w:rPr>
          <w:rFonts w:hint="eastAsia" w:ascii="宋体" w:hAnsi="宋体" w:eastAsia="宋体" w:cs="宋体"/>
          <w:color w:val="auto"/>
          <w:szCs w:val="21"/>
          <w:highlight w:val="none"/>
        </w:rPr>
        <w:t>（2）磋商小组启动异常低价响应</w:t>
      </w:r>
      <w:r>
        <w:rPr>
          <w:rFonts w:hint="eastAsia" w:ascii="宋体" w:hAnsi="宋体"/>
          <w:color w:val="auto"/>
          <w:szCs w:val="21"/>
          <w:highlight w:val="none"/>
        </w:rPr>
        <w:t>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6D88858B">
      <w:pPr>
        <w:keepNext w:val="0"/>
        <w:keepLines w:val="0"/>
        <w:pageBreakBefore w:val="0"/>
        <w:widowControl w:val="0"/>
        <w:kinsoku/>
        <w:wordWrap/>
        <w:overflowPunct/>
        <w:topLinePunct w:val="0"/>
        <w:autoSpaceDE/>
        <w:autoSpaceDN/>
        <w:bidi w:val="0"/>
        <w:adjustRightInd/>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磋商小组依据专业经验，参考同类项目中标（成交）价格、类似产品市场价格水平、行业人工费用标准、国家有关部门指导行业协会发布的行业平均成本等情况，对报价合理性进行判断。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auto"/>
          <w:szCs w:val="21"/>
          <w:highlight w:val="none"/>
        </w:rPr>
        <w:t>相关供应商不能提供书面说明、证明材料，或者提供的书面说明、证明材料不能证明其报价合理性的，磋商小组应当将其作为无效响应处理。</w:t>
      </w:r>
    </w:p>
    <w:p w14:paraId="094E5EFC">
      <w:pPr>
        <w:keepNext w:val="0"/>
        <w:keepLines w:val="0"/>
        <w:pageBreakBefore w:val="0"/>
        <w:widowControl w:val="0"/>
        <w:kinsoku/>
        <w:wordWrap/>
        <w:overflowPunct/>
        <w:topLinePunct w:val="0"/>
        <w:autoSpaceDE/>
        <w:autoSpaceDN/>
        <w:bidi w:val="0"/>
        <w:adjustRightInd/>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5074C996">
      <w:pPr>
        <w:keepNext w:val="0"/>
        <w:keepLines w:val="0"/>
        <w:pageBreakBefore w:val="0"/>
        <w:widowControl w:val="0"/>
        <w:kinsoku/>
        <w:wordWrap/>
        <w:overflowPunct/>
        <w:topLinePunct w:val="0"/>
        <w:autoSpaceDE/>
        <w:autoSpaceDN/>
        <w:bidi w:val="0"/>
        <w:adjustRightInd/>
        <w:snapToGrid w:val="0"/>
        <w:spacing w:line="360" w:lineRule="auto"/>
        <w:ind w:firstLine="420" w:firstLineChars="200"/>
        <w:rPr>
          <w:rStyle w:val="54"/>
          <w:rFonts w:hint="eastAsia" w:ascii="宋体" w:hAnsi="宋体" w:cs="宋体"/>
          <w:color w:val="auto"/>
          <w:szCs w:val="21"/>
          <w:highlight w:val="none"/>
        </w:rPr>
      </w:pPr>
      <w:r>
        <w:rPr>
          <w:rFonts w:hint="eastAsia" w:ascii="宋体" w:hAnsi="宋体"/>
          <w:color w:val="auto"/>
          <w:szCs w:val="21"/>
          <w:highlight w:val="none"/>
        </w:rPr>
        <w:t>异常低价响应审查的启动原因、审查意见和审查结果应当在评审报告中记录，并随供应商提供的相关书面说明及证明材料，以及磋商小组有关互联网浏览、查询历史一并归档。</w:t>
      </w:r>
    </w:p>
    <w:p w14:paraId="6F6303C8">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baseline"/>
        <w:rPr>
          <w:rStyle w:val="54"/>
          <w:rFonts w:hint="eastAsia" w:ascii="宋体" w:hAnsi="宋体" w:cs="宋体"/>
          <w:color w:val="auto"/>
          <w:szCs w:val="21"/>
          <w:highlight w:val="none"/>
        </w:rPr>
      </w:pPr>
      <w:r>
        <w:rPr>
          <w:rStyle w:val="54"/>
          <w:rFonts w:hint="eastAsia" w:ascii="宋体" w:hAnsi="宋体" w:cs="宋体"/>
          <w:color w:val="auto"/>
          <w:szCs w:val="21"/>
          <w:highlight w:val="none"/>
        </w:rPr>
        <w:t>5.1</w:t>
      </w:r>
      <w:r>
        <w:rPr>
          <w:rStyle w:val="54"/>
          <w:rFonts w:hint="eastAsia" w:ascii="宋体" w:hAnsi="宋体" w:cs="宋体"/>
          <w:color w:val="auto"/>
          <w:szCs w:val="21"/>
          <w:highlight w:val="none"/>
          <w:lang w:val="en-US"/>
        </w:rPr>
        <w:t>1</w:t>
      </w:r>
      <w:r>
        <w:rPr>
          <w:rStyle w:val="54"/>
          <w:rFonts w:hint="eastAsia" w:ascii="宋体" w:hAnsi="宋体" w:cs="宋体"/>
          <w:color w:val="auto"/>
          <w:szCs w:val="21"/>
          <w:highlight w:val="none"/>
        </w:rPr>
        <w:t>供应商出现最后报价按无效响应处理或者响应文件按无效处理时，磋商小组应当告知有关供应商。</w:t>
      </w:r>
    </w:p>
    <w:p w14:paraId="73C09F47">
      <w:pPr>
        <w:snapToGrid w:val="0"/>
        <w:spacing w:line="360" w:lineRule="auto"/>
        <w:ind w:firstLine="420" w:firstLineChars="200"/>
        <w:textAlignment w:val="baseline"/>
        <w:rPr>
          <w:rStyle w:val="54"/>
          <w:rFonts w:hint="eastAsia" w:ascii="宋体" w:hAnsi="宋体" w:cs="宋体"/>
          <w:color w:val="auto"/>
          <w:szCs w:val="21"/>
          <w:highlight w:val="none"/>
        </w:rPr>
      </w:pPr>
      <w:r>
        <w:rPr>
          <w:rStyle w:val="54"/>
          <w:rFonts w:hint="eastAsia" w:ascii="宋体" w:hAnsi="宋体" w:cs="宋体"/>
          <w:color w:val="auto"/>
          <w:szCs w:val="21"/>
          <w:highlight w:val="none"/>
        </w:rPr>
        <w:t>5.1</w:t>
      </w:r>
      <w:r>
        <w:rPr>
          <w:rStyle w:val="54"/>
          <w:rFonts w:hint="eastAsia" w:ascii="宋体" w:hAnsi="宋体" w:cs="宋体"/>
          <w:color w:val="auto"/>
          <w:szCs w:val="21"/>
          <w:highlight w:val="none"/>
          <w:lang w:val="en-US"/>
        </w:rPr>
        <w:t>2</w:t>
      </w:r>
      <w:r>
        <w:rPr>
          <w:rStyle w:val="54"/>
          <w:rFonts w:hint="eastAsia" w:ascii="宋体" w:hAnsi="宋体" w:cs="宋体"/>
          <w:color w:val="auto"/>
          <w:szCs w:val="21"/>
          <w:highlight w:val="none"/>
        </w:rPr>
        <w:t>最后报价结束后，磋商小组不得再与供应商进行任何形式的商谈。</w:t>
      </w:r>
    </w:p>
    <w:p w14:paraId="1BC1CE67">
      <w:pPr>
        <w:snapToGrid w:val="0"/>
        <w:spacing w:line="360" w:lineRule="auto"/>
        <w:ind w:firstLine="482" w:firstLineChars="200"/>
        <w:textAlignment w:val="baseline"/>
        <w:rPr>
          <w:rStyle w:val="54"/>
          <w:rFonts w:hint="eastAsia" w:ascii="宋体" w:hAnsi="宋体" w:cs="宋体"/>
          <w:b/>
          <w:bCs/>
          <w:color w:val="auto"/>
          <w:sz w:val="24"/>
          <w:szCs w:val="24"/>
          <w:highlight w:val="none"/>
        </w:rPr>
      </w:pPr>
      <w:r>
        <w:rPr>
          <w:rStyle w:val="54"/>
          <w:rFonts w:hint="eastAsia" w:ascii="宋体" w:hAnsi="宋体" w:cs="宋体"/>
          <w:b/>
          <w:bCs/>
          <w:color w:val="auto"/>
          <w:sz w:val="24"/>
          <w:szCs w:val="24"/>
          <w:highlight w:val="none"/>
        </w:rPr>
        <w:t>5.1</w:t>
      </w:r>
      <w:r>
        <w:rPr>
          <w:rStyle w:val="54"/>
          <w:rFonts w:hint="eastAsia" w:ascii="宋体" w:hAnsi="宋体" w:cs="宋体"/>
          <w:b/>
          <w:bCs/>
          <w:color w:val="auto"/>
          <w:sz w:val="24"/>
          <w:szCs w:val="24"/>
          <w:highlight w:val="none"/>
          <w:lang w:val="en-US"/>
        </w:rPr>
        <w:t>3</w:t>
      </w:r>
      <w:r>
        <w:rPr>
          <w:rStyle w:val="54"/>
          <w:rFonts w:hint="eastAsia" w:ascii="宋体" w:hAnsi="宋体" w:cs="宋体"/>
          <w:b/>
          <w:bCs/>
          <w:color w:val="auto"/>
          <w:sz w:val="24"/>
          <w:szCs w:val="24"/>
          <w:highlight w:val="none"/>
        </w:rPr>
        <w:t>供应商的最终竞标报价总额与首次递交响应文件中竞标报价总额不一致，</w:t>
      </w:r>
      <w:r>
        <w:rPr>
          <w:rStyle w:val="54"/>
          <w:rFonts w:hint="eastAsia" w:ascii="宋体" w:hAnsi="宋体" w:cs="宋体"/>
          <w:b/>
          <w:bCs/>
          <w:color w:val="auto"/>
          <w:sz w:val="24"/>
          <w:szCs w:val="24"/>
          <w:highlight w:val="none"/>
          <w:lang w:val="en-US" w:eastAsia="zh-CN"/>
        </w:rPr>
        <w:t>必须以工程量清单报价表的格式编制，不得以总价下浮的方式做最后报价，否则，作无效标处理。各供应商必须提前做好相关准备并按时递交最后报价文件，最后报价高于采购预算或最高限价的（如本项目公布了最高限价）的响应文件作无效标处理。</w:t>
      </w:r>
    </w:p>
    <w:p w14:paraId="7A76D6D6">
      <w:pPr>
        <w:spacing w:line="360" w:lineRule="auto"/>
        <w:ind w:firstLine="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6.比较与评价</w:t>
      </w:r>
    </w:p>
    <w:p w14:paraId="2C824D8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6.1评审方法：综合评分法。</w:t>
      </w:r>
    </w:p>
    <w:p w14:paraId="6F754FD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6.2经磋商确定最终采购需求和提交最后报价的供应商后，由磋商小组采用综合评分法对提交最后报价的供应商的响应文件和最后报价进行综合评分。</w:t>
      </w:r>
    </w:p>
    <w:p w14:paraId="2CBD5B2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6.3评审时，磋商小组各成员应当独立对每个有效响应的文件进行评价、打分，然后汇总每个供应商每项评分因素的得分。</w:t>
      </w:r>
    </w:p>
    <w:p w14:paraId="042977A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（1）磋商小组按照磋商文件中规定的评审标准计算各供应商的报价得分。项目评审过程中，不得去掉最后报价中的最高报价和最低报价。</w:t>
      </w:r>
    </w:p>
    <w:p w14:paraId="709258F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（2）各供应商的得分为磋商小组所有成员的有效评分的算术平均数。</w:t>
      </w:r>
    </w:p>
    <w:p w14:paraId="50BDBB6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6.4评审价为供应商的最后报价进行政策性扣除后的价格，评审价只是作为评审时使用。最终成交供应商的成交金额等于最后报价（如有修正，以确认修正后的最后报价为准）。</w:t>
      </w:r>
    </w:p>
    <w:p w14:paraId="7B735631">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6.5由磋商小组根据综合评分情况，按照评审得分由高到低顺序推荐3名以上成交候选供应商，并编写评</w:t>
      </w:r>
      <w:r>
        <w:rPr>
          <w:rFonts w:hint="eastAsia" w:ascii="宋体" w:hAnsi="宋体" w:eastAsia="宋体" w:cs="宋体"/>
          <w:color w:val="auto"/>
          <w:kern w:val="0"/>
          <w:szCs w:val="21"/>
          <w:highlight w:val="none"/>
        </w:rPr>
        <w:t>审报告。符合本章第4.3条情形的，可以推荐2家成交候选供应商。评审得分相同的，按照最后报价由低到高的顺序推荐。评审得分且最后报价相同的，按照技术指标优劣顺序推荐。</w:t>
      </w:r>
    </w:p>
    <w:p w14:paraId="5F9DAD8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2C9A6142">
      <w:pPr>
        <w:spacing w:line="360" w:lineRule="auto"/>
        <w:ind w:firstLine="0" w:firstLineChars="0"/>
        <w:rPr>
          <w:rFonts w:hint="eastAsia" w:ascii="宋体" w:hAnsi="宋体" w:eastAsia="宋体" w:cs="宋体"/>
          <w:color w:val="auto"/>
          <w:szCs w:val="21"/>
          <w:highlight w:val="none"/>
        </w:rPr>
      </w:pPr>
      <w:r>
        <w:rPr>
          <w:rFonts w:hint="eastAsia" w:ascii="宋体" w:hAnsi="宋体" w:eastAsia="宋体" w:cs="宋体"/>
          <w:b/>
          <w:bCs/>
          <w:color w:val="auto"/>
          <w:sz w:val="24"/>
          <w:highlight w:val="none"/>
        </w:rPr>
        <w:t>7.评审复核</w:t>
      </w:r>
    </w:p>
    <w:p w14:paraId="4041DBA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7.1评审报告签署前，评审委员会要对评审结果进行复核，复核意见要体现在评审报告中。</w:t>
      </w:r>
    </w:p>
    <w:p w14:paraId="74043365">
      <w:pPr>
        <w:spacing w:line="360" w:lineRule="auto"/>
        <w:ind w:firstLine="409" w:firstLineChars="195"/>
        <w:rPr>
          <w:rFonts w:hint="eastAsia" w:ascii="宋体" w:hAnsi="宋体" w:eastAsia="宋体" w:cs="宋体"/>
          <w:b/>
          <w:bCs/>
          <w:color w:val="auto"/>
          <w:sz w:val="24"/>
          <w:highlight w:val="none"/>
        </w:rPr>
      </w:pPr>
      <w:r>
        <w:rPr>
          <w:rFonts w:hint="eastAsia" w:ascii="宋体" w:hAnsi="宋体" w:eastAsia="宋体" w:cs="宋体"/>
          <w:color w:val="auto"/>
          <w:kern w:val="0"/>
          <w:szCs w:val="21"/>
          <w:highlight w:val="none"/>
        </w:rPr>
        <w:t>7.2评审结果汇总完成后，采购人、采购代理机构和评审委员会均不得修改评审结果或者要求重新评审，但资格性检查认定错误、分值汇总计算错误、分项评分超出评分标准范围、客观分评分不一致、经评审委员会一致认定评分畸高、畸低的情形除外。出现上述除外情形的，评审委员会应当现场修改评审结果，并在评审报告中明确记载。</w:t>
      </w:r>
    </w:p>
    <w:p w14:paraId="037B936C">
      <w:pPr>
        <w:spacing w:line="360" w:lineRule="auto"/>
        <w:ind w:firstLine="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8</w:t>
      </w:r>
      <w:r>
        <w:rPr>
          <w:rFonts w:hint="eastAsia" w:ascii="宋体" w:hAnsi="宋体" w:eastAsia="宋体" w:cs="宋体"/>
          <w:b/>
          <w:bCs/>
          <w:color w:val="auto"/>
          <w:sz w:val="24"/>
          <w:highlight w:val="none"/>
        </w:rPr>
        <w:t>.评审标准</w:t>
      </w:r>
    </w:p>
    <w:p w14:paraId="37A36D8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8.1评审依据：磋商小组将以磋商响应文件为评审依据，对供应商的报价、技术、商务等方面内容按百分制打分。（计分方法按四舍五入取至百分位）</w:t>
      </w:r>
    </w:p>
    <w:p w14:paraId="57E3531C">
      <w:pPr>
        <w:pStyle w:val="14"/>
        <w:rPr>
          <w:rFonts w:hint="eastAsia" w:ascii="宋体" w:hAnsi="宋体" w:eastAsia="宋体" w:cs="宋体"/>
          <w:color w:val="auto"/>
          <w:szCs w:val="21"/>
          <w:highlight w:val="none"/>
        </w:rPr>
      </w:pPr>
    </w:p>
    <w:p w14:paraId="1CC9C16F">
      <w:pPr>
        <w:pStyle w:val="14"/>
        <w:rPr>
          <w:rFonts w:hint="eastAsia" w:ascii="宋体" w:hAnsi="宋体" w:eastAsia="宋体" w:cs="宋体"/>
          <w:color w:val="auto"/>
          <w:szCs w:val="21"/>
          <w:highlight w:val="none"/>
        </w:rPr>
      </w:pPr>
    </w:p>
    <w:p w14:paraId="174A2818">
      <w:pPr>
        <w:pStyle w:val="14"/>
        <w:rPr>
          <w:rFonts w:hint="eastAsia" w:ascii="宋体" w:hAnsi="宋体" w:eastAsia="宋体" w:cs="宋体"/>
          <w:color w:val="auto"/>
          <w:szCs w:val="21"/>
          <w:highlight w:val="none"/>
        </w:rPr>
      </w:pPr>
    </w:p>
    <w:p w14:paraId="467B3A51">
      <w:pPr>
        <w:pStyle w:val="14"/>
        <w:rPr>
          <w:rFonts w:hint="eastAsia" w:ascii="宋体" w:hAnsi="宋体" w:eastAsia="宋体" w:cs="宋体"/>
          <w:color w:val="auto"/>
          <w:szCs w:val="21"/>
          <w:highlight w:val="none"/>
        </w:rPr>
      </w:pPr>
    </w:p>
    <w:p w14:paraId="642CE62E">
      <w:pPr>
        <w:pStyle w:val="16"/>
        <w:ind w:firstLine="602" w:firstLineChars="200"/>
        <w:jc w:val="center"/>
        <w:rPr>
          <w:rFonts w:hint="eastAsia" w:hAnsi="宋体" w:cs="宋体"/>
          <w:b/>
          <w:color w:val="auto"/>
          <w:sz w:val="30"/>
          <w:szCs w:val="30"/>
          <w:highlight w:val="none"/>
        </w:rPr>
      </w:pPr>
      <w:r>
        <w:rPr>
          <w:rFonts w:hint="eastAsia" w:hAnsi="宋体" w:cs="宋体"/>
          <w:b/>
          <w:color w:val="auto"/>
          <w:sz w:val="30"/>
          <w:szCs w:val="30"/>
          <w:highlight w:val="none"/>
        </w:rPr>
        <w:t>（适用于分标</w:t>
      </w:r>
      <w:r>
        <w:rPr>
          <w:rFonts w:hint="eastAsia" w:hAnsi="宋体" w:cs="宋体"/>
          <w:b/>
          <w:color w:val="auto"/>
          <w:sz w:val="30"/>
          <w:szCs w:val="30"/>
          <w:highlight w:val="none"/>
          <w:lang w:val="en-US" w:eastAsia="zh-CN"/>
        </w:rPr>
        <w:t>1</w:t>
      </w:r>
      <w:r>
        <w:rPr>
          <w:rFonts w:hint="eastAsia" w:hAnsi="宋体" w:cs="宋体"/>
          <w:b/>
          <w:color w:val="auto"/>
          <w:sz w:val="30"/>
          <w:szCs w:val="30"/>
          <w:highlight w:val="none"/>
        </w:rPr>
        <w:t>-分标</w:t>
      </w:r>
      <w:r>
        <w:rPr>
          <w:rFonts w:hint="eastAsia" w:hAnsi="宋体" w:cs="宋体"/>
          <w:b/>
          <w:color w:val="auto"/>
          <w:sz w:val="30"/>
          <w:szCs w:val="30"/>
          <w:highlight w:val="none"/>
          <w:lang w:val="en-US" w:eastAsia="zh-CN"/>
        </w:rPr>
        <w:t>3</w:t>
      </w:r>
      <w:r>
        <w:rPr>
          <w:rFonts w:hint="eastAsia" w:hAnsi="宋体" w:cs="宋体"/>
          <w:b/>
          <w:color w:val="auto"/>
          <w:sz w:val="30"/>
          <w:szCs w:val="30"/>
          <w:highlight w:val="none"/>
        </w:rPr>
        <w:t>）</w:t>
      </w:r>
    </w:p>
    <w:tbl>
      <w:tblPr>
        <w:tblStyle w:val="27"/>
        <w:tblpPr w:leftFromText="180" w:rightFromText="180" w:vertAnchor="text" w:horzAnchor="page" w:tblpX="1232" w:tblpY="227"/>
        <w:tblOverlap w:val="never"/>
        <w:tblW w:w="94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0"/>
        <w:gridCol w:w="1817"/>
        <w:gridCol w:w="5759"/>
        <w:gridCol w:w="840"/>
      </w:tblGrid>
      <w:tr w14:paraId="65EA2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blHeader/>
        </w:trPr>
        <w:tc>
          <w:tcPr>
            <w:tcW w:w="1010" w:type="dxa"/>
            <w:noWrap w:val="0"/>
            <w:vAlign w:val="center"/>
          </w:tcPr>
          <w:p w14:paraId="75DAE585">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序号</w:t>
            </w:r>
          </w:p>
        </w:tc>
        <w:tc>
          <w:tcPr>
            <w:tcW w:w="1817" w:type="dxa"/>
            <w:noWrap w:val="0"/>
            <w:vAlign w:val="center"/>
          </w:tcPr>
          <w:p w14:paraId="0E10E1E7">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评审因素</w:t>
            </w:r>
          </w:p>
        </w:tc>
        <w:tc>
          <w:tcPr>
            <w:tcW w:w="5759" w:type="dxa"/>
            <w:noWrap w:val="0"/>
            <w:vAlign w:val="center"/>
          </w:tcPr>
          <w:p w14:paraId="286B33E9">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评审因素具体内容</w:t>
            </w:r>
          </w:p>
        </w:tc>
        <w:tc>
          <w:tcPr>
            <w:tcW w:w="840" w:type="dxa"/>
            <w:noWrap w:val="0"/>
            <w:vAlign w:val="center"/>
          </w:tcPr>
          <w:p w14:paraId="1C828B95">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分值</w:t>
            </w:r>
          </w:p>
        </w:tc>
      </w:tr>
      <w:tr w14:paraId="18A49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1010" w:type="dxa"/>
            <w:noWrap w:val="0"/>
            <w:vAlign w:val="center"/>
          </w:tcPr>
          <w:p w14:paraId="390EA9E1">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
                <w:bCs/>
                <w:color w:val="auto"/>
                <w:kern w:val="0"/>
                <w:szCs w:val="21"/>
                <w:highlight w:val="none"/>
                <w:lang w:val="en-US" w:eastAsia="zh-CN"/>
              </w:rPr>
            </w:pPr>
            <w:r>
              <w:rPr>
                <w:rFonts w:hint="eastAsia" w:ascii="宋体" w:hAnsi="宋体" w:eastAsia="宋体" w:cs="宋体"/>
                <w:b/>
                <w:bCs/>
                <w:color w:val="auto"/>
                <w:kern w:val="0"/>
                <w:szCs w:val="21"/>
                <w:highlight w:val="none"/>
              </w:rPr>
              <w:t>1</w:t>
            </w:r>
            <w:r>
              <w:rPr>
                <w:rFonts w:hint="eastAsia" w:ascii="宋体" w:hAnsi="宋体" w:eastAsia="宋体" w:cs="宋体"/>
                <w:b/>
                <w:bCs/>
                <w:color w:val="auto"/>
                <w:kern w:val="0"/>
                <w:szCs w:val="21"/>
                <w:highlight w:val="none"/>
                <w:lang w:eastAsia="zh-CN"/>
              </w:rPr>
              <w:t>、</w:t>
            </w:r>
            <w:r>
              <w:rPr>
                <w:rFonts w:hint="eastAsia" w:ascii="宋体" w:hAnsi="宋体" w:eastAsia="宋体" w:cs="宋体"/>
                <w:b/>
                <w:bCs/>
                <w:color w:val="auto"/>
                <w:kern w:val="0"/>
                <w:szCs w:val="21"/>
                <w:highlight w:val="none"/>
                <w:lang w:val="en-US" w:eastAsia="zh-CN"/>
              </w:rPr>
              <w:t>价格分（</w:t>
            </w:r>
            <w:r>
              <w:rPr>
                <w:rFonts w:hint="eastAsia" w:ascii="宋体" w:hAnsi="宋体" w:cs="宋体"/>
                <w:b/>
                <w:bCs/>
                <w:color w:val="auto"/>
                <w:kern w:val="0"/>
                <w:szCs w:val="21"/>
                <w:highlight w:val="none"/>
                <w:lang w:val="en-US" w:eastAsia="zh-CN"/>
              </w:rPr>
              <w:t>20</w:t>
            </w:r>
            <w:r>
              <w:rPr>
                <w:rFonts w:hint="eastAsia" w:ascii="宋体" w:hAnsi="宋体" w:eastAsia="宋体" w:cs="宋体"/>
                <w:b/>
                <w:bCs/>
                <w:color w:val="auto"/>
                <w:kern w:val="0"/>
                <w:szCs w:val="21"/>
                <w:highlight w:val="none"/>
                <w:lang w:val="en-US" w:eastAsia="zh-CN"/>
              </w:rPr>
              <w:t>分）</w:t>
            </w:r>
          </w:p>
        </w:tc>
        <w:tc>
          <w:tcPr>
            <w:tcW w:w="1817" w:type="dxa"/>
            <w:noWrap w:val="0"/>
            <w:vAlign w:val="center"/>
          </w:tcPr>
          <w:p w14:paraId="3CC831F5">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价格分</w:t>
            </w:r>
          </w:p>
        </w:tc>
        <w:tc>
          <w:tcPr>
            <w:tcW w:w="5759" w:type="dxa"/>
            <w:noWrap w:val="0"/>
            <w:vAlign w:val="center"/>
          </w:tcPr>
          <w:p w14:paraId="6D0E544E">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（1）</w:t>
            </w:r>
            <w:r>
              <w:rPr>
                <w:rFonts w:hint="eastAsia" w:ascii="宋体" w:hAnsi="宋体" w:cs="Courier New"/>
                <w:bCs/>
                <w:color w:val="auto"/>
                <w:highlight w:val="none"/>
              </w:rPr>
              <w:t>本项目为</w:t>
            </w:r>
            <w:r>
              <w:rPr>
                <w:rFonts w:hint="eastAsia" w:ascii="宋体" w:hAnsi="宋体" w:cs="宋体"/>
                <w:color w:val="auto"/>
                <w:spacing w:val="0"/>
                <w:w w:val="100"/>
                <w:position w:val="0"/>
                <w:sz w:val="21"/>
                <w:szCs w:val="21"/>
                <w:highlight w:val="none"/>
                <w:lang w:val="en-US" w:eastAsia="zh-CN"/>
              </w:rPr>
              <w:t>中小</w:t>
            </w:r>
            <w:r>
              <w:rPr>
                <w:rFonts w:hint="eastAsia" w:ascii="宋体" w:hAnsi="宋体" w:cs="Courier New"/>
                <w:bCs/>
                <w:color w:val="auto"/>
                <w:highlight w:val="none"/>
              </w:rPr>
              <w:t>企业预留项目，参加本项目磋商的供应商必须为</w:t>
            </w:r>
            <w:r>
              <w:rPr>
                <w:rFonts w:hint="eastAsia" w:ascii="宋体" w:hAnsi="宋体" w:cs="宋体"/>
                <w:color w:val="auto"/>
                <w:spacing w:val="0"/>
                <w:w w:val="100"/>
                <w:position w:val="0"/>
                <w:sz w:val="21"/>
                <w:szCs w:val="21"/>
                <w:highlight w:val="none"/>
                <w:lang w:val="en-US" w:eastAsia="zh-CN"/>
              </w:rPr>
              <w:t>中小</w:t>
            </w:r>
            <w:r>
              <w:rPr>
                <w:rFonts w:hint="eastAsia" w:ascii="宋体" w:hAnsi="宋体" w:cs="Courier New"/>
                <w:bCs/>
                <w:color w:val="auto"/>
                <w:highlight w:val="none"/>
                <w:lang w:eastAsia="zh-CN"/>
              </w:rPr>
              <w:t>企业</w:t>
            </w:r>
            <w:r>
              <w:rPr>
                <w:rFonts w:hint="eastAsia" w:ascii="宋体" w:hAnsi="宋体" w:cs="Courier New"/>
                <w:bCs/>
                <w:color w:val="auto"/>
                <w:highlight w:val="none"/>
              </w:rPr>
              <w:t>，或监狱企业，或残疾人福利性单位，否则竞标无效。价格评审时，参加本次项目竞标的供应商不重复享受政策，其评标报价=竞标报价。</w:t>
            </w:r>
          </w:p>
          <w:p w14:paraId="4477A9F2">
            <w:pPr>
              <w:spacing w:line="360" w:lineRule="atLeast"/>
              <w:ind w:firstLine="420" w:firstLineChars="200"/>
              <w:rPr>
                <w:rFonts w:ascii="宋体" w:hAnsi="宋体" w:cs="Courier New"/>
                <w:bCs/>
                <w:color w:val="auto"/>
                <w:sz w:val="21"/>
                <w:szCs w:val="21"/>
                <w:highlight w:val="none"/>
              </w:rPr>
            </w:pPr>
            <w:r>
              <w:rPr>
                <w:rFonts w:hint="eastAsia" w:ascii="宋体" w:hAnsi="宋体" w:cs="Courier New"/>
                <w:bCs/>
                <w:color w:val="auto"/>
                <w:szCs w:val="21"/>
                <w:highlight w:val="none"/>
              </w:rPr>
              <w:t>（</w:t>
            </w:r>
            <w:r>
              <w:rPr>
                <w:rFonts w:hint="eastAsia" w:ascii="宋体" w:hAnsi="宋体" w:cs="Courier New"/>
                <w:bCs/>
                <w:color w:val="auto"/>
                <w:szCs w:val="21"/>
                <w:highlight w:val="none"/>
                <w:lang w:val="en-US" w:eastAsia="zh-CN"/>
              </w:rPr>
              <w:t>2</w:t>
            </w:r>
            <w:r>
              <w:rPr>
                <w:rFonts w:hint="eastAsia" w:ascii="宋体" w:hAnsi="宋体" w:cs="Courier New"/>
                <w:bCs/>
                <w:color w:val="auto"/>
                <w:szCs w:val="21"/>
                <w:highlight w:val="none"/>
              </w:rPr>
              <w:t>）以进</w:t>
            </w:r>
            <w:r>
              <w:rPr>
                <w:rFonts w:hint="eastAsia" w:ascii="宋体" w:hAnsi="宋体" w:cs="Courier New"/>
                <w:bCs/>
                <w:color w:val="auto"/>
                <w:sz w:val="21"/>
                <w:szCs w:val="21"/>
                <w:highlight w:val="none"/>
              </w:rPr>
              <w:t>入比较与评价环节的最低的评审报价为基准价，基准价得分为</w:t>
            </w:r>
            <w:r>
              <w:rPr>
                <w:rFonts w:hint="eastAsia" w:ascii="宋体" w:hAnsi="宋体" w:cs="Courier New"/>
                <w:bCs/>
                <w:color w:val="auto"/>
                <w:sz w:val="21"/>
                <w:szCs w:val="21"/>
                <w:highlight w:val="none"/>
                <w:u w:val="single"/>
                <w:lang w:val="en-US" w:eastAsia="zh-CN"/>
              </w:rPr>
              <w:t>2</w:t>
            </w:r>
            <w:r>
              <w:rPr>
                <w:rFonts w:hint="eastAsia" w:ascii="宋体" w:hAnsi="宋体" w:cs="Courier New"/>
                <w:bCs/>
                <w:color w:val="auto"/>
                <w:sz w:val="21"/>
                <w:szCs w:val="21"/>
                <w:highlight w:val="none"/>
                <w:u w:val="single"/>
              </w:rPr>
              <w:t>0分</w:t>
            </w:r>
            <w:r>
              <w:rPr>
                <w:rFonts w:hint="eastAsia" w:ascii="宋体" w:hAnsi="宋体" w:cs="Courier New"/>
                <w:bCs/>
                <w:color w:val="auto"/>
                <w:sz w:val="21"/>
                <w:szCs w:val="21"/>
                <w:highlight w:val="none"/>
              </w:rPr>
              <w:t>。</w:t>
            </w:r>
          </w:p>
          <w:p w14:paraId="508F8A7C">
            <w:pPr>
              <w:pStyle w:val="16"/>
              <w:keepNext w:val="0"/>
              <w:keepLines w:val="0"/>
              <w:pageBreakBefore w:val="0"/>
              <w:widowControl w:val="0"/>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cs="Courier New"/>
                <w:bCs/>
                <w:color w:val="auto"/>
                <w:sz w:val="21"/>
                <w:szCs w:val="21"/>
                <w:highlight w:val="none"/>
                <w:u w:val="single"/>
              </w:rPr>
            </w:pPr>
            <w:r>
              <w:rPr>
                <w:rFonts w:hint="eastAsia" w:ascii="宋体" w:hAnsi="宋体" w:cs="Courier New"/>
                <w:bCs/>
                <w:color w:val="auto"/>
                <w:sz w:val="21"/>
                <w:szCs w:val="21"/>
                <w:highlight w:val="none"/>
              </w:rPr>
              <w:t>（</w:t>
            </w:r>
            <w:r>
              <w:rPr>
                <w:rFonts w:hint="eastAsia" w:ascii="宋体" w:hAnsi="宋体" w:cs="Courier New"/>
                <w:bCs/>
                <w:color w:val="auto"/>
                <w:sz w:val="21"/>
                <w:szCs w:val="21"/>
                <w:highlight w:val="none"/>
                <w:lang w:val="en-US" w:eastAsia="zh-CN"/>
              </w:rPr>
              <w:t>3</w:t>
            </w:r>
            <w:r>
              <w:rPr>
                <w:rFonts w:hint="eastAsia" w:ascii="宋体" w:hAnsi="宋体" w:cs="Courier New"/>
                <w:bCs/>
                <w:color w:val="auto"/>
                <w:sz w:val="21"/>
                <w:szCs w:val="21"/>
                <w:highlight w:val="none"/>
              </w:rPr>
              <w:t>）价格分计算公式：报价得分=（基准价/最后报价）×</w:t>
            </w:r>
            <w:r>
              <w:rPr>
                <w:rFonts w:hint="eastAsia" w:hAnsi="宋体" w:cs="Courier New"/>
                <w:bCs/>
                <w:color w:val="auto"/>
                <w:sz w:val="21"/>
                <w:szCs w:val="21"/>
                <w:highlight w:val="none"/>
                <w:u w:val="single"/>
                <w:lang w:val="en-US" w:eastAsia="zh-CN"/>
              </w:rPr>
              <w:t>2</w:t>
            </w:r>
            <w:r>
              <w:rPr>
                <w:rFonts w:hint="eastAsia" w:ascii="宋体" w:hAnsi="宋体" w:cs="Courier New"/>
                <w:bCs/>
                <w:color w:val="auto"/>
                <w:sz w:val="21"/>
                <w:szCs w:val="21"/>
                <w:highlight w:val="none"/>
                <w:u w:val="single"/>
              </w:rPr>
              <w:t>0分</w:t>
            </w:r>
          </w:p>
          <w:p w14:paraId="2DE29298">
            <w:pPr>
              <w:spacing w:line="400" w:lineRule="exact"/>
              <w:ind w:firstLine="420" w:firstLineChars="200"/>
              <w:rPr>
                <w:rFonts w:hint="eastAsia"/>
                <w:color w:val="auto"/>
                <w:highlight w:val="none"/>
              </w:rPr>
            </w:pPr>
            <w:r>
              <w:rPr>
                <w:rFonts w:hint="eastAsia" w:ascii="宋体" w:hAnsi="宋体" w:cs="Courier New"/>
                <w:bCs/>
                <w:color w:val="auto"/>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tc>
        <w:tc>
          <w:tcPr>
            <w:tcW w:w="840" w:type="dxa"/>
            <w:noWrap w:val="0"/>
            <w:vAlign w:val="center"/>
          </w:tcPr>
          <w:p w14:paraId="1568C9F7">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 w:val="0"/>
                <w:bCs/>
                <w:color w:val="auto"/>
                <w:kern w:val="0"/>
                <w:szCs w:val="21"/>
                <w:highlight w:val="none"/>
              </w:rPr>
            </w:pPr>
            <w:r>
              <w:rPr>
                <w:rFonts w:hint="eastAsia" w:ascii="宋体" w:hAnsi="宋体" w:cs="宋体"/>
                <w:b w:val="0"/>
                <w:bCs/>
                <w:color w:val="auto"/>
                <w:kern w:val="0"/>
                <w:szCs w:val="21"/>
                <w:highlight w:val="none"/>
                <w:lang w:val="en-US" w:eastAsia="zh-CN"/>
              </w:rPr>
              <w:t>20</w:t>
            </w:r>
            <w:r>
              <w:rPr>
                <w:rFonts w:hint="eastAsia" w:ascii="宋体" w:hAnsi="宋体" w:eastAsia="宋体" w:cs="宋体"/>
                <w:b w:val="0"/>
                <w:bCs/>
                <w:color w:val="auto"/>
                <w:kern w:val="0"/>
                <w:szCs w:val="21"/>
                <w:highlight w:val="none"/>
              </w:rPr>
              <w:t>分</w:t>
            </w:r>
          </w:p>
        </w:tc>
      </w:tr>
      <w:tr w14:paraId="2468D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5" w:hRule="atLeast"/>
        </w:trPr>
        <w:tc>
          <w:tcPr>
            <w:tcW w:w="1010" w:type="dxa"/>
            <w:vMerge w:val="restart"/>
            <w:noWrap w:val="0"/>
            <w:vAlign w:val="center"/>
          </w:tcPr>
          <w:p w14:paraId="34A8C88C">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b/>
                <w:bCs/>
                <w:color w:val="auto"/>
                <w:kern w:val="0"/>
                <w:szCs w:val="21"/>
                <w:highlight w:val="none"/>
                <w:lang w:val="en-US" w:eastAsia="zh-CN"/>
              </w:rPr>
              <w:t>2、技术分（</w:t>
            </w:r>
            <w:r>
              <w:rPr>
                <w:rFonts w:hint="eastAsia" w:ascii="宋体" w:hAnsi="宋体" w:cs="宋体"/>
                <w:b/>
                <w:bCs/>
                <w:color w:val="auto"/>
                <w:kern w:val="0"/>
                <w:szCs w:val="21"/>
                <w:highlight w:val="none"/>
                <w:lang w:val="en-US" w:eastAsia="zh-CN"/>
              </w:rPr>
              <w:t>70</w:t>
            </w:r>
            <w:r>
              <w:rPr>
                <w:rFonts w:hint="eastAsia" w:ascii="宋体" w:hAnsi="宋体" w:eastAsia="宋体" w:cs="宋体"/>
                <w:b/>
                <w:bCs/>
                <w:color w:val="auto"/>
                <w:kern w:val="0"/>
                <w:szCs w:val="21"/>
                <w:highlight w:val="none"/>
                <w:lang w:val="en-US" w:eastAsia="zh-CN"/>
              </w:rPr>
              <w:t>分）</w:t>
            </w:r>
          </w:p>
        </w:tc>
        <w:tc>
          <w:tcPr>
            <w:tcW w:w="1817" w:type="dxa"/>
            <w:shd w:val="clear" w:color="auto" w:fill="auto"/>
            <w:noWrap w:val="0"/>
            <w:vAlign w:val="center"/>
          </w:tcPr>
          <w:p w14:paraId="76EFD0FE">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highlight w:val="none"/>
                <w:lang w:val="en-US" w:eastAsia="zh-CN"/>
              </w:rPr>
              <w:t>（1）总体施工组织布置及规划（1</w:t>
            </w:r>
            <w:r>
              <w:rPr>
                <w:rFonts w:hint="eastAsia" w:ascii="宋体" w:hAnsi="宋体" w:cs="宋体"/>
                <w:color w:val="auto"/>
                <w:highlight w:val="none"/>
                <w:lang w:val="en-US" w:eastAsia="zh-CN"/>
              </w:rPr>
              <w:t>2</w:t>
            </w:r>
            <w:r>
              <w:rPr>
                <w:rFonts w:hint="eastAsia" w:ascii="宋体" w:hAnsi="宋体" w:eastAsia="宋体" w:cs="宋体"/>
                <w:color w:val="auto"/>
                <w:highlight w:val="none"/>
                <w:lang w:val="en-US" w:eastAsia="zh-CN"/>
              </w:rPr>
              <w:t xml:space="preserve"> 分）</w:t>
            </w:r>
          </w:p>
        </w:tc>
        <w:tc>
          <w:tcPr>
            <w:tcW w:w="5759" w:type="dxa"/>
            <w:shd w:val="clear" w:color="auto" w:fill="auto"/>
            <w:noWrap w:val="0"/>
            <w:vAlign w:val="center"/>
          </w:tcPr>
          <w:p w14:paraId="5F6A9625">
            <w:pPr>
              <w:keepNext w:val="0"/>
              <w:keepLines w:val="0"/>
              <w:pageBreakBefore w:val="0"/>
              <w:widowControl w:val="0"/>
              <w:kinsoku/>
              <w:wordWrap/>
              <w:overflowPunct/>
              <w:topLinePunct w:val="0"/>
              <w:autoSpaceDE/>
              <w:autoSpaceDN/>
              <w:bidi w:val="0"/>
              <w:adjustRightInd/>
              <w:snapToGrid w:val="0"/>
              <w:spacing w:line="408"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四档（</w:t>
            </w:r>
            <w:r>
              <w:rPr>
                <w:rFonts w:hint="eastAsia" w:ascii="宋体" w:hAnsi="宋体" w:cs="宋体"/>
                <w:color w:val="auto"/>
                <w:highlight w:val="none"/>
                <w:lang w:val="en-US" w:eastAsia="zh-CN"/>
              </w:rPr>
              <w:t>12</w:t>
            </w:r>
            <w:r>
              <w:rPr>
                <w:rFonts w:hint="eastAsia" w:ascii="宋体" w:hAnsi="宋体" w:eastAsia="宋体" w:cs="宋体"/>
                <w:color w:val="auto"/>
                <w:highlight w:val="none"/>
                <w:lang w:val="en-US" w:eastAsia="zh-CN"/>
              </w:rPr>
              <w:t>分）：对项目总体有足够认识，</w:t>
            </w:r>
            <w:r>
              <w:rPr>
                <w:rFonts w:hint="eastAsia" w:ascii="宋体" w:hAnsi="宋体" w:eastAsia="宋体" w:cs="宋体"/>
                <w:color w:val="auto"/>
                <w:highlight w:val="none"/>
              </w:rPr>
              <w:t>各主要分部施工方法符合项目实际</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表述清晰、完整，措施具体高效；施工规划科学合理，有明显的针对性，完全符合规范要求。</w:t>
            </w:r>
          </w:p>
          <w:p w14:paraId="1E238D04">
            <w:pPr>
              <w:keepNext w:val="0"/>
              <w:keepLines w:val="0"/>
              <w:pageBreakBefore w:val="0"/>
              <w:widowControl w:val="0"/>
              <w:kinsoku/>
              <w:wordWrap/>
              <w:overflowPunct/>
              <w:topLinePunct w:val="0"/>
              <w:autoSpaceDE/>
              <w:autoSpaceDN/>
              <w:bidi w:val="0"/>
              <w:adjustRightInd/>
              <w:snapToGrid w:val="0"/>
              <w:spacing w:line="408"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三档（</w:t>
            </w:r>
            <w:r>
              <w:rPr>
                <w:rFonts w:hint="eastAsia" w:ascii="宋体" w:hAnsi="宋体" w:cs="宋体"/>
                <w:color w:val="auto"/>
                <w:highlight w:val="none"/>
                <w:lang w:val="en-US" w:eastAsia="zh-CN"/>
              </w:rPr>
              <w:t>9</w:t>
            </w:r>
            <w:r>
              <w:rPr>
                <w:rFonts w:hint="eastAsia" w:ascii="宋体" w:hAnsi="宋体" w:eastAsia="宋体" w:cs="宋体"/>
                <w:color w:val="auto"/>
                <w:highlight w:val="none"/>
                <w:lang w:val="en-US" w:eastAsia="zh-CN"/>
              </w:rPr>
              <w:t>分）：对项目总体有足够认识，</w:t>
            </w:r>
            <w:r>
              <w:rPr>
                <w:rFonts w:hint="eastAsia" w:ascii="宋体" w:hAnsi="宋体" w:eastAsia="宋体" w:cs="宋体"/>
                <w:color w:val="auto"/>
                <w:highlight w:val="none"/>
              </w:rPr>
              <w:t>各主要分部施工方法符合项目实际</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 xml:space="preserve">表述清晰、完整，措施具体有效；施工规划合理，符合规范要求。 </w:t>
            </w:r>
          </w:p>
          <w:p w14:paraId="3731FBF8">
            <w:pPr>
              <w:keepNext w:val="0"/>
              <w:keepLines w:val="0"/>
              <w:pageBreakBefore w:val="0"/>
              <w:widowControl w:val="0"/>
              <w:kinsoku/>
              <w:wordWrap/>
              <w:overflowPunct/>
              <w:topLinePunct w:val="0"/>
              <w:autoSpaceDE/>
              <w:autoSpaceDN/>
              <w:bidi w:val="0"/>
              <w:adjustRightInd/>
              <w:snapToGrid w:val="0"/>
              <w:spacing w:line="408"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二档（</w:t>
            </w:r>
            <w:r>
              <w:rPr>
                <w:rFonts w:hint="eastAsia" w:ascii="宋体" w:hAnsi="宋体" w:cs="宋体"/>
                <w:color w:val="auto"/>
                <w:highlight w:val="none"/>
                <w:lang w:val="en-US" w:eastAsia="zh-CN"/>
              </w:rPr>
              <w:t>6</w:t>
            </w:r>
            <w:r>
              <w:rPr>
                <w:rFonts w:hint="eastAsia" w:ascii="宋体" w:hAnsi="宋体" w:eastAsia="宋体" w:cs="宋体"/>
                <w:color w:val="auto"/>
                <w:highlight w:val="none"/>
                <w:lang w:val="en-US" w:eastAsia="zh-CN"/>
              </w:rPr>
              <w:t>分）：对项目总体有一定的认识，</w:t>
            </w:r>
            <w:r>
              <w:rPr>
                <w:rFonts w:hint="eastAsia" w:ascii="宋体" w:hAnsi="宋体" w:eastAsia="宋体" w:cs="宋体"/>
                <w:color w:val="auto"/>
                <w:highlight w:val="none"/>
              </w:rPr>
              <w:t>各主要分部施工方法符合项目实际</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能表述清楚，措施符合，施工规划合理。</w:t>
            </w:r>
          </w:p>
          <w:p w14:paraId="5CD84849">
            <w:pPr>
              <w:keepNext w:val="0"/>
              <w:keepLines w:val="0"/>
              <w:pageBreakBefore w:val="0"/>
              <w:widowControl w:val="0"/>
              <w:kinsoku/>
              <w:wordWrap/>
              <w:overflowPunct/>
              <w:topLinePunct w:val="0"/>
              <w:autoSpaceDE/>
              <w:autoSpaceDN/>
              <w:bidi w:val="0"/>
              <w:adjustRightInd/>
              <w:snapToGrid w:val="0"/>
              <w:spacing w:line="408" w:lineRule="auto"/>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一档（</w:t>
            </w:r>
            <w:r>
              <w:rPr>
                <w:rFonts w:hint="eastAsia" w:ascii="宋体" w:hAnsi="宋体" w:cs="宋体"/>
                <w:color w:val="auto"/>
                <w:highlight w:val="none"/>
                <w:lang w:val="en-US" w:eastAsia="zh-CN"/>
              </w:rPr>
              <w:t>3</w:t>
            </w:r>
            <w:r>
              <w:rPr>
                <w:rFonts w:hint="eastAsia" w:ascii="宋体" w:hAnsi="宋体" w:eastAsia="宋体" w:cs="宋体"/>
                <w:color w:val="auto"/>
                <w:highlight w:val="none"/>
                <w:lang w:val="en-US" w:eastAsia="zh-CN"/>
              </w:rPr>
              <w:t>分）：对项目认识稍有不足，表述不够清楚，措施基本符合，施工规划基本合理。</w:t>
            </w:r>
          </w:p>
          <w:p w14:paraId="01A8E519">
            <w:pPr>
              <w:keepNext w:val="0"/>
              <w:keepLines w:val="0"/>
              <w:pageBreakBefore w:val="0"/>
              <w:widowControl w:val="0"/>
              <w:kinsoku/>
              <w:wordWrap/>
              <w:overflowPunct/>
              <w:topLinePunct w:val="0"/>
              <w:autoSpaceDE/>
              <w:autoSpaceDN/>
              <w:bidi w:val="0"/>
              <w:adjustRightInd/>
              <w:snapToGrid w:val="0"/>
              <w:spacing w:line="408" w:lineRule="auto"/>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说明：不符合一档条件或未提供该评分内容的计0分</w:t>
            </w:r>
          </w:p>
        </w:tc>
        <w:tc>
          <w:tcPr>
            <w:tcW w:w="840" w:type="dxa"/>
            <w:shd w:val="clear" w:color="auto" w:fill="auto"/>
            <w:noWrap w:val="0"/>
            <w:vAlign w:val="center"/>
          </w:tcPr>
          <w:p w14:paraId="3263D426">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b/>
                <w:color w:val="auto"/>
                <w:kern w:val="0"/>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rPr>
              <w:t>0~1</w:t>
            </w:r>
            <w:r>
              <w:rPr>
                <w:rFonts w:hint="eastAsia" w:ascii="宋体" w:hAnsi="宋体" w:cs="宋体"/>
                <w:bCs/>
                <w:color w:val="auto"/>
                <w:kern w:val="2"/>
                <w:sz w:val="21"/>
                <w:szCs w:val="21"/>
                <w:highlight w:val="none"/>
                <w:lang w:val="en-US" w:eastAsia="zh-CN"/>
              </w:rPr>
              <w:t>2</w:t>
            </w:r>
            <w:r>
              <w:rPr>
                <w:rFonts w:hint="eastAsia" w:ascii="宋体" w:hAnsi="宋体" w:eastAsia="宋体" w:cs="宋体"/>
                <w:bCs/>
                <w:color w:val="auto"/>
                <w:kern w:val="2"/>
                <w:sz w:val="21"/>
                <w:szCs w:val="21"/>
                <w:highlight w:val="none"/>
              </w:rPr>
              <w:t>分</w:t>
            </w:r>
          </w:p>
        </w:tc>
      </w:tr>
      <w:tr w14:paraId="6D352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010" w:type="dxa"/>
            <w:vMerge w:val="continue"/>
            <w:noWrap w:val="0"/>
            <w:vAlign w:val="center"/>
          </w:tcPr>
          <w:p w14:paraId="1BE17AD8">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eastAsia="宋体" w:cs="宋体"/>
                <w:color w:val="auto"/>
                <w:kern w:val="2"/>
                <w:sz w:val="21"/>
                <w:szCs w:val="24"/>
                <w:highlight w:val="none"/>
                <w:lang w:val="en-US" w:eastAsia="zh-CN" w:bidi="ar-SA"/>
              </w:rPr>
            </w:pPr>
          </w:p>
        </w:tc>
        <w:tc>
          <w:tcPr>
            <w:tcW w:w="1817" w:type="dxa"/>
            <w:shd w:val="clear" w:color="auto" w:fill="auto"/>
            <w:noWrap w:val="0"/>
            <w:vAlign w:val="center"/>
          </w:tcPr>
          <w:p w14:paraId="18D32EFF">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highlight w:val="none"/>
                <w:lang w:val="en-US" w:eastAsia="zh-CN"/>
              </w:rPr>
              <w:t>（2）拟投入的主要施工机械、设备计划（1</w:t>
            </w:r>
            <w:r>
              <w:rPr>
                <w:rFonts w:hint="eastAsia" w:ascii="宋体" w:hAnsi="宋体" w:cs="宋体"/>
                <w:color w:val="auto"/>
                <w:highlight w:val="none"/>
                <w:lang w:val="en-US" w:eastAsia="zh-CN"/>
              </w:rPr>
              <w:t>2</w:t>
            </w:r>
            <w:r>
              <w:rPr>
                <w:rFonts w:hint="eastAsia" w:ascii="宋体" w:hAnsi="宋体" w:eastAsia="宋体" w:cs="宋体"/>
                <w:color w:val="auto"/>
                <w:highlight w:val="none"/>
                <w:lang w:val="en-US" w:eastAsia="zh-CN"/>
              </w:rPr>
              <w:t>分）</w:t>
            </w:r>
          </w:p>
        </w:tc>
        <w:tc>
          <w:tcPr>
            <w:tcW w:w="5759" w:type="dxa"/>
            <w:shd w:val="clear" w:color="auto" w:fill="auto"/>
            <w:noWrap w:val="0"/>
            <w:vAlign w:val="center"/>
          </w:tcPr>
          <w:p w14:paraId="5417030D">
            <w:pPr>
              <w:keepNext w:val="0"/>
              <w:keepLines w:val="0"/>
              <w:pageBreakBefore w:val="0"/>
              <w:widowControl w:val="0"/>
              <w:kinsoku/>
              <w:wordWrap/>
              <w:overflowPunct/>
              <w:topLinePunct w:val="0"/>
              <w:autoSpaceDE/>
              <w:autoSpaceDN/>
              <w:bidi w:val="0"/>
              <w:adjustRightInd/>
              <w:snapToGrid w:val="0"/>
              <w:spacing w:line="408"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四档（1</w:t>
            </w:r>
            <w:r>
              <w:rPr>
                <w:rFonts w:hint="eastAsia" w:ascii="宋体" w:hAnsi="宋体" w:cs="宋体"/>
                <w:color w:val="auto"/>
                <w:highlight w:val="none"/>
                <w:lang w:val="en-US" w:eastAsia="zh-CN"/>
              </w:rPr>
              <w:t>2</w:t>
            </w:r>
            <w:r>
              <w:rPr>
                <w:rFonts w:hint="eastAsia" w:ascii="宋体" w:hAnsi="宋体" w:eastAsia="宋体" w:cs="宋体"/>
                <w:color w:val="auto"/>
                <w:highlight w:val="none"/>
                <w:lang w:val="en-US" w:eastAsia="zh-CN"/>
              </w:rPr>
              <w:t xml:space="preserve">分）投入的施工机械、设备、机具有详细的组织计划且计划周密，设备数量、选型配置、进场时间安排科学合理，完全满足施工需要。 </w:t>
            </w:r>
          </w:p>
          <w:p w14:paraId="735A534D">
            <w:pPr>
              <w:keepNext w:val="0"/>
              <w:keepLines w:val="0"/>
              <w:pageBreakBefore w:val="0"/>
              <w:widowControl w:val="0"/>
              <w:kinsoku/>
              <w:wordWrap/>
              <w:overflowPunct/>
              <w:topLinePunct w:val="0"/>
              <w:autoSpaceDE/>
              <w:autoSpaceDN/>
              <w:bidi w:val="0"/>
              <w:adjustRightInd/>
              <w:snapToGrid w:val="0"/>
              <w:spacing w:line="408"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三档（</w:t>
            </w:r>
            <w:r>
              <w:rPr>
                <w:rFonts w:hint="eastAsia" w:ascii="宋体" w:hAnsi="宋体" w:cs="宋体"/>
                <w:color w:val="auto"/>
                <w:highlight w:val="none"/>
                <w:lang w:val="en-US" w:eastAsia="zh-CN"/>
              </w:rPr>
              <w:t>9</w:t>
            </w:r>
            <w:r>
              <w:rPr>
                <w:rFonts w:hint="eastAsia" w:ascii="宋体" w:hAnsi="宋体" w:eastAsia="宋体" w:cs="宋体"/>
                <w:color w:val="auto"/>
                <w:highlight w:val="none"/>
                <w:lang w:val="en-US" w:eastAsia="zh-CN"/>
              </w:rPr>
              <w:t xml:space="preserve">分）投入的施工机械、设备、机具有详细的组织计划但计划合理，设备数量、选型配置、进场时间安排合理，满足施工需要。 </w:t>
            </w:r>
          </w:p>
          <w:p w14:paraId="4D511303">
            <w:pPr>
              <w:keepNext w:val="0"/>
              <w:keepLines w:val="0"/>
              <w:pageBreakBefore w:val="0"/>
              <w:widowControl w:val="0"/>
              <w:kinsoku/>
              <w:wordWrap/>
              <w:overflowPunct/>
              <w:topLinePunct w:val="0"/>
              <w:autoSpaceDE/>
              <w:autoSpaceDN/>
              <w:bidi w:val="0"/>
              <w:adjustRightInd/>
              <w:snapToGrid w:val="0"/>
              <w:spacing w:line="408"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二档（</w:t>
            </w:r>
            <w:r>
              <w:rPr>
                <w:rFonts w:hint="eastAsia" w:ascii="宋体" w:hAnsi="宋体" w:cs="宋体"/>
                <w:color w:val="auto"/>
                <w:highlight w:val="none"/>
                <w:lang w:val="en-US" w:eastAsia="zh-CN"/>
              </w:rPr>
              <w:t>6</w:t>
            </w:r>
            <w:r>
              <w:rPr>
                <w:rFonts w:hint="eastAsia" w:ascii="宋体" w:hAnsi="宋体" w:eastAsia="宋体" w:cs="宋体"/>
                <w:color w:val="auto"/>
                <w:highlight w:val="none"/>
                <w:lang w:val="en-US" w:eastAsia="zh-CN"/>
              </w:rPr>
              <w:t xml:space="preserve">分）投入的施工机械、设备、机具有组织计划但计划基本可行，设备数量、选型配置、进场时间安排基本合理，仅满足施工需要。 </w:t>
            </w:r>
          </w:p>
          <w:p w14:paraId="18649239">
            <w:pPr>
              <w:keepNext w:val="0"/>
              <w:keepLines w:val="0"/>
              <w:pageBreakBefore w:val="0"/>
              <w:widowControl w:val="0"/>
              <w:kinsoku/>
              <w:wordWrap/>
              <w:overflowPunct/>
              <w:topLinePunct w:val="0"/>
              <w:autoSpaceDE/>
              <w:autoSpaceDN/>
              <w:bidi w:val="0"/>
              <w:adjustRightInd/>
              <w:snapToGrid w:val="0"/>
              <w:spacing w:line="408" w:lineRule="auto"/>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一档（</w:t>
            </w:r>
            <w:r>
              <w:rPr>
                <w:rFonts w:hint="eastAsia" w:ascii="宋体" w:hAnsi="宋体" w:cs="宋体"/>
                <w:color w:val="auto"/>
                <w:highlight w:val="none"/>
                <w:lang w:val="en-US" w:eastAsia="zh-CN"/>
              </w:rPr>
              <w:t>3</w:t>
            </w:r>
            <w:r>
              <w:rPr>
                <w:rFonts w:hint="eastAsia" w:ascii="宋体" w:hAnsi="宋体" w:eastAsia="宋体" w:cs="宋体"/>
                <w:color w:val="auto"/>
                <w:highlight w:val="none"/>
                <w:lang w:val="en-US" w:eastAsia="zh-CN"/>
              </w:rPr>
              <w:t xml:space="preserve">分）投入的施工机械、设备、机具无组织计划，设备数量、选型配置、进场时间安排稍有不足，基本满足施工需要。 </w:t>
            </w:r>
          </w:p>
          <w:p w14:paraId="6A3D2ED3">
            <w:pPr>
              <w:keepNext w:val="0"/>
              <w:keepLines w:val="0"/>
              <w:pageBreakBefore w:val="0"/>
              <w:widowControl w:val="0"/>
              <w:kinsoku/>
              <w:wordWrap/>
              <w:overflowPunct/>
              <w:topLinePunct w:val="0"/>
              <w:autoSpaceDE/>
              <w:autoSpaceDN/>
              <w:bidi w:val="0"/>
              <w:adjustRightInd/>
              <w:snapToGrid w:val="0"/>
              <w:spacing w:line="408" w:lineRule="auto"/>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说明：不符合一档条件或未提供该评分内容的计0分</w:t>
            </w:r>
          </w:p>
        </w:tc>
        <w:tc>
          <w:tcPr>
            <w:tcW w:w="840" w:type="dxa"/>
            <w:shd w:val="clear" w:color="auto" w:fill="auto"/>
            <w:noWrap w:val="0"/>
            <w:vAlign w:val="center"/>
          </w:tcPr>
          <w:p w14:paraId="47260EE3">
            <w:pPr>
              <w:pStyle w:val="16"/>
              <w:keepNext w:val="0"/>
              <w:keepLines w:val="0"/>
              <w:pageBreakBefore w:val="0"/>
              <w:kinsoku/>
              <w:wordWrap/>
              <w:overflowPunct/>
              <w:topLinePunct w:val="0"/>
              <w:bidi w:val="0"/>
              <w:spacing w:line="400" w:lineRule="exact"/>
              <w:jc w:val="center"/>
              <w:textAlignment w:val="auto"/>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rPr>
              <w:t>0~1</w:t>
            </w:r>
            <w:r>
              <w:rPr>
                <w:rFonts w:hint="eastAsia" w:hAnsi="宋体" w:cs="宋体"/>
                <w:bCs/>
                <w:color w:val="auto"/>
                <w:kern w:val="2"/>
                <w:sz w:val="21"/>
                <w:szCs w:val="21"/>
                <w:highlight w:val="none"/>
                <w:lang w:val="en-US" w:eastAsia="zh-CN"/>
              </w:rPr>
              <w:t>2</w:t>
            </w:r>
            <w:r>
              <w:rPr>
                <w:rFonts w:hint="eastAsia" w:ascii="宋体" w:hAnsi="宋体" w:eastAsia="宋体" w:cs="宋体"/>
                <w:bCs/>
                <w:color w:val="auto"/>
                <w:kern w:val="2"/>
                <w:sz w:val="21"/>
                <w:szCs w:val="21"/>
                <w:highlight w:val="none"/>
              </w:rPr>
              <w:t>分</w:t>
            </w:r>
          </w:p>
          <w:p w14:paraId="526C7ECD">
            <w:pPr>
              <w:pStyle w:val="42"/>
              <w:keepNext w:val="0"/>
              <w:keepLines w:val="0"/>
              <w:pageBreakBefore w:val="0"/>
              <w:kinsoku/>
              <w:wordWrap/>
              <w:overflowPunct/>
              <w:topLinePunct w:val="0"/>
              <w:bidi w:val="0"/>
              <w:spacing w:line="400" w:lineRule="exact"/>
              <w:ind w:firstLine="720" w:firstLineChars="0"/>
              <w:textAlignment w:val="auto"/>
              <w:rPr>
                <w:rFonts w:hint="eastAsia" w:ascii="宋体" w:hAnsi="宋体" w:eastAsia="宋体" w:cs="宋体"/>
                <w:bCs/>
                <w:color w:val="auto"/>
                <w:kern w:val="0"/>
                <w:sz w:val="21"/>
                <w:szCs w:val="21"/>
                <w:highlight w:val="none"/>
                <w:lang w:val="en-US" w:eastAsia="zh-CN" w:bidi="ar-SA"/>
              </w:rPr>
            </w:pPr>
          </w:p>
        </w:tc>
      </w:tr>
      <w:tr w14:paraId="3C4FC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010" w:type="dxa"/>
            <w:vMerge w:val="continue"/>
            <w:noWrap w:val="0"/>
            <w:vAlign w:val="center"/>
          </w:tcPr>
          <w:p w14:paraId="62824E00">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eastAsia="宋体" w:cs="宋体"/>
                <w:color w:val="auto"/>
                <w:kern w:val="2"/>
                <w:sz w:val="21"/>
                <w:szCs w:val="24"/>
                <w:highlight w:val="none"/>
                <w:lang w:val="en-US" w:eastAsia="zh-CN" w:bidi="ar-SA"/>
              </w:rPr>
            </w:pPr>
          </w:p>
        </w:tc>
        <w:tc>
          <w:tcPr>
            <w:tcW w:w="1817" w:type="dxa"/>
            <w:shd w:val="clear" w:color="auto" w:fill="auto"/>
            <w:noWrap w:val="0"/>
            <w:vAlign w:val="center"/>
          </w:tcPr>
          <w:p w14:paraId="04E2AFD7">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highlight w:val="none"/>
                <w:lang w:val="en-US" w:eastAsia="zh-CN"/>
              </w:rPr>
              <w:t>（3）劳动力安排计划（</w:t>
            </w:r>
            <w:r>
              <w:rPr>
                <w:rFonts w:hint="eastAsia" w:ascii="宋体" w:hAnsi="宋体" w:cs="宋体"/>
                <w:color w:val="auto"/>
                <w:highlight w:val="none"/>
                <w:lang w:val="en-US" w:eastAsia="zh-CN"/>
              </w:rPr>
              <w:t>10</w:t>
            </w:r>
            <w:r>
              <w:rPr>
                <w:rFonts w:hint="eastAsia" w:ascii="宋体" w:hAnsi="宋体" w:eastAsia="宋体" w:cs="宋体"/>
                <w:color w:val="auto"/>
                <w:highlight w:val="none"/>
                <w:lang w:val="en-US" w:eastAsia="zh-CN"/>
              </w:rPr>
              <w:t>分）</w:t>
            </w:r>
          </w:p>
        </w:tc>
        <w:tc>
          <w:tcPr>
            <w:tcW w:w="5759" w:type="dxa"/>
            <w:shd w:val="clear" w:color="auto" w:fill="auto"/>
            <w:noWrap w:val="0"/>
            <w:vAlign w:val="center"/>
          </w:tcPr>
          <w:p w14:paraId="46545D0E">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四档（</w:t>
            </w:r>
            <w:r>
              <w:rPr>
                <w:rFonts w:hint="eastAsia" w:ascii="宋体" w:hAnsi="宋体" w:cs="宋体"/>
                <w:color w:val="auto"/>
                <w:highlight w:val="none"/>
                <w:lang w:val="en-US" w:eastAsia="zh-CN"/>
              </w:rPr>
              <w:t>10</w:t>
            </w:r>
            <w:r>
              <w:rPr>
                <w:rFonts w:hint="eastAsia" w:ascii="宋体" w:hAnsi="宋体" w:eastAsia="宋体" w:cs="宋体"/>
                <w:color w:val="auto"/>
                <w:highlight w:val="none"/>
                <w:lang w:val="en-US" w:eastAsia="zh-CN"/>
              </w:rPr>
              <w:t>分）各主要施工工序有详细周密的劳动力安排计划，有各工种劳动力安排计划，劳动力投入科学合理，完全满足施工需要。</w:t>
            </w:r>
          </w:p>
          <w:p w14:paraId="4B454E1E">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三档（</w:t>
            </w:r>
            <w:r>
              <w:rPr>
                <w:rFonts w:hint="eastAsia" w:ascii="宋体" w:hAnsi="宋体" w:cs="宋体"/>
                <w:color w:val="auto"/>
                <w:highlight w:val="none"/>
                <w:lang w:val="en-US" w:eastAsia="zh-CN"/>
              </w:rPr>
              <w:t>7</w:t>
            </w:r>
            <w:r>
              <w:rPr>
                <w:rFonts w:hint="eastAsia" w:ascii="宋体" w:hAnsi="宋体" w:eastAsia="宋体" w:cs="宋体"/>
                <w:color w:val="auto"/>
                <w:highlight w:val="none"/>
                <w:lang w:val="en-US" w:eastAsia="zh-CN"/>
              </w:rPr>
              <w:t xml:space="preserve">分）各主要施工工序有劳动力安排计划，有各工种劳动力安排计划，劳动力投入合理，满足施工需要。 </w:t>
            </w:r>
          </w:p>
          <w:p w14:paraId="15AA7338">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二档（</w:t>
            </w:r>
            <w:r>
              <w:rPr>
                <w:rFonts w:hint="eastAsia" w:ascii="宋体" w:hAnsi="宋体" w:cs="宋体"/>
                <w:color w:val="auto"/>
                <w:highlight w:val="none"/>
                <w:lang w:val="en-US" w:eastAsia="zh-CN"/>
              </w:rPr>
              <w:t>4</w:t>
            </w:r>
            <w:r>
              <w:rPr>
                <w:rFonts w:hint="eastAsia" w:ascii="宋体" w:hAnsi="宋体" w:eastAsia="宋体" w:cs="宋体"/>
                <w:color w:val="auto"/>
                <w:highlight w:val="none"/>
                <w:lang w:val="en-US" w:eastAsia="zh-CN"/>
              </w:rPr>
              <w:t>分）各主要施工工序只有劳动力安排计划，无具体各工种劳动力安排计划，劳动力投入基本合理，仅满足施工需要。</w:t>
            </w:r>
          </w:p>
          <w:p w14:paraId="642C80B2">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一档（</w:t>
            </w:r>
            <w:r>
              <w:rPr>
                <w:rFonts w:hint="eastAsia" w:ascii="宋体" w:hAnsi="宋体" w:cs="宋体"/>
                <w:color w:val="auto"/>
                <w:highlight w:val="none"/>
                <w:lang w:val="en-US" w:eastAsia="zh-CN"/>
              </w:rPr>
              <w:t>1</w:t>
            </w:r>
            <w:r>
              <w:rPr>
                <w:rFonts w:hint="eastAsia" w:ascii="宋体" w:hAnsi="宋体" w:eastAsia="宋体" w:cs="宋体"/>
                <w:color w:val="auto"/>
                <w:highlight w:val="none"/>
                <w:lang w:val="en-US" w:eastAsia="zh-CN"/>
              </w:rPr>
              <w:t xml:space="preserve">分）各主要施工工序无具体劳动力安排计划，劳动力投入稍有不足，基本满足施工需要。 </w:t>
            </w:r>
          </w:p>
          <w:p w14:paraId="21E82C14">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说明：不符合一档条件或未提供该评分内容的计0分</w:t>
            </w:r>
          </w:p>
        </w:tc>
        <w:tc>
          <w:tcPr>
            <w:tcW w:w="840" w:type="dxa"/>
            <w:shd w:val="clear" w:color="auto" w:fill="auto"/>
            <w:noWrap w:val="0"/>
            <w:vAlign w:val="center"/>
          </w:tcPr>
          <w:p w14:paraId="0641FB33">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rPr>
              <w:t>0~</w:t>
            </w:r>
            <w:r>
              <w:rPr>
                <w:rFonts w:hint="eastAsia" w:ascii="宋体" w:hAnsi="宋体" w:cs="宋体"/>
                <w:bCs/>
                <w:color w:val="auto"/>
                <w:kern w:val="2"/>
                <w:sz w:val="21"/>
                <w:szCs w:val="21"/>
                <w:highlight w:val="none"/>
                <w:lang w:val="en-US" w:eastAsia="zh-CN"/>
              </w:rPr>
              <w:t>10</w:t>
            </w:r>
            <w:r>
              <w:rPr>
                <w:rFonts w:hint="eastAsia" w:ascii="宋体" w:hAnsi="宋体" w:eastAsia="宋体" w:cs="宋体"/>
                <w:bCs/>
                <w:color w:val="auto"/>
                <w:kern w:val="2"/>
                <w:sz w:val="21"/>
                <w:szCs w:val="21"/>
                <w:highlight w:val="none"/>
              </w:rPr>
              <w:t>分</w:t>
            </w:r>
          </w:p>
        </w:tc>
      </w:tr>
      <w:tr w14:paraId="33C8D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010" w:type="dxa"/>
            <w:vMerge w:val="continue"/>
            <w:noWrap w:val="0"/>
            <w:vAlign w:val="center"/>
          </w:tcPr>
          <w:p w14:paraId="1F7C82FD">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eastAsia="宋体" w:cs="宋体"/>
                <w:color w:val="auto"/>
                <w:kern w:val="2"/>
                <w:sz w:val="21"/>
                <w:szCs w:val="24"/>
                <w:highlight w:val="none"/>
                <w:lang w:val="en-US" w:eastAsia="zh-CN" w:bidi="ar-SA"/>
              </w:rPr>
            </w:pPr>
          </w:p>
        </w:tc>
        <w:tc>
          <w:tcPr>
            <w:tcW w:w="1817" w:type="dxa"/>
            <w:shd w:val="clear" w:color="auto" w:fill="auto"/>
            <w:noWrap w:val="0"/>
            <w:vAlign w:val="center"/>
          </w:tcPr>
          <w:p w14:paraId="26A2E396">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highlight w:val="none"/>
                <w:lang w:val="en-US" w:eastAsia="zh-CN"/>
              </w:rPr>
              <w:t>（4）确保工程质量的技术组织措施（1</w:t>
            </w:r>
            <w:r>
              <w:rPr>
                <w:rFonts w:hint="eastAsia" w:ascii="宋体" w:hAnsi="宋体" w:cs="宋体"/>
                <w:color w:val="auto"/>
                <w:highlight w:val="none"/>
                <w:lang w:val="en-US" w:eastAsia="zh-CN"/>
              </w:rPr>
              <w:t>2</w:t>
            </w:r>
            <w:r>
              <w:rPr>
                <w:rFonts w:hint="eastAsia" w:ascii="宋体" w:hAnsi="宋体" w:eastAsia="宋体" w:cs="宋体"/>
                <w:color w:val="auto"/>
                <w:highlight w:val="none"/>
                <w:lang w:val="en-US" w:eastAsia="zh-CN"/>
              </w:rPr>
              <w:t xml:space="preserve"> 分）</w:t>
            </w:r>
          </w:p>
        </w:tc>
        <w:tc>
          <w:tcPr>
            <w:tcW w:w="5759" w:type="dxa"/>
            <w:shd w:val="clear" w:color="auto" w:fill="auto"/>
            <w:noWrap w:val="0"/>
            <w:vAlign w:val="center"/>
          </w:tcPr>
          <w:p w14:paraId="004D0A05">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四档（1</w:t>
            </w:r>
            <w:r>
              <w:rPr>
                <w:rFonts w:hint="eastAsia" w:ascii="宋体" w:hAnsi="宋体" w:cs="宋体"/>
                <w:color w:val="auto"/>
                <w:highlight w:val="none"/>
                <w:lang w:val="en-US" w:eastAsia="zh-CN"/>
              </w:rPr>
              <w:t>2</w:t>
            </w:r>
            <w:r>
              <w:rPr>
                <w:rFonts w:hint="eastAsia" w:ascii="宋体" w:hAnsi="宋体" w:eastAsia="宋体" w:cs="宋体"/>
                <w:color w:val="auto"/>
                <w:highlight w:val="none"/>
                <w:lang w:val="en-US" w:eastAsia="zh-CN"/>
              </w:rPr>
              <w:t>分）有专门的质量技术管理班子和制度，且人员配备科学合理，制度健全。主要工序有质量技术保证措施和手段，自控体系完整，能高效保证技术质量，达到承诺的质量标准。</w:t>
            </w:r>
          </w:p>
          <w:p w14:paraId="3D00D544">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三档（</w:t>
            </w:r>
            <w:r>
              <w:rPr>
                <w:rFonts w:hint="eastAsia" w:ascii="宋体" w:hAnsi="宋体" w:cs="宋体"/>
                <w:color w:val="auto"/>
                <w:highlight w:val="none"/>
                <w:lang w:val="en-US" w:eastAsia="zh-CN"/>
              </w:rPr>
              <w:t>9</w:t>
            </w:r>
            <w:r>
              <w:rPr>
                <w:rFonts w:hint="eastAsia" w:ascii="宋体" w:hAnsi="宋体" w:eastAsia="宋体" w:cs="宋体"/>
                <w:color w:val="auto"/>
                <w:highlight w:val="none"/>
                <w:lang w:val="en-US" w:eastAsia="zh-CN"/>
              </w:rPr>
              <w:t xml:space="preserve">分）有质量技术管理班子和制度，且人员配备合理，制度健全。主要工序有质量技术保证措施和手段，自控体系完整，能有效保证技术质量，达到承诺的质量标准。 </w:t>
            </w:r>
          </w:p>
          <w:p w14:paraId="33C6CB31">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二档（</w:t>
            </w:r>
            <w:r>
              <w:rPr>
                <w:rFonts w:hint="eastAsia" w:ascii="宋体" w:hAnsi="宋体" w:cs="宋体"/>
                <w:color w:val="auto"/>
                <w:highlight w:val="none"/>
                <w:lang w:val="en-US" w:eastAsia="zh-CN"/>
              </w:rPr>
              <w:t>6</w:t>
            </w:r>
            <w:r>
              <w:rPr>
                <w:rFonts w:hint="eastAsia" w:ascii="宋体" w:hAnsi="宋体" w:eastAsia="宋体" w:cs="宋体"/>
                <w:color w:val="auto"/>
                <w:highlight w:val="none"/>
                <w:lang w:val="en-US" w:eastAsia="zh-CN"/>
              </w:rPr>
              <w:t>分）有质量技术管理班子和制度。主要工序有质量技术保证措施和手段，自控体系仅可行，基本能保证技术质量，达到承诺的质量标准。</w:t>
            </w:r>
          </w:p>
          <w:p w14:paraId="166E520C">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一档（</w:t>
            </w:r>
            <w:r>
              <w:rPr>
                <w:rFonts w:hint="eastAsia" w:ascii="宋体" w:hAnsi="宋体" w:cs="宋体"/>
                <w:color w:val="auto"/>
                <w:highlight w:val="none"/>
                <w:lang w:val="en-US" w:eastAsia="zh-CN"/>
              </w:rPr>
              <w:t>3</w:t>
            </w:r>
            <w:r>
              <w:rPr>
                <w:rFonts w:hint="eastAsia" w:ascii="宋体" w:hAnsi="宋体" w:eastAsia="宋体" w:cs="宋体"/>
                <w:color w:val="auto"/>
                <w:highlight w:val="none"/>
                <w:lang w:val="en-US" w:eastAsia="zh-CN"/>
              </w:rPr>
              <w:t>分）有质量技术管理班子和制度。主要工序无质量技术保证措施和手段，自控体系稍有不足，不能有效保证技术质量。</w:t>
            </w:r>
          </w:p>
          <w:p w14:paraId="0514EB8E">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说明：不符合一档条件或未提供该评分内容的计0分</w:t>
            </w:r>
          </w:p>
        </w:tc>
        <w:tc>
          <w:tcPr>
            <w:tcW w:w="840" w:type="dxa"/>
            <w:shd w:val="clear" w:color="auto" w:fill="auto"/>
            <w:noWrap w:val="0"/>
            <w:vAlign w:val="center"/>
          </w:tcPr>
          <w:p w14:paraId="57997A37">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rPr>
              <w:t>0~</w:t>
            </w:r>
            <w:r>
              <w:rPr>
                <w:rFonts w:hint="eastAsia" w:ascii="宋体" w:hAnsi="宋体" w:cs="宋体"/>
                <w:bCs/>
                <w:color w:val="auto"/>
                <w:kern w:val="2"/>
                <w:sz w:val="21"/>
                <w:szCs w:val="21"/>
                <w:highlight w:val="none"/>
                <w:lang w:val="en-US" w:eastAsia="zh-CN"/>
              </w:rPr>
              <w:t>12</w:t>
            </w:r>
            <w:r>
              <w:rPr>
                <w:rFonts w:hint="eastAsia" w:ascii="宋体" w:hAnsi="宋体" w:eastAsia="宋体" w:cs="宋体"/>
                <w:bCs/>
                <w:color w:val="auto"/>
                <w:kern w:val="2"/>
                <w:sz w:val="21"/>
                <w:szCs w:val="21"/>
                <w:highlight w:val="none"/>
              </w:rPr>
              <w:t>分</w:t>
            </w:r>
          </w:p>
        </w:tc>
      </w:tr>
      <w:tr w14:paraId="135CB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010" w:type="dxa"/>
            <w:vMerge w:val="continue"/>
            <w:noWrap w:val="0"/>
            <w:vAlign w:val="center"/>
          </w:tcPr>
          <w:p w14:paraId="1E7150B0">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eastAsia="宋体" w:cs="宋体"/>
                <w:color w:val="auto"/>
                <w:kern w:val="2"/>
                <w:sz w:val="21"/>
                <w:szCs w:val="24"/>
                <w:highlight w:val="none"/>
                <w:lang w:val="en-US" w:eastAsia="zh-CN" w:bidi="ar-SA"/>
              </w:rPr>
            </w:pPr>
          </w:p>
        </w:tc>
        <w:tc>
          <w:tcPr>
            <w:tcW w:w="1817" w:type="dxa"/>
            <w:shd w:val="clear" w:color="auto" w:fill="auto"/>
            <w:noWrap w:val="0"/>
            <w:vAlign w:val="center"/>
          </w:tcPr>
          <w:p w14:paraId="1AA6EA19">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highlight w:val="none"/>
                <w:lang w:val="en-US" w:eastAsia="zh-CN"/>
              </w:rPr>
              <w:t>（5）确保安全生产的技术组织措施（1</w:t>
            </w:r>
            <w:r>
              <w:rPr>
                <w:rFonts w:hint="eastAsia" w:ascii="宋体" w:hAnsi="宋体" w:cs="宋体"/>
                <w:color w:val="auto"/>
                <w:highlight w:val="none"/>
                <w:lang w:val="en-US" w:eastAsia="zh-CN"/>
              </w:rPr>
              <w:t>0</w:t>
            </w:r>
            <w:r>
              <w:rPr>
                <w:rFonts w:hint="eastAsia" w:ascii="宋体" w:hAnsi="宋体" w:eastAsia="宋体" w:cs="宋体"/>
                <w:color w:val="auto"/>
                <w:highlight w:val="none"/>
                <w:lang w:val="en-US" w:eastAsia="zh-CN"/>
              </w:rPr>
              <w:t>分）</w:t>
            </w:r>
          </w:p>
        </w:tc>
        <w:tc>
          <w:tcPr>
            <w:tcW w:w="5759" w:type="dxa"/>
            <w:shd w:val="clear" w:color="auto" w:fill="auto"/>
            <w:noWrap w:val="0"/>
            <w:vAlign w:val="center"/>
          </w:tcPr>
          <w:p w14:paraId="5B652893">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四档（1</w:t>
            </w:r>
            <w:r>
              <w:rPr>
                <w:rFonts w:hint="eastAsia" w:ascii="宋体" w:hAnsi="宋体" w:cs="宋体"/>
                <w:color w:val="auto"/>
                <w:highlight w:val="none"/>
                <w:lang w:val="en-US" w:eastAsia="zh-CN"/>
              </w:rPr>
              <w:t>0</w:t>
            </w:r>
            <w:r>
              <w:rPr>
                <w:rFonts w:hint="eastAsia" w:ascii="宋体" w:hAnsi="宋体" w:eastAsia="宋体" w:cs="宋体"/>
                <w:color w:val="auto"/>
                <w:highlight w:val="none"/>
                <w:lang w:val="en-US" w:eastAsia="zh-CN"/>
              </w:rPr>
              <w:t>分）有专门的安全管理人员和制度，且人员配备科学合理，制度健全，各道工序安全技术措施针对性强，完全符合实际且满足有关安全技术标准要求。现场防火、应急救援、社会治安安全措施高效。</w:t>
            </w:r>
          </w:p>
          <w:p w14:paraId="10E80427">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三档（</w:t>
            </w:r>
            <w:r>
              <w:rPr>
                <w:rFonts w:hint="eastAsia" w:ascii="宋体" w:hAnsi="宋体" w:cs="宋体"/>
                <w:color w:val="auto"/>
                <w:highlight w:val="none"/>
                <w:lang w:val="en-US" w:eastAsia="zh-CN"/>
              </w:rPr>
              <w:t>7</w:t>
            </w:r>
            <w:r>
              <w:rPr>
                <w:rFonts w:hint="eastAsia" w:ascii="宋体" w:hAnsi="宋体" w:eastAsia="宋体" w:cs="宋体"/>
                <w:color w:val="auto"/>
                <w:highlight w:val="none"/>
                <w:lang w:val="en-US" w:eastAsia="zh-CN"/>
              </w:rPr>
              <w:t>分）有安全管理人员和制度，且人员配备合理，制度健全，各道工序安全技术措施针对性强，符合实际且满足有关安全技术标准要求。现场防火、应急救援、社会治安安全措施有效。</w:t>
            </w:r>
          </w:p>
          <w:p w14:paraId="27C87936">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二档（</w:t>
            </w:r>
            <w:r>
              <w:rPr>
                <w:rFonts w:hint="eastAsia" w:ascii="宋体" w:hAnsi="宋体" w:cs="宋体"/>
                <w:color w:val="auto"/>
                <w:highlight w:val="none"/>
                <w:lang w:val="en-US" w:eastAsia="zh-CN"/>
              </w:rPr>
              <w:t>4</w:t>
            </w:r>
            <w:r>
              <w:rPr>
                <w:rFonts w:hint="eastAsia" w:ascii="宋体" w:hAnsi="宋体" w:eastAsia="宋体" w:cs="宋体"/>
                <w:color w:val="auto"/>
                <w:highlight w:val="none"/>
                <w:lang w:val="en-US" w:eastAsia="zh-CN"/>
              </w:rPr>
              <w:t>分）有安全管理人员和制度，人员配备仅满足，制度健全，各道工序安全技术措施针对性不强，仅满足有关安全技术标准要求。现场防火、应急救援、社会治安安全措施不够有效。</w:t>
            </w:r>
          </w:p>
          <w:p w14:paraId="72B204AD">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一档（</w:t>
            </w:r>
            <w:r>
              <w:rPr>
                <w:rFonts w:hint="eastAsia" w:ascii="宋体" w:hAnsi="宋体" w:cs="宋体"/>
                <w:color w:val="auto"/>
                <w:highlight w:val="none"/>
                <w:lang w:val="en-US" w:eastAsia="zh-CN"/>
              </w:rPr>
              <w:t>1</w:t>
            </w:r>
            <w:r>
              <w:rPr>
                <w:rFonts w:hint="eastAsia" w:ascii="宋体" w:hAnsi="宋体" w:eastAsia="宋体" w:cs="宋体"/>
                <w:color w:val="auto"/>
                <w:highlight w:val="none"/>
                <w:lang w:val="en-US" w:eastAsia="zh-CN"/>
              </w:rPr>
              <w:t>分）有安全管理人员和制度，各道工序安全技术措施无针对性，基本满足有关安全技术标准要求。现场防火、应急救援、社会治安安全措施差。</w:t>
            </w:r>
          </w:p>
          <w:p w14:paraId="584FD430">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说明：不符合一档条件或未提供该评分内容的计0分</w:t>
            </w:r>
          </w:p>
        </w:tc>
        <w:tc>
          <w:tcPr>
            <w:tcW w:w="840" w:type="dxa"/>
            <w:shd w:val="clear" w:color="auto" w:fill="auto"/>
            <w:noWrap w:val="0"/>
            <w:vAlign w:val="center"/>
          </w:tcPr>
          <w:p w14:paraId="1659B565">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rPr>
              <w:t>0~1</w:t>
            </w:r>
            <w:r>
              <w:rPr>
                <w:rFonts w:hint="eastAsia" w:ascii="宋体" w:hAnsi="宋体" w:cs="宋体"/>
                <w:bCs/>
                <w:color w:val="auto"/>
                <w:kern w:val="2"/>
                <w:sz w:val="21"/>
                <w:szCs w:val="21"/>
                <w:highlight w:val="none"/>
                <w:lang w:val="en-US" w:eastAsia="zh-CN"/>
              </w:rPr>
              <w:t>0</w:t>
            </w:r>
            <w:r>
              <w:rPr>
                <w:rFonts w:hint="eastAsia" w:ascii="宋体" w:hAnsi="宋体" w:eastAsia="宋体" w:cs="宋体"/>
                <w:bCs/>
                <w:color w:val="auto"/>
                <w:kern w:val="2"/>
                <w:sz w:val="21"/>
                <w:szCs w:val="21"/>
                <w:highlight w:val="none"/>
              </w:rPr>
              <w:t>分</w:t>
            </w:r>
          </w:p>
        </w:tc>
      </w:tr>
      <w:tr w14:paraId="6D5FA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010" w:type="dxa"/>
            <w:vMerge w:val="continue"/>
            <w:noWrap w:val="0"/>
            <w:vAlign w:val="center"/>
          </w:tcPr>
          <w:p w14:paraId="69F435E0">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eastAsia="宋体" w:cs="宋体"/>
                <w:color w:val="auto"/>
                <w:kern w:val="2"/>
                <w:sz w:val="21"/>
                <w:szCs w:val="24"/>
                <w:highlight w:val="none"/>
                <w:lang w:val="en-US" w:eastAsia="zh-CN" w:bidi="ar-SA"/>
              </w:rPr>
            </w:pPr>
          </w:p>
        </w:tc>
        <w:tc>
          <w:tcPr>
            <w:tcW w:w="1817" w:type="dxa"/>
            <w:shd w:val="clear" w:color="auto" w:fill="auto"/>
            <w:noWrap w:val="0"/>
            <w:vAlign w:val="center"/>
          </w:tcPr>
          <w:p w14:paraId="46E33C25">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highlight w:val="none"/>
                <w:lang w:val="en-US" w:eastAsia="zh-CN"/>
              </w:rPr>
              <w:t>（6）确保工期的技术组织措施（</w:t>
            </w:r>
            <w:r>
              <w:rPr>
                <w:rFonts w:hint="eastAsia" w:ascii="宋体" w:hAnsi="宋体" w:cs="宋体"/>
                <w:color w:val="auto"/>
                <w:highlight w:val="none"/>
                <w:lang w:val="en-US" w:eastAsia="zh-CN"/>
              </w:rPr>
              <w:t>8</w:t>
            </w:r>
            <w:r>
              <w:rPr>
                <w:rFonts w:hint="eastAsia" w:ascii="宋体" w:hAnsi="宋体" w:eastAsia="宋体" w:cs="宋体"/>
                <w:color w:val="auto"/>
                <w:highlight w:val="none"/>
                <w:lang w:val="en-US" w:eastAsia="zh-CN"/>
              </w:rPr>
              <w:t>分）</w:t>
            </w:r>
          </w:p>
        </w:tc>
        <w:tc>
          <w:tcPr>
            <w:tcW w:w="5759" w:type="dxa"/>
            <w:shd w:val="clear" w:color="auto" w:fill="auto"/>
            <w:noWrap w:val="0"/>
            <w:vAlign w:val="center"/>
          </w:tcPr>
          <w:p w14:paraId="5506D3B8">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四档（</w:t>
            </w:r>
            <w:r>
              <w:rPr>
                <w:rFonts w:hint="eastAsia" w:ascii="宋体" w:hAnsi="宋体" w:cs="宋体"/>
                <w:color w:val="auto"/>
                <w:highlight w:val="none"/>
                <w:lang w:val="en-US" w:eastAsia="zh-CN"/>
              </w:rPr>
              <w:t>8</w:t>
            </w:r>
            <w:r>
              <w:rPr>
                <w:rFonts w:hint="eastAsia" w:ascii="宋体" w:hAnsi="宋体" w:eastAsia="宋体" w:cs="宋体"/>
                <w:color w:val="auto"/>
                <w:highlight w:val="none"/>
                <w:lang w:val="en-US" w:eastAsia="zh-CN"/>
              </w:rPr>
              <w:t>分）在施工工艺、施工方法、材料选用、劳动力安排、技术等方面有保证工期的具体措施且措施高效。有控制工期的施工进度计划。有施工总进度表或施工网络图，各项计划图表编制完善，安排科学合理，完全符合本项目施工实际要求。</w:t>
            </w:r>
          </w:p>
          <w:p w14:paraId="7972F5EC">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三档（</w:t>
            </w:r>
            <w:r>
              <w:rPr>
                <w:rFonts w:hint="eastAsia" w:ascii="宋体" w:hAnsi="宋体" w:cs="宋体"/>
                <w:color w:val="auto"/>
                <w:highlight w:val="none"/>
                <w:lang w:val="en-US" w:eastAsia="zh-CN"/>
              </w:rPr>
              <w:t>6</w:t>
            </w:r>
            <w:r>
              <w:rPr>
                <w:rFonts w:hint="eastAsia" w:ascii="宋体" w:hAnsi="宋体" w:eastAsia="宋体" w:cs="宋体"/>
                <w:color w:val="auto"/>
                <w:highlight w:val="none"/>
                <w:lang w:val="en-US" w:eastAsia="zh-CN"/>
              </w:rPr>
              <w:t xml:space="preserve">分）在施工工艺、施工方法、材料选用、劳动力安排、技术等方面有保证工期的具体措施且措施有效。有控制工期的施工进度计划。有施工总进度表或施工网络图，各项计划图表编制完善，安排合理，符合本项目施工实际要求。 </w:t>
            </w:r>
          </w:p>
          <w:p w14:paraId="038A5315">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二档（</w:t>
            </w:r>
            <w:r>
              <w:rPr>
                <w:rFonts w:hint="eastAsia" w:ascii="宋体" w:hAnsi="宋体" w:cs="宋体"/>
                <w:color w:val="auto"/>
                <w:highlight w:val="none"/>
                <w:lang w:val="en-US" w:eastAsia="zh-CN"/>
              </w:rPr>
              <w:t>4</w:t>
            </w:r>
            <w:r>
              <w:rPr>
                <w:rFonts w:hint="eastAsia" w:ascii="宋体" w:hAnsi="宋体" w:eastAsia="宋体" w:cs="宋体"/>
                <w:color w:val="auto"/>
                <w:highlight w:val="none"/>
                <w:lang w:val="en-US" w:eastAsia="zh-CN"/>
              </w:rPr>
              <w:t>分）施工工艺、施工方法、材料选用、劳动力安排、技术等方面有措施。有控制工期的施工进度计划。有施工总进度表或施工网络图，各项计划图表编制稍有不足，基本符合本项目施工实际要求。</w:t>
            </w:r>
          </w:p>
          <w:p w14:paraId="55688818">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一档（</w:t>
            </w:r>
            <w:r>
              <w:rPr>
                <w:rFonts w:hint="eastAsia" w:ascii="宋体" w:hAnsi="宋体" w:cs="宋体"/>
                <w:color w:val="auto"/>
                <w:highlight w:val="none"/>
                <w:lang w:val="en-US" w:eastAsia="zh-CN"/>
              </w:rPr>
              <w:t>2</w:t>
            </w:r>
            <w:r>
              <w:rPr>
                <w:rFonts w:hint="eastAsia" w:ascii="宋体" w:hAnsi="宋体" w:eastAsia="宋体" w:cs="宋体"/>
                <w:color w:val="auto"/>
                <w:highlight w:val="none"/>
                <w:lang w:val="en-US" w:eastAsia="zh-CN"/>
              </w:rPr>
              <w:t>分）施工工艺、施工方法、材料选用、劳动力安排、技术等方面有措施。有控制工期的施工进度计划。有施工总进度表或施工网络图，各项计划图表编制差，基本符合本项目施工实际要求。</w:t>
            </w:r>
          </w:p>
          <w:p w14:paraId="41D48C59">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说明：不符合一档条件或未提供该评分内容的计0分</w:t>
            </w:r>
          </w:p>
        </w:tc>
        <w:tc>
          <w:tcPr>
            <w:tcW w:w="840" w:type="dxa"/>
            <w:shd w:val="clear" w:color="auto" w:fill="auto"/>
            <w:noWrap w:val="0"/>
            <w:vAlign w:val="center"/>
          </w:tcPr>
          <w:p w14:paraId="3D4CC411">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rPr>
              <w:t>0~</w:t>
            </w:r>
            <w:r>
              <w:rPr>
                <w:rFonts w:hint="eastAsia" w:ascii="宋体" w:hAnsi="宋体" w:cs="宋体"/>
                <w:bCs/>
                <w:color w:val="auto"/>
                <w:kern w:val="2"/>
                <w:sz w:val="21"/>
                <w:szCs w:val="21"/>
                <w:highlight w:val="none"/>
                <w:lang w:val="en-US" w:eastAsia="zh-CN"/>
              </w:rPr>
              <w:t>8</w:t>
            </w:r>
            <w:r>
              <w:rPr>
                <w:rFonts w:hint="eastAsia" w:ascii="宋体" w:hAnsi="宋体" w:eastAsia="宋体" w:cs="宋体"/>
                <w:bCs/>
                <w:color w:val="auto"/>
                <w:kern w:val="2"/>
                <w:sz w:val="21"/>
                <w:szCs w:val="21"/>
                <w:highlight w:val="none"/>
              </w:rPr>
              <w:t>分</w:t>
            </w:r>
          </w:p>
        </w:tc>
      </w:tr>
      <w:tr w14:paraId="703BE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010" w:type="dxa"/>
            <w:vMerge w:val="continue"/>
            <w:noWrap w:val="0"/>
            <w:vAlign w:val="center"/>
          </w:tcPr>
          <w:p w14:paraId="3E87A83F">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eastAsia="宋体" w:cs="宋体"/>
                <w:color w:val="auto"/>
                <w:kern w:val="2"/>
                <w:sz w:val="21"/>
                <w:szCs w:val="24"/>
                <w:highlight w:val="none"/>
                <w:lang w:val="en-US" w:eastAsia="zh-CN" w:bidi="ar-SA"/>
              </w:rPr>
            </w:pPr>
          </w:p>
        </w:tc>
        <w:tc>
          <w:tcPr>
            <w:tcW w:w="1817" w:type="dxa"/>
            <w:shd w:val="clear" w:color="auto" w:fill="auto"/>
            <w:noWrap w:val="0"/>
            <w:vAlign w:val="center"/>
          </w:tcPr>
          <w:p w14:paraId="5BE57907">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highlight w:val="none"/>
                <w:lang w:val="en-US" w:eastAsia="zh-CN"/>
              </w:rPr>
              <w:t>（7）工程施工的重点和难点（</w:t>
            </w:r>
            <w:r>
              <w:rPr>
                <w:rFonts w:hint="eastAsia" w:ascii="宋体" w:hAnsi="宋体" w:cs="宋体"/>
                <w:color w:val="auto"/>
                <w:highlight w:val="none"/>
                <w:lang w:val="en-US" w:eastAsia="zh-CN"/>
              </w:rPr>
              <w:t>6</w:t>
            </w:r>
            <w:r>
              <w:rPr>
                <w:rFonts w:hint="eastAsia" w:ascii="宋体" w:hAnsi="宋体" w:eastAsia="宋体" w:cs="宋体"/>
                <w:color w:val="auto"/>
                <w:highlight w:val="none"/>
                <w:lang w:val="en-US" w:eastAsia="zh-CN"/>
              </w:rPr>
              <w:t>分）</w:t>
            </w:r>
          </w:p>
        </w:tc>
        <w:tc>
          <w:tcPr>
            <w:tcW w:w="5759" w:type="dxa"/>
            <w:shd w:val="clear" w:color="auto" w:fill="auto"/>
            <w:noWrap w:val="0"/>
            <w:vAlign w:val="center"/>
          </w:tcPr>
          <w:p w14:paraId="2334983F">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四档（</w:t>
            </w:r>
            <w:r>
              <w:rPr>
                <w:rFonts w:hint="eastAsia" w:ascii="宋体" w:hAnsi="宋体" w:cs="宋体"/>
                <w:color w:val="auto"/>
                <w:highlight w:val="none"/>
                <w:lang w:val="en-US" w:eastAsia="zh-CN"/>
              </w:rPr>
              <w:t>6</w:t>
            </w:r>
            <w:r>
              <w:rPr>
                <w:rFonts w:hint="eastAsia" w:ascii="宋体" w:hAnsi="宋体" w:eastAsia="宋体" w:cs="宋体"/>
                <w:color w:val="auto"/>
                <w:highlight w:val="none"/>
                <w:lang w:val="en-US" w:eastAsia="zh-CN"/>
              </w:rPr>
              <w:t xml:space="preserve">分）针对本工程的特点，详细阐述了本工程施工的重点和难点，解决重点和难点问题的方法及保证措施科学、合理、高效。 </w:t>
            </w:r>
          </w:p>
          <w:p w14:paraId="46D72751">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三档（</w:t>
            </w:r>
            <w:r>
              <w:rPr>
                <w:rFonts w:hint="eastAsia" w:ascii="宋体" w:hAnsi="宋体" w:cs="宋体"/>
                <w:color w:val="auto"/>
                <w:highlight w:val="none"/>
                <w:lang w:val="en-US" w:eastAsia="zh-CN"/>
              </w:rPr>
              <w:t>4</w:t>
            </w:r>
            <w:r>
              <w:rPr>
                <w:rFonts w:hint="eastAsia" w:ascii="宋体" w:hAnsi="宋体" w:eastAsia="宋体" w:cs="宋体"/>
                <w:color w:val="auto"/>
                <w:highlight w:val="none"/>
                <w:lang w:val="en-US" w:eastAsia="zh-CN"/>
              </w:rPr>
              <w:t xml:space="preserve">分）针对本工程的特点，阐述了本工程施工的重点和难点，解决重点和难点问题的方法及保证措施合理。 </w:t>
            </w:r>
          </w:p>
          <w:p w14:paraId="413417E2">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二档（</w:t>
            </w:r>
            <w:r>
              <w:rPr>
                <w:rFonts w:hint="eastAsia" w:ascii="宋体" w:hAnsi="宋体" w:cs="宋体"/>
                <w:color w:val="auto"/>
                <w:highlight w:val="none"/>
                <w:lang w:val="en-US" w:eastAsia="zh-CN"/>
              </w:rPr>
              <w:t>2</w:t>
            </w:r>
            <w:r>
              <w:rPr>
                <w:rFonts w:hint="eastAsia" w:ascii="宋体" w:hAnsi="宋体" w:eastAsia="宋体" w:cs="宋体"/>
                <w:color w:val="auto"/>
                <w:highlight w:val="none"/>
                <w:lang w:val="en-US" w:eastAsia="zh-CN"/>
              </w:rPr>
              <w:t xml:space="preserve">分）简单阐述了本工程施工的重点和难点，解决重点和难点问题的方法及保证措施稍有不足。 </w:t>
            </w:r>
          </w:p>
          <w:p w14:paraId="7A7D9EB5">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一档（</w:t>
            </w:r>
            <w:r>
              <w:rPr>
                <w:rFonts w:hint="eastAsia" w:ascii="宋体" w:hAnsi="宋体" w:cs="宋体"/>
                <w:color w:val="auto"/>
                <w:highlight w:val="none"/>
                <w:lang w:val="en-US" w:eastAsia="zh-CN"/>
              </w:rPr>
              <w:t>1</w:t>
            </w:r>
            <w:r>
              <w:rPr>
                <w:rFonts w:hint="eastAsia" w:ascii="宋体" w:hAnsi="宋体" w:eastAsia="宋体" w:cs="宋体"/>
                <w:color w:val="auto"/>
                <w:highlight w:val="none"/>
                <w:lang w:val="en-US" w:eastAsia="zh-CN"/>
              </w:rPr>
              <w:t>分）阐述过于简单，阐述本工程施工的重点和难点稍有欠缺，无解决及保证措施重点和难点问题的方法。</w:t>
            </w:r>
          </w:p>
          <w:p w14:paraId="6F2DA530">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说明：不符合一档条件或未提供该评分内容的计0分</w:t>
            </w:r>
          </w:p>
        </w:tc>
        <w:tc>
          <w:tcPr>
            <w:tcW w:w="840" w:type="dxa"/>
            <w:shd w:val="clear" w:color="auto" w:fill="auto"/>
            <w:noWrap w:val="0"/>
            <w:vAlign w:val="center"/>
          </w:tcPr>
          <w:p w14:paraId="02EA11AF">
            <w:pPr>
              <w:keepNext w:val="0"/>
              <w:keepLines w:val="0"/>
              <w:pageBreakBefore w:val="0"/>
              <w:kinsoku/>
              <w:wordWrap/>
              <w:overflowPunct/>
              <w:topLinePunct w:val="0"/>
              <w:bidi w:val="0"/>
              <w:spacing w:line="400" w:lineRule="exact"/>
              <w:jc w:val="both"/>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rPr>
              <w:t>0~</w:t>
            </w:r>
            <w:r>
              <w:rPr>
                <w:rFonts w:hint="eastAsia" w:ascii="宋体" w:hAnsi="宋体" w:cs="宋体"/>
                <w:bCs/>
                <w:color w:val="auto"/>
                <w:kern w:val="2"/>
                <w:sz w:val="21"/>
                <w:szCs w:val="21"/>
                <w:highlight w:val="none"/>
                <w:lang w:val="en-US" w:eastAsia="zh-CN"/>
              </w:rPr>
              <w:t>6</w:t>
            </w:r>
            <w:r>
              <w:rPr>
                <w:rFonts w:hint="eastAsia" w:ascii="宋体" w:hAnsi="宋体" w:eastAsia="宋体" w:cs="宋体"/>
                <w:bCs/>
                <w:color w:val="auto"/>
                <w:kern w:val="2"/>
                <w:sz w:val="21"/>
                <w:szCs w:val="21"/>
                <w:highlight w:val="none"/>
              </w:rPr>
              <w:t>分</w:t>
            </w:r>
          </w:p>
        </w:tc>
      </w:tr>
      <w:tr w14:paraId="76343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trPr>
        <w:tc>
          <w:tcPr>
            <w:tcW w:w="1010" w:type="dxa"/>
            <w:vMerge w:val="restart"/>
            <w:noWrap w:val="0"/>
            <w:vAlign w:val="center"/>
          </w:tcPr>
          <w:p w14:paraId="5CAB9B62">
            <w:pPr>
              <w:keepNext w:val="0"/>
              <w:keepLines w:val="0"/>
              <w:pageBreakBefore w:val="0"/>
              <w:kinsoku/>
              <w:wordWrap/>
              <w:overflowPunct/>
              <w:topLinePunct w:val="0"/>
              <w:bidi w:val="0"/>
              <w:spacing w:line="400" w:lineRule="exact"/>
              <w:textAlignment w:val="auto"/>
              <w:rPr>
                <w:rFonts w:hint="eastAsia" w:ascii="宋体" w:hAnsi="宋体" w:eastAsia="宋体" w:cs="宋体"/>
                <w:b/>
                <w:bCs/>
                <w:color w:val="auto"/>
                <w:kern w:val="0"/>
                <w:szCs w:val="21"/>
                <w:highlight w:val="none"/>
                <w:lang w:val="en-US" w:eastAsia="zh-CN"/>
              </w:rPr>
            </w:pPr>
            <w:r>
              <w:rPr>
                <w:rFonts w:hint="eastAsia" w:ascii="宋体" w:hAnsi="宋体" w:eastAsia="宋体" w:cs="宋体"/>
                <w:b/>
                <w:bCs/>
                <w:color w:val="auto"/>
                <w:kern w:val="0"/>
                <w:szCs w:val="21"/>
                <w:highlight w:val="none"/>
              </w:rPr>
              <w:t>3</w:t>
            </w:r>
            <w:r>
              <w:rPr>
                <w:rFonts w:hint="eastAsia" w:ascii="宋体" w:hAnsi="宋体" w:eastAsia="宋体" w:cs="宋体"/>
                <w:b/>
                <w:bCs/>
                <w:color w:val="auto"/>
                <w:kern w:val="0"/>
                <w:szCs w:val="21"/>
                <w:highlight w:val="none"/>
                <w:lang w:eastAsia="zh-CN"/>
              </w:rPr>
              <w:t>、</w:t>
            </w:r>
            <w:r>
              <w:rPr>
                <w:rFonts w:hint="eastAsia" w:ascii="宋体" w:hAnsi="宋体" w:cs="宋体"/>
                <w:b/>
                <w:bCs/>
                <w:color w:val="auto"/>
                <w:kern w:val="0"/>
                <w:szCs w:val="21"/>
                <w:highlight w:val="none"/>
                <w:lang w:val="en-US" w:eastAsia="zh-CN"/>
              </w:rPr>
              <w:t>商务</w:t>
            </w:r>
            <w:r>
              <w:rPr>
                <w:rFonts w:hint="eastAsia" w:ascii="宋体" w:hAnsi="宋体" w:eastAsia="宋体" w:cs="宋体"/>
                <w:b/>
                <w:bCs/>
                <w:color w:val="auto"/>
                <w:kern w:val="0"/>
                <w:szCs w:val="21"/>
                <w:highlight w:val="none"/>
                <w:lang w:val="en-US" w:eastAsia="zh-CN"/>
              </w:rPr>
              <w:t>分（</w:t>
            </w:r>
            <w:r>
              <w:rPr>
                <w:rFonts w:hint="eastAsia" w:ascii="宋体" w:hAnsi="宋体" w:cs="宋体"/>
                <w:b/>
                <w:bCs/>
                <w:color w:val="auto"/>
                <w:kern w:val="0"/>
                <w:szCs w:val="21"/>
                <w:highlight w:val="none"/>
                <w:lang w:val="en-US" w:eastAsia="zh-CN"/>
              </w:rPr>
              <w:t>1</w:t>
            </w:r>
            <w:r>
              <w:rPr>
                <w:rFonts w:hint="eastAsia" w:ascii="宋体" w:hAnsi="宋体" w:eastAsia="宋体" w:cs="宋体"/>
                <w:b/>
                <w:bCs/>
                <w:color w:val="auto"/>
                <w:kern w:val="0"/>
                <w:szCs w:val="21"/>
                <w:highlight w:val="none"/>
                <w:lang w:val="en-US" w:eastAsia="zh-CN"/>
              </w:rPr>
              <w:t>0分）</w:t>
            </w:r>
          </w:p>
        </w:tc>
        <w:tc>
          <w:tcPr>
            <w:tcW w:w="7576" w:type="dxa"/>
            <w:gridSpan w:val="2"/>
            <w:noWrap w:val="0"/>
            <w:vAlign w:val="center"/>
          </w:tcPr>
          <w:p w14:paraId="03A4A2E7">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eastAsia="宋体" w:cs="宋体"/>
                <w:bCs/>
                <w:color w:val="auto"/>
                <w:kern w:val="0"/>
                <w:szCs w:val="21"/>
                <w:highlight w:val="none"/>
              </w:rPr>
            </w:pPr>
            <w:r>
              <w:rPr>
                <w:rFonts w:hint="eastAsia" w:ascii="宋体" w:hAnsi="宋体" w:cs="宋体"/>
                <w:color w:val="auto"/>
                <w:highlight w:val="none"/>
                <w:lang w:val="en-US" w:eastAsia="zh-CN"/>
              </w:rPr>
              <w:t>（1）</w:t>
            </w:r>
            <w:r>
              <w:rPr>
                <w:rFonts w:hint="eastAsia" w:ascii="宋体" w:hAnsi="宋体" w:eastAsia="宋体" w:cs="宋体"/>
                <w:color w:val="auto"/>
                <w:highlight w:val="none"/>
              </w:rPr>
              <w:t>供应商自20</w:t>
            </w:r>
            <w:r>
              <w:rPr>
                <w:rFonts w:hint="eastAsia" w:ascii="宋体" w:hAnsi="宋体" w:eastAsia="宋体" w:cs="宋体"/>
                <w:color w:val="auto"/>
                <w:highlight w:val="none"/>
                <w:lang w:val="en-US" w:eastAsia="zh-CN"/>
              </w:rPr>
              <w:t>2</w:t>
            </w:r>
            <w:r>
              <w:rPr>
                <w:rFonts w:hint="eastAsia" w:ascii="宋体" w:hAnsi="宋体" w:cs="宋体"/>
                <w:color w:val="auto"/>
                <w:highlight w:val="none"/>
                <w:lang w:val="en-US" w:eastAsia="zh-CN"/>
              </w:rPr>
              <w:t>3</w:t>
            </w:r>
            <w:r>
              <w:rPr>
                <w:rFonts w:hint="eastAsia" w:ascii="宋体" w:hAnsi="宋体" w:eastAsia="宋体" w:cs="宋体"/>
                <w:color w:val="auto"/>
                <w:highlight w:val="none"/>
              </w:rPr>
              <w:t>年</w:t>
            </w:r>
            <w:r>
              <w:rPr>
                <w:rFonts w:hint="eastAsia" w:ascii="宋体" w:hAnsi="宋体" w:cs="宋体"/>
                <w:color w:val="auto"/>
                <w:highlight w:val="none"/>
                <w:lang w:val="en-US" w:eastAsia="zh-CN"/>
              </w:rPr>
              <w:t>8</w:t>
            </w:r>
            <w:r>
              <w:rPr>
                <w:rFonts w:hint="eastAsia" w:ascii="宋体" w:hAnsi="宋体" w:eastAsia="宋体" w:cs="宋体"/>
                <w:color w:val="auto"/>
                <w:highlight w:val="none"/>
                <w:lang w:val="en-US" w:eastAsia="zh-CN"/>
              </w:rPr>
              <w:t>月1日</w:t>
            </w:r>
            <w:r>
              <w:rPr>
                <w:rFonts w:hint="eastAsia" w:ascii="宋体" w:hAnsi="宋体" w:eastAsia="宋体" w:cs="宋体"/>
                <w:color w:val="auto"/>
                <w:highlight w:val="none"/>
              </w:rPr>
              <w:t>以来</w:t>
            </w:r>
            <w:r>
              <w:rPr>
                <w:rFonts w:hint="eastAsia" w:ascii="宋体" w:hAnsi="宋体" w:eastAsia="宋体" w:cs="宋体"/>
                <w:color w:val="auto"/>
                <w:highlight w:val="none"/>
                <w:lang w:val="en-US" w:eastAsia="zh-CN"/>
              </w:rPr>
              <w:t>承接</w:t>
            </w:r>
            <w:r>
              <w:rPr>
                <w:rFonts w:hint="eastAsia" w:ascii="宋体" w:hAnsi="宋体" w:eastAsia="宋体" w:cs="宋体"/>
                <w:color w:val="auto"/>
                <w:highlight w:val="none"/>
              </w:rPr>
              <w:t>过</w:t>
            </w:r>
            <w:r>
              <w:rPr>
                <w:rFonts w:hint="eastAsia" w:ascii="宋体" w:hAnsi="宋体" w:eastAsia="宋体" w:cs="宋体"/>
                <w:color w:val="auto"/>
                <w:highlight w:val="none"/>
                <w:lang w:val="en-US" w:eastAsia="zh-CN"/>
              </w:rPr>
              <w:t>类似施工工程</w:t>
            </w:r>
            <w:r>
              <w:rPr>
                <w:rFonts w:hint="eastAsia" w:ascii="宋体" w:hAnsi="宋体" w:eastAsia="宋体" w:cs="宋体"/>
                <w:color w:val="auto"/>
                <w:highlight w:val="none"/>
              </w:rPr>
              <w:t>业绩的，每个项目计</w:t>
            </w:r>
            <w:r>
              <w:rPr>
                <w:rFonts w:hint="eastAsia" w:ascii="宋体" w:hAnsi="宋体" w:cs="宋体"/>
                <w:color w:val="auto"/>
                <w:highlight w:val="none"/>
                <w:lang w:val="en-US" w:eastAsia="zh-CN"/>
              </w:rPr>
              <w:t>3</w:t>
            </w:r>
            <w:r>
              <w:rPr>
                <w:rFonts w:hint="eastAsia" w:ascii="宋体" w:hAnsi="宋体" w:eastAsia="宋体" w:cs="宋体"/>
                <w:color w:val="auto"/>
                <w:highlight w:val="none"/>
              </w:rPr>
              <w:t>分</w:t>
            </w:r>
            <w:r>
              <w:rPr>
                <w:rFonts w:hint="eastAsia" w:ascii="宋体" w:hAnsi="宋体" w:cs="宋体"/>
                <w:color w:val="auto"/>
                <w:highlight w:val="none"/>
                <w:lang w:eastAsia="zh-CN"/>
              </w:rPr>
              <w:t>，</w:t>
            </w:r>
            <w:r>
              <w:rPr>
                <w:rFonts w:hint="eastAsia" w:ascii="宋体" w:hAnsi="宋体" w:eastAsia="宋体" w:cs="宋体"/>
                <w:color w:val="auto"/>
                <w:highlight w:val="none"/>
              </w:rPr>
              <w:t>此项满分</w:t>
            </w:r>
            <w:r>
              <w:rPr>
                <w:rFonts w:hint="eastAsia" w:ascii="宋体" w:hAnsi="宋体" w:cs="宋体"/>
                <w:color w:val="auto"/>
                <w:highlight w:val="none"/>
                <w:lang w:val="en-US" w:eastAsia="zh-CN"/>
              </w:rPr>
              <w:t>6</w:t>
            </w:r>
            <w:r>
              <w:rPr>
                <w:rFonts w:hint="eastAsia" w:ascii="宋体" w:hAnsi="宋体" w:eastAsia="宋体" w:cs="宋体"/>
                <w:color w:val="auto"/>
                <w:highlight w:val="none"/>
              </w:rPr>
              <w:t>分。</w:t>
            </w:r>
            <w:r>
              <w:rPr>
                <w:rFonts w:hint="eastAsia" w:ascii="宋体" w:hAnsi="宋体" w:eastAsia="宋体" w:cs="宋体"/>
                <w:b w:val="0"/>
                <w:bCs w:val="0"/>
                <w:color w:val="auto"/>
                <w:highlight w:val="none"/>
              </w:rPr>
              <w:t>（时间以合同签订日期为准。供应商须提供中标通知书及合同协议书扫描件并加盖供应商单位公章，否则不得分</w:t>
            </w:r>
            <w:r>
              <w:rPr>
                <w:rFonts w:hint="eastAsia" w:ascii="宋体" w:hAnsi="宋体" w:eastAsia="宋体" w:cs="宋体"/>
                <w:b w:val="0"/>
                <w:bCs w:val="0"/>
                <w:color w:val="auto"/>
                <w:szCs w:val="21"/>
                <w:highlight w:val="none"/>
              </w:rPr>
              <w:t>）</w:t>
            </w:r>
          </w:p>
        </w:tc>
        <w:tc>
          <w:tcPr>
            <w:tcW w:w="840" w:type="dxa"/>
            <w:noWrap w:val="0"/>
            <w:vAlign w:val="center"/>
          </w:tcPr>
          <w:p w14:paraId="57DF64C3">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val="en-US" w:eastAsia="zh-CN"/>
              </w:rPr>
              <w:t>6</w:t>
            </w:r>
            <w:r>
              <w:rPr>
                <w:rFonts w:hint="eastAsia" w:ascii="宋体" w:hAnsi="宋体" w:eastAsia="宋体" w:cs="宋体"/>
                <w:color w:val="auto"/>
                <w:kern w:val="0"/>
                <w:szCs w:val="21"/>
                <w:highlight w:val="none"/>
                <w:lang w:val="en-US" w:eastAsia="zh-CN"/>
              </w:rPr>
              <w:t>分</w:t>
            </w:r>
          </w:p>
        </w:tc>
      </w:tr>
      <w:tr w14:paraId="4F575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trPr>
        <w:tc>
          <w:tcPr>
            <w:tcW w:w="1010" w:type="dxa"/>
            <w:vMerge w:val="continue"/>
            <w:noWrap w:val="0"/>
            <w:vAlign w:val="center"/>
          </w:tcPr>
          <w:p w14:paraId="7AF6AD7D">
            <w:pPr>
              <w:keepNext w:val="0"/>
              <w:keepLines w:val="0"/>
              <w:pageBreakBefore w:val="0"/>
              <w:kinsoku/>
              <w:wordWrap/>
              <w:overflowPunct/>
              <w:topLinePunct w:val="0"/>
              <w:bidi w:val="0"/>
              <w:spacing w:line="400" w:lineRule="exact"/>
              <w:textAlignment w:val="auto"/>
              <w:rPr>
                <w:rFonts w:hint="eastAsia" w:ascii="宋体" w:hAnsi="宋体" w:eastAsia="宋体" w:cs="宋体"/>
                <w:b/>
                <w:bCs/>
                <w:color w:val="auto"/>
                <w:kern w:val="0"/>
                <w:szCs w:val="21"/>
                <w:highlight w:val="none"/>
              </w:rPr>
            </w:pPr>
          </w:p>
        </w:tc>
        <w:tc>
          <w:tcPr>
            <w:tcW w:w="7576" w:type="dxa"/>
            <w:gridSpan w:val="2"/>
            <w:noWrap w:val="0"/>
            <w:vAlign w:val="center"/>
          </w:tcPr>
          <w:p w14:paraId="41070150">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textAlignment w:val="auto"/>
              <w:rPr>
                <w:rFonts w:hint="eastAsia" w:hAnsi="宋体" w:cs="宋体"/>
                <w:bCs/>
                <w:color w:val="auto"/>
                <w:kern w:val="2"/>
                <w:sz w:val="21"/>
                <w:highlight w:val="none"/>
                <w:lang w:val="en-US" w:eastAsia="zh-CN"/>
              </w:rPr>
            </w:pPr>
            <w:r>
              <w:rPr>
                <w:rFonts w:hint="eastAsia" w:ascii="Times New Roman" w:hAnsi="宋体" w:eastAsia="宋体" w:cs="宋体"/>
                <w:bCs/>
                <w:color w:val="auto"/>
                <w:kern w:val="2"/>
                <w:sz w:val="21"/>
                <w:szCs w:val="24"/>
                <w:highlight w:val="none"/>
                <w:lang w:val="en-US" w:eastAsia="zh-CN" w:bidi="ar-SA"/>
              </w:rPr>
              <w:t>（2）</w:t>
            </w:r>
            <w:r>
              <w:rPr>
                <w:rFonts w:hint="eastAsia" w:hAnsi="宋体" w:cs="宋体"/>
                <w:bCs/>
                <w:color w:val="auto"/>
                <w:kern w:val="2"/>
                <w:sz w:val="21"/>
                <w:highlight w:val="none"/>
              </w:rPr>
              <w:t>拟投入本项目的项目经理具有</w:t>
            </w:r>
            <w:r>
              <w:rPr>
                <w:rFonts w:hint="eastAsia" w:ascii="Times New Roman" w:hAnsi="宋体" w:cs="宋体"/>
                <w:bCs/>
                <w:color w:val="auto"/>
                <w:kern w:val="2"/>
                <w:sz w:val="21"/>
                <w:highlight w:val="none"/>
                <w:lang w:val="en-US" w:eastAsia="zh-CN"/>
              </w:rPr>
              <w:t>路桥类专业</w:t>
            </w:r>
            <w:r>
              <w:rPr>
                <w:rFonts w:hint="eastAsia" w:hAnsi="宋体" w:cs="宋体"/>
                <w:bCs/>
                <w:color w:val="auto"/>
                <w:kern w:val="2"/>
                <w:sz w:val="21"/>
                <w:highlight w:val="none"/>
                <w:lang w:val="en-US" w:eastAsia="zh-CN"/>
              </w:rPr>
              <w:t>中级及以上</w:t>
            </w:r>
            <w:r>
              <w:rPr>
                <w:rFonts w:hint="eastAsia" w:hAnsi="宋体" w:cs="宋体"/>
                <w:bCs/>
                <w:color w:val="auto"/>
                <w:kern w:val="2"/>
                <w:sz w:val="21"/>
                <w:highlight w:val="none"/>
              </w:rPr>
              <w:t>职称的</w:t>
            </w:r>
            <w:r>
              <w:rPr>
                <w:rFonts w:hint="eastAsia" w:hAnsi="宋体" w:cs="宋体"/>
                <w:bCs/>
                <w:color w:val="auto"/>
                <w:kern w:val="2"/>
                <w:sz w:val="21"/>
                <w:highlight w:val="none"/>
                <w:lang w:eastAsia="zh-CN"/>
              </w:rPr>
              <w:t>得</w:t>
            </w:r>
            <w:r>
              <w:rPr>
                <w:rFonts w:hint="eastAsia" w:hAnsi="宋体" w:cs="宋体"/>
                <w:bCs/>
                <w:color w:val="auto"/>
                <w:kern w:val="2"/>
                <w:sz w:val="21"/>
                <w:highlight w:val="none"/>
                <w:lang w:val="en-US" w:eastAsia="zh-CN"/>
              </w:rPr>
              <w:t>2分，此项满分2分。（须提供职称证书扫描件及供应商近1个月为其依法缴纳社会保险的证明材料扫描件，并加盖供应商单位公章。未提供或提供不全不得分。）</w:t>
            </w:r>
          </w:p>
          <w:p w14:paraId="4393ED9B">
            <w:pPr>
              <w:numPr>
                <w:ilvl w:val="0"/>
                <w:numId w:val="0"/>
              </w:numPr>
              <w:spacing w:line="440" w:lineRule="exact"/>
              <w:rPr>
                <w:rFonts w:hint="eastAsia"/>
                <w:color w:val="auto"/>
                <w:highlight w:val="none"/>
                <w:lang w:val="en-US" w:eastAsia="zh-CN"/>
              </w:rPr>
            </w:pPr>
            <w:r>
              <w:rPr>
                <w:rFonts w:hint="eastAsia" w:ascii="宋体" w:hAnsi="宋体"/>
                <w:bCs/>
                <w:color w:val="auto"/>
                <w:kern w:val="0"/>
                <w:szCs w:val="21"/>
                <w:highlight w:val="none"/>
                <w:lang w:val="en-US" w:eastAsia="zh-CN"/>
              </w:rPr>
              <w:t>（3</w:t>
            </w:r>
            <w:r>
              <w:rPr>
                <w:rFonts w:hint="eastAsia" w:ascii="宋体" w:hAnsi="宋体"/>
                <w:bCs/>
                <w:color w:val="auto"/>
                <w:kern w:val="0"/>
                <w:szCs w:val="21"/>
                <w:highlight w:val="none"/>
                <w:lang w:eastAsia="zh-CN"/>
              </w:rPr>
              <w:t>）</w:t>
            </w:r>
            <w:r>
              <w:rPr>
                <w:rFonts w:hint="eastAsia"/>
                <w:color w:val="auto"/>
                <w:highlight w:val="none"/>
              </w:rPr>
              <w:t>近</w:t>
            </w:r>
            <w:r>
              <w:rPr>
                <w:rFonts w:hint="eastAsia"/>
                <w:color w:val="auto"/>
                <w:highlight w:val="none"/>
                <w:lang w:val="en-US" w:eastAsia="zh-CN"/>
              </w:rPr>
              <w:t>3</w:t>
            </w:r>
            <w:r>
              <w:rPr>
                <w:rFonts w:hint="eastAsia"/>
                <w:color w:val="auto"/>
                <w:highlight w:val="none"/>
              </w:rPr>
              <w:t>年</w:t>
            </w:r>
            <w:r>
              <w:rPr>
                <w:rFonts w:hint="eastAsia"/>
                <w:color w:val="auto"/>
                <w:highlight w:val="none"/>
                <w:lang w:eastAsia="zh-CN"/>
              </w:rPr>
              <w:t>内（</w:t>
            </w:r>
            <w:r>
              <w:rPr>
                <w:rFonts w:hint="eastAsia" w:ascii="宋体" w:hAnsi="宋体" w:eastAsia="宋体" w:cs="宋体"/>
                <w:color w:val="auto"/>
                <w:highlight w:val="none"/>
              </w:rPr>
              <w:t>20</w:t>
            </w:r>
            <w:r>
              <w:rPr>
                <w:rFonts w:hint="eastAsia" w:ascii="宋体" w:hAnsi="宋体" w:eastAsia="宋体" w:cs="宋体"/>
                <w:color w:val="auto"/>
                <w:highlight w:val="none"/>
                <w:lang w:val="en-US" w:eastAsia="zh-CN"/>
              </w:rPr>
              <w:t>2</w:t>
            </w:r>
            <w:r>
              <w:rPr>
                <w:rFonts w:hint="eastAsia" w:ascii="宋体" w:hAnsi="宋体" w:cs="宋体"/>
                <w:color w:val="auto"/>
                <w:highlight w:val="none"/>
                <w:lang w:val="en-US" w:eastAsia="zh-CN"/>
              </w:rPr>
              <w:t>3</w:t>
            </w:r>
            <w:r>
              <w:rPr>
                <w:rFonts w:hint="eastAsia" w:ascii="宋体" w:hAnsi="宋体" w:eastAsia="宋体" w:cs="宋体"/>
                <w:color w:val="auto"/>
                <w:highlight w:val="none"/>
              </w:rPr>
              <w:t>年</w:t>
            </w:r>
            <w:r>
              <w:rPr>
                <w:rFonts w:hint="eastAsia" w:ascii="宋体" w:hAnsi="宋体" w:cs="宋体"/>
                <w:color w:val="auto"/>
                <w:highlight w:val="none"/>
                <w:lang w:val="en-US" w:eastAsia="zh-CN"/>
              </w:rPr>
              <w:t>8</w:t>
            </w:r>
            <w:r>
              <w:rPr>
                <w:rFonts w:hint="eastAsia" w:ascii="宋体" w:hAnsi="宋体" w:eastAsia="宋体" w:cs="宋体"/>
                <w:color w:val="auto"/>
                <w:highlight w:val="none"/>
                <w:lang w:val="en-US" w:eastAsia="zh-CN"/>
              </w:rPr>
              <w:t>月1日至投标截止日</w:t>
            </w:r>
            <w:r>
              <w:rPr>
                <w:rFonts w:hint="eastAsia"/>
                <w:color w:val="auto"/>
                <w:highlight w:val="none"/>
                <w:lang w:eastAsia="zh-CN"/>
              </w:rPr>
              <w:t>），</w:t>
            </w:r>
            <w:r>
              <w:rPr>
                <w:rFonts w:hint="eastAsia"/>
                <w:color w:val="auto"/>
                <w:highlight w:val="none"/>
                <w:lang w:val="en-US" w:eastAsia="zh-CN"/>
              </w:rPr>
              <w:t>项目经理每完成一个类似业绩得2分，满分2分</w:t>
            </w:r>
            <w:r>
              <w:rPr>
                <w:rFonts w:hint="eastAsia" w:ascii="宋体" w:hAnsi="宋体"/>
                <w:bCs/>
                <w:color w:val="auto"/>
                <w:kern w:val="0"/>
                <w:szCs w:val="21"/>
                <w:highlight w:val="none"/>
                <w:lang w:eastAsia="zh-CN"/>
              </w:rPr>
              <w:t>。</w:t>
            </w:r>
            <w:r>
              <w:rPr>
                <w:rFonts w:hint="eastAsia"/>
                <w:color w:val="auto"/>
                <w:highlight w:val="none"/>
                <w:lang w:val="en-US" w:eastAsia="zh-CN"/>
              </w:rPr>
              <w:t>（</w:t>
            </w:r>
            <w:r>
              <w:rPr>
                <w:rFonts w:hint="eastAsia" w:ascii="宋体" w:hAnsi="宋体" w:cs="Times New Roman"/>
                <w:bCs/>
                <w:color w:val="auto"/>
                <w:kern w:val="0"/>
                <w:szCs w:val="21"/>
                <w:highlight w:val="none"/>
              </w:rPr>
              <w:t>响应文件必须</w:t>
            </w:r>
            <w:bookmarkStart w:id="97" w:name="OLE_LINK3"/>
            <w:r>
              <w:rPr>
                <w:rFonts w:hint="eastAsia" w:ascii="宋体" w:hAnsi="宋体" w:cs="Times New Roman"/>
                <w:bCs/>
                <w:color w:val="auto"/>
                <w:kern w:val="0"/>
                <w:szCs w:val="21"/>
                <w:highlight w:val="none"/>
              </w:rPr>
              <w:t>附成交通知书或施工合同扫描件</w:t>
            </w:r>
            <w:r>
              <w:rPr>
                <w:rFonts w:hint="eastAsia" w:ascii="宋体" w:hAnsi="宋体" w:cs="Times New Roman"/>
                <w:bCs/>
                <w:color w:val="auto"/>
                <w:kern w:val="0"/>
                <w:szCs w:val="21"/>
                <w:highlight w:val="none"/>
                <w:lang w:eastAsia="zh-CN"/>
              </w:rPr>
              <w:t>、</w:t>
            </w:r>
            <w:r>
              <w:rPr>
                <w:rFonts w:hint="eastAsia" w:ascii="宋体" w:hAnsi="宋体" w:cs="宋体"/>
                <w:bCs/>
                <w:color w:val="auto"/>
                <w:szCs w:val="21"/>
                <w:highlight w:val="none"/>
              </w:rPr>
              <w:t>工程完工(竣工)验收证明、担任该项目经理</w:t>
            </w:r>
            <w:r>
              <w:rPr>
                <w:rFonts w:hint="eastAsia" w:ascii="宋体" w:hAnsi="宋体" w:cs="宋体"/>
                <w:bCs/>
                <w:color w:val="auto"/>
                <w:szCs w:val="21"/>
                <w:highlight w:val="none"/>
                <w:lang w:eastAsia="zh-CN"/>
              </w:rPr>
              <w:t>的</w:t>
            </w:r>
            <w:r>
              <w:rPr>
                <w:rFonts w:hint="eastAsia" w:ascii="宋体" w:hAnsi="宋体" w:cs="宋体"/>
                <w:bCs/>
                <w:color w:val="auto"/>
                <w:szCs w:val="21"/>
                <w:highlight w:val="none"/>
              </w:rPr>
              <w:t>证明材料</w:t>
            </w:r>
            <w:r>
              <w:rPr>
                <w:rFonts w:hint="eastAsia" w:ascii="宋体" w:hAnsi="宋体" w:cs="Times New Roman"/>
                <w:bCs/>
                <w:color w:val="auto"/>
                <w:kern w:val="0"/>
                <w:szCs w:val="21"/>
                <w:highlight w:val="none"/>
                <w:lang w:eastAsia="zh-CN"/>
              </w:rPr>
              <w:t>。</w:t>
            </w:r>
            <w:bookmarkEnd w:id="97"/>
            <w:r>
              <w:rPr>
                <w:rFonts w:hint="eastAsia" w:ascii="宋体" w:hAnsi="宋体" w:cs="Times New Roman"/>
                <w:bCs/>
                <w:color w:val="auto"/>
                <w:kern w:val="0"/>
                <w:szCs w:val="21"/>
                <w:highlight w:val="none"/>
              </w:rPr>
              <w:t>上述材料均须加盖供应商单位公章，否则不得分。）</w:t>
            </w:r>
          </w:p>
          <w:p w14:paraId="38A871E9">
            <w:pPr>
              <w:widowControl/>
              <w:spacing w:line="440" w:lineRule="exact"/>
              <w:rPr>
                <w:rFonts w:hint="eastAsia" w:ascii="宋体" w:hAnsi="宋体" w:cs="Times New Roman"/>
                <w:bCs/>
                <w:color w:val="auto"/>
                <w:kern w:val="0"/>
                <w:szCs w:val="21"/>
                <w:highlight w:val="none"/>
              </w:rPr>
            </w:pPr>
            <w:r>
              <w:rPr>
                <w:rFonts w:hint="eastAsia" w:ascii="宋体" w:hAnsi="宋体" w:cs="Times New Roman"/>
                <w:bCs/>
                <w:color w:val="auto"/>
                <w:kern w:val="0"/>
                <w:szCs w:val="21"/>
                <w:highlight w:val="none"/>
              </w:rPr>
              <w:t>注：</w:t>
            </w:r>
          </w:p>
          <w:p w14:paraId="23D8FA78">
            <w:pPr>
              <w:keepNext w:val="0"/>
              <w:keepLines w:val="0"/>
              <w:pageBreakBefore w:val="0"/>
              <w:widowControl w:val="0"/>
              <w:numPr>
                <w:ilvl w:val="0"/>
                <w:numId w:val="3"/>
              </w:numPr>
              <w:kinsoku/>
              <w:wordWrap/>
              <w:overflowPunct/>
              <w:topLinePunct w:val="0"/>
              <w:autoSpaceDE/>
              <w:autoSpaceDN/>
              <w:bidi w:val="0"/>
              <w:adjustRightInd/>
              <w:snapToGrid w:val="0"/>
              <w:spacing w:line="440" w:lineRule="exact"/>
              <w:textAlignment w:val="auto"/>
              <w:rPr>
                <w:rFonts w:hint="eastAsia" w:ascii="宋体" w:hAnsi="宋体"/>
                <w:bCs/>
                <w:color w:val="auto"/>
                <w:kern w:val="0"/>
                <w:szCs w:val="21"/>
                <w:highlight w:val="none"/>
                <w:lang w:eastAsia="zh-CN"/>
              </w:rPr>
            </w:pPr>
            <w:r>
              <w:rPr>
                <w:rFonts w:hint="eastAsia" w:ascii="宋体" w:hAnsi="宋体"/>
                <w:bCs/>
                <w:color w:val="auto"/>
                <w:kern w:val="0"/>
                <w:szCs w:val="21"/>
                <w:highlight w:val="none"/>
                <w:lang w:eastAsia="zh-CN"/>
              </w:rPr>
              <w:t>（</w:t>
            </w:r>
            <w:r>
              <w:rPr>
                <w:rStyle w:val="29"/>
                <w:rFonts w:ascii="宋体" w:hAnsi="宋体" w:eastAsia="宋体" w:cs="宋体"/>
                <w:b w:val="0"/>
                <w:color w:val="auto"/>
                <w:sz w:val="21"/>
                <w:szCs w:val="24"/>
                <w:highlight w:val="none"/>
              </w:rPr>
              <w:t>“路桥类”专业是指职称证上的专业，为路桥、道路工程、公路工程、桥梁工程、交通土建、交通工程、公路与城市道路、公路与桥梁、隧道工程等专业均可</w:t>
            </w:r>
            <w:r>
              <w:rPr>
                <w:rFonts w:hint="eastAsia" w:ascii="宋体" w:hAnsi="宋体"/>
                <w:bCs/>
                <w:color w:val="auto"/>
                <w:kern w:val="0"/>
                <w:szCs w:val="21"/>
                <w:highlight w:val="none"/>
                <w:lang w:eastAsia="zh-CN"/>
              </w:rPr>
              <w:t>）</w:t>
            </w:r>
          </w:p>
          <w:p w14:paraId="43F89453">
            <w:pPr>
              <w:pStyle w:val="14"/>
              <w:numPr>
                <w:ilvl w:val="0"/>
                <w:numId w:val="3"/>
              </w:numPr>
              <w:rPr>
                <w:rFonts w:hint="eastAsia"/>
                <w:color w:val="auto"/>
                <w:highlight w:val="none"/>
                <w:lang w:val="en-US" w:eastAsia="zh-CN"/>
              </w:rPr>
            </w:pPr>
            <w:r>
              <w:rPr>
                <w:rFonts w:hint="eastAsia"/>
                <w:color w:val="auto"/>
                <w:highlight w:val="none"/>
                <w:lang w:val="en-US" w:eastAsia="zh-CN"/>
              </w:rPr>
              <w:t>本条所称"类似施工工程/类似业绩"，指：新建、改建、 扩建、大（中）修等类型的公路工程、桥梁工程、隧道工程施工。以及实质上按公路标准建设、含路基路面结构、服务于公路交通功能的道路硬化/通村路/产业路工程；不含纯建筑场地、厂区、小区内部地坪硬化。</w:t>
            </w:r>
          </w:p>
        </w:tc>
        <w:tc>
          <w:tcPr>
            <w:tcW w:w="840" w:type="dxa"/>
            <w:noWrap w:val="0"/>
            <w:vAlign w:val="center"/>
          </w:tcPr>
          <w:p w14:paraId="42C073A4">
            <w:pPr>
              <w:keepNext w:val="0"/>
              <w:keepLines w:val="0"/>
              <w:pageBreakBefore w:val="0"/>
              <w:widowControl/>
              <w:kinsoku/>
              <w:wordWrap/>
              <w:overflowPunct/>
              <w:topLinePunct w:val="0"/>
              <w:bidi w:val="0"/>
              <w:spacing w:line="400" w:lineRule="exact"/>
              <w:jc w:val="center"/>
              <w:textAlignment w:val="auto"/>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4分</w:t>
            </w:r>
          </w:p>
        </w:tc>
      </w:tr>
    </w:tbl>
    <w:p w14:paraId="00CF0191">
      <w:pPr>
        <w:spacing w:line="360" w:lineRule="auto"/>
        <w:rPr>
          <w:rFonts w:hint="eastAsia" w:ascii="宋体" w:hAnsi="宋体" w:eastAsia="宋体" w:cs="宋体"/>
          <w:color w:val="auto"/>
          <w:highlight w:val="none"/>
        </w:rPr>
      </w:pPr>
      <w:r>
        <w:rPr>
          <w:rFonts w:hint="eastAsia" w:ascii="宋体" w:hAnsi="宋体" w:cs="宋体"/>
          <w:b/>
          <w:color w:val="auto"/>
          <w:szCs w:val="21"/>
          <w:highlight w:val="none"/>
        </w:rPr>
        <w:t xml:space="preserve">总得分= 1+2+3 </w:t>
      </w:r>
    </w:p>
    <w:p w14:paraId="1CC50D12">
      <w:pPr>
        <w:spacing w:line="360" w:lineRule="auto"/>
        <w:rPr>
          <w:rFonts w:hint="eastAsia" w:ascii="宋体" w:hAnsi="宋体" w:eastAsia="宋体" w:cs="宋体"/>
          <w:color w:val="auto"/>
          <w:highlight w:val="none"/>
        </w:rPr>
      </w:pPr>
    </w:p>
    <w:p w14:paraId="01ECC95A">
      <w:pPr>
        <w:spacing w:line="360" w:lineRule="auto"/>
        <w:ind w:firstLine="420" w:firstLineChars="200"/>
        <w:rPr>
          <w:rFonts w:hint="eastAsia" w:ascii="宋体" w:hAnsi="宋体" w:eastAsia="宋体" w:cs="宋体"/>
          <w:b w:val="0"/>
          <w:bCs/>
          <w:color w:val="auto"/>
          <w:highlight w:val="none"/>
        </w:rPr>
      </w:pPr>
      <w:r>
        <w:rPr>
          <w:rFonts w:hint="eastAsia" w:ascii="宋体" w:hAnsi="宋体" w:eastAsia="宋体" w:cs="宋体"/>
          <w:color w:val="auto"/>
          <w:highlight w:val="none"/>
        </w:rPr>
        <w:t>8.2商务技术评审因素为客观评分项的，应在评分项目或评分标准中予以标注为“客观分”。对供应商的客观评分项目，各评审专家评分应当一致。</w:t>
      </w:r>
    </w:p>
    <w:p w14:paraId="570D954A">
      <w:pPr>
        <w:spacing w:line="360" w:lineRule="auto"/>
        <w:ind w:firstLine="420" w:firstLineChars="200"/>
        <w:rPr>
          <w:rFonts w:hint="eastAsia" w:ascii="宋体" w:hAnsi="宋体" w:eastAsia="宋体" w:cs="宋体"/>
          <w:color w:val="auto"/>
          <w:highlight w:val="none"/>
        </w:rPr>
      </w:pPr>
      <w:bookmarkStart w:id="98" w:name="_Toc80205935"/>
      <w:r>
        <w:rPr>
          <w:rFonts w:hint="eastAsia" w:ascii="宋体" w:hAnsi="宋体" w:eastAsia="宋体" w:cs="宋体"/>
          <w:color w:val="auto"/>
          <w:highlight w:val="none"/>
          <w:lang w:val="en-US" w:eastAsia="zh-CN"/>
        </w:rPr>
        <w:t>8</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.终止竞争性磋商采购活动</w:t>
      </w:r>
    </w:p>
    <w:p w14:paraId="735C724B">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38EE563F">
      <w:pPr>
        <w:pStyle w:val="3"/>
        <w:spacing w:before="0" w:after="0" w:line="360" w:lineRule="auto"/>
        <w:jc w:val="both"/>
        <w:rPr>
          <w:rFonts w:hint="eastAsia" w:ascii="宋体" w:hAnsi="宋体" w:eastAsia="宋体" w:cs="宋体"/>
          <w:b w:val="0"/>
          <w:color w:val="auto"/>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1DA65481">
      <w:pPr>
        <w:pStyle w:val="3"/>
        <w:spacing w:before="0" w:after="0" w:line="360" w:lineRule="auto"/>
        <w:ind w:firstLine="640" w:firstLineChars="200"/>
        <w:jc w:val="center"/>
        <w:rPr>
          <w:rFonts w:hint="eastAsia" w:ascii="宋体" w:hAnsi="宋体" w:eastAsia="宋体" w:cs="宋体"/>
          <w:b w:val="0"/>
          <w:color w:val="auto"/>
          <w:highlight w:val="none"/>
          <w:lang w:eastAsia="zh-CN"/>
        </w:rPr>
      </w:pPr>
      <w:bookmarkStart w:id="99" w:name="_Toc22098"/>
      <w:bookmarkStart w:id="100" w:name="_Toc6406"/>
      <w:bookmarkStart w:id="101" w:name="_Toc498"/>
      <w:r>
        <w:rPr>
          <w:rFonts w:hint="eastAsia" w:ascii="宋体" w:hAnsi="宋体" w:eastAsia="宋体" w:cs="宋体"/>
          <w:b w:val="0"/>
          <w:color w:val="auto"/>
          <w:highlight w:val="none"/>
        </w:rPr>
        <w:t>第</w:t>
      </w:r>
      <w:r>
        <w:rPr>
          <w:rFonts w:hint="eastAsia" w:ascii="宋体" w:hAnsi="宋体" w:eastAsia="宋体" w:cs="宋体"/>
          <w:b w:val="0"/>
          <w:color w:val="auto"/>
          <w:highlight w:val="none"/>
          <w:lang w:eastAsia="zh-CN"/>
        </w:rPr>
        <w:t>二</w:t>
      </w:r>
      <w:r>
        <w:rPr>
          <w:rFonts w:hint="eastAsia" w:ascii="宋体" w:hAnsi="宋体" w:eastAsia="宋体" w:cs="宋体"/>
          <w:b w:val="0"/>
          <w:color w:val="auto"/>
          <w:highlight w:val="none"/>
        </w:rPr>
        <w:t xml:space="preserve">节 </w:t>
      </w:r>
      <w:r>
        <w:rPr>
          <w:rFonts w:hint="eastAsia" w:ascii="宋体" w:hAnsi="宋体" w:eastAsia="宋体" w:cs="宋体"/>
          <w:b w:val="0"/>
          <w:color w:val="auto"/>
          <w:highlight w:val="none"/>
          <w:lang w:eastAsia="zh-CN"/>
        </w:rPr>
        <w:t>评标报告</w:t>
      </w:r>
      <w:bookmarkEnd w:id="98"/>
      <w:bookmarkEnd w:id="99"/>
      <w:bookmarkEnd w:id="100"/>
      <w:bookmarkEnd w:id="101"/>
    </w:p>
    <w:p w14:paraId="40D99D7B">
      <w:pPr>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1.成交标准</w:t>
      </w:r>
    </w:p>
    <w:p w14:paraId="4F2442F4">
      <w:pPr>
        <w:spacing w:line="360" w:lineRule="auto"/>
        <w:ind w:firstLine="420" w:firstLineChars="200"/>
        <w:rPr>
          <w:rFonts w:hint="eastAsia" w:ascii="宋体" w:hAnsi="宋体" w:eastAsia="宋体" w:cs="宋体"/>
          <w:color w:val="auto"/>
          <w:sz w:val="24"/>
          <w:highlight w:val="none"/>
        </w:rPr>
      </w:pPr>
      <w:r>
        <w:rPr>
          <w:rFonts w:hint="eastAsia" w:ascii="宋体" w:hAnsi="宋体" w:eastAsia="宋体" w:cs="宋体"/>
          <w:bCs/>
          <w:color w:val="auto"/>
          <w:szCs w:val="21"/>
          <w:highlight w:val="none"/>
        </w:rPr>
        <w:t>由磋商小组根据综合评分情况，按照评审得分由高到低顺序推荐3名以上成交候选供应商</w:t>
      </w:r>
      <w:r>
        <w:rPr>
          <w:rFonts w:hint="eastAsia" w:ascii="宋体" w:hAnsi="宋体" w:eastAsia="宋体" w:cs="宋体"/>
          <w:bCs/>
          <w:color w:val="auto"/>
          <w:szCs w:val="21"/>
          <w:highlight w:val="none"/>
          <w:lang w:eastAsia="zh-CN"/>
        </w:rPr>
        <w:t>，</w:t>
      </w:r>
      <w:r>
        <w:rPr>
          <w:rFonts w:hint="eastAsia" w:ascii="宋体" w:hAnsi="宋体" w:eastAsia="宋体" w:cs="宋体"/>
          <w:color w:val="auto"/>
          <w:highlight w:val="none"/>
        </w:rPr>
        <w:t>并在线编写电子评审报告</w:t>
      </w:r>
      <w:r>
        <w:rPr>
          <w:rFonts w:hint="eastAsia" w:ascii="宋体" w:hAnsi="宋体" w:eastAsia="宋体" w:cs="宋体"/>
          <w:bCs/>
          <w:color w:val="auto"/>
          <w:szCs w:val="21"/>
          <w:highlight w:val="none"/>
        </w:rPr>
        <w:t>。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w:t>
      </w:r>
      <w:r>
        <w:rPr>
          <w:rFonts w:hint="eastAsia" w:ascii="宋体" w:hAnsi="宋体" w:eastAsia="宋体" w:cs="宋体"/>
          <w:bCs/>
          <w:color w:val="auto"/>
          <w:szCs w:val="21"/>
          <w:highlight w:val="none"/>
          <w:lang w:val="en-US" w:eastAsia="zh-CN"/>
        </w:rPr>
        <w:t>技术</w:t>
      </w:r>
      <w:r>
        <w:rPr>
          <w:rFonts w:hint="eastAsia" w:ascii="宋体" w:hAnsi="宋体" w:eastAsia="宋体" w:cs="宋体"/>
          <w:bCs/>
          <w:color w:val="auto"/>
          <w:szCs w:val="21"/>
          <w:highlight w:val="none"/>
        </w:rPr>
        <w:t>需求偏离分由高到低排序）。评审得分、最后报价（不计算价格折扣）、技术得分、</w:t>
      </w:r>
      <w:r>
        <w:rPr>
          <w:rFonts w:hint="eastAsia" w:ascii="宋体" w:hAnsi="宋体" w:eastAsia="宋体" w:cs="宋体"/>
          <w:bCs/>
          <w:color w:val="auto"/>
          <w:szCs w:val="21"/>
          <w:highlight w:val="none"/>
          <w:lang w:val="en-US" w:eastAsia="zh-CN"/>
        </w:rPr>
        <w:t>技术</w:t>
      </w:r>
      <w:r>
        <w:rPr>
          <w:rFonts w:hint="eastAsia" w:ascii="宋体" w:hAnsi="宋体" w:eastAsia="宋体" w:cs="宋体"/>
          <w:bCs/>
          <w:color w:val="auto"/>
          <w:szCs w:val="21"/>
          <w:highlight w:val="none"/>
        </w:rPr>
        <w:t>需求偏离分均相同的，由磋商小组随机抽取推荐。</w:t>
      </w:r>
    </w:p>
    <w:p w14:paraId="3A8EAEF6">
      <w:pPr>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2.评标争议事项处理</w:t>
      </w:r>
    </w:p>
    <w:p w14:paraId="22275A05">
      <w:pPr>
        <w:pStyle w:val="33"/>
        <w:spacing w:before="0" w:line="360" w:lineRule="auto"/>
        <w:ind w:firstLine="420"/>
        <w:rPr>
          <w:rFonts w:hint="eastAsia" w:ascii="宋体" w:hAnsi="宋体" w:eastAsia="宋体" w:cs="宋体"/>
          <w:color w:val="auto"/>
          <w:kern w:val="2"/>
          <w:sz w:val="21"/>
          <w:szCs w:val="24"/>
          <w:highlight w:val="none"/>
        </w:rPr>
      </w:pPr>
      <w:r>
        <w:rPr>
          <w:rFonts w:hint="eastAsia" w:ascii="宋体" w:hAnsi="宋体" w:eastAsia="宋体" w:cs="宋体"/>
          <w:color w:val="auto"/>
          <w:kern w:val="2"/>
          <w:sz w:val="21"/>
          <w:szCs w:val="24"/>
          <w:highlight w:val="none"/>
        </w:rPr>
        <w:t>磋商小组成员对需要共同认定的事项存在争议的，应当按照少数服从多数的原则作出结论。持不同意见的磋商小组成员应当在评标报告上签署不同意见及理由，否则视为同意评标报告。</w:t>
      </w:r>
    </w:p>
    <w:p w14:paraId="2E5B7524">
      <w:pPr>
        <w:pStyle w:val="3"/>
        <w:spacing w:before="0" w:after="0" w:line="360" w:lineRule="auto"/>
        <w:ind w:firstLine="640" w:firstLineChars="200"/>
        <w:jc w:val="center"/>
        <w:rPr>
          <w:rFonts w:hint="eastAsia" w:ascii="宋体" w:hAnsi="宋体" w:eastAsia="宋体" w:cs="宋体"/>
          <w:b w:val="0"/>
          <w:color w:val="auto"/>
          <w:highlight w:val="none"/>
        </w:rPr>
      </w:pPr>
      <w:bookmarkStart w:id="102" w:name="_Toc3846"/>
      <w:bookmarkStart w:id="103" w:name="_Toc3713"/>
      <w:bookmarkStart w:id="104" w:name="_Toc9233"/>
      <w:bookmarkStart w:id="105" w:name="_Toc80205936"/>
      <w:r>
        <w:rPr>
          <w:rFonts w:hint="eastAsia" w:ascii="宋体" w:hAnsi="宋体" w:eastAsia="宋体" w:cs="宋体"/>
          <w:b w:val="0"/>
          <w:color w:val="auto"/>
          <w:highlight w:val="none"/>
        </w:rPr>
        <w:t>第</w:t>
      </w:r>
      <w:r>
        <w:rPr>
          <w:rFonts w:hint="eastAsia" w:ascii="宋体" w:hAnsi="宋体" w:eastAsia="宋体" w:cs="宋体"/>
          <w:b w:val="0"/>
          <w:color w:val="auto"/>
          <w:highlight w:val="none"/>
          <w:lang w:eastAsia="zh-CN"/>
        </w:rPr>
        <w:t>三</w:t>
      </w:r>
      <w:r>
        <w:rPr>
          <w:rFonts w:hint="eastAsia" w:ascii="宋体" w:hAnsi="宋体" w:eastAsia="宋体" w:cs="宋体"/>
          <w:b w:val="0"/>
          <w:color w:val="auto"/>
          <w:highlight w:val="none"/>
        </w:rPr>
        <w:t>节 评审过程的保密与录像</w:t>
      </w:r>
      <w:bookmarkEnd w:id="102"/>
      <w:bookmarkEnd w:id="103"/>
      <w:bookmarkEnd w:id="104"/>
      <w:bookmarkEnd w:id="105"/>
    </w:p>
    <w:p w14:paraId="49639F19">
      <w:pPr>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1.保密。</w:t>
      </w:r>
    </w:p>
    <w:p w14:paraId="3A769EF7">
      <w:pPr>
        <w:widowControl/>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1D603574">
      <w:pPr>
        <w:widowControl/>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2.录音录像。</w:t>
      </w:r>
    </w:p>
    <w:p w14:paraId="3B82802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采购代理机构对评审工作现场及操作屏幕进行全过程录音录像，录音录像资料作为采购项目文件随其他文件一并存档。</w:t>
      </w:r>
    </w:p>
    <w:p w14:paraId="4349B0F7">
      <w:pPr>
        <w:spacing w:line="360" w:lineRule="auto"/>
        <w:ind w:firstLine="420" w:firstLineChars="200"/>
        <w:rPr>
          <w:rFonts w:hint="eastAsia" w:ascii="宋体" w:hAnsi="宋体" w:eastAsia="宋体" w:cs="宋体"/>
          <w:color w:val="auto"/>
          <w:highlight w:val="none"/>
        </w:rPr>
      </w:pPr>
    </w:p>
    <w:p w14:paraId="125C15EB">
      <w:pPr>
        <w:spacing w:line="360" w:lineRule="auto"/>
        <w:ind w:firstLine="420" w:firstLineChars="200"/>
        <w:rPr>
          <w:rFonts w:hint="eastAsia" w:ascii="宋体" w:hAnsi="宋体" w:eastAsia="宋体" w:cs="宋体"/>
          <w:color w:val="auto"/>
          <w:highlight w:val="none"/>
        </w:rPr>
      </w:pPr>
    </w:p>
    <w:p w14:paraId="0EC5B906">
      <w:pPr>
        <w:spacing w:line="360" w:lineRule="auto"/>
        <w:rPr>
          <w:rFonts w:hint="eastAsia" w:ascii="宋体" w:hAnsi="宋体" w:eastAsia="宋体" w:cs="宋体"/>
          <w:color w:val="auto"/>
          <w:highlight w:val="none"/>
        </w:rPr>
      </w:pPr>
    </w:p>
    <w:p w14:paraId="2C859D84">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522C33A3">
      <w:pPr>
        <w:pStyle w:val="14"/>
        <w:spacing w:line="360" w:lineRule="auto"/>
        <w:rPr>
          <w:rFonts w:hint="eastAsia" w:ascii="宋体" w:hAnsi="宋体" w:eastAsia="宋体" w:cs="宋体"/>
          <w:color w:val="auto"/>
          <w:highlight w:val="none"/>
        </w:rPr>
      </w:pPr>
    </w:p>
    <w:p w14:paraId="7B75612F">
      <w:pPr>
        <w:pStyle w:val="14"/>
        <w:spacing w:line="360" w:lineRule="auto"/>
        <w:rPr>
          <w:rFonts w:hint="eastAsia" w:ascii="宋体" w:hAnsi="宋体" w:eastAsia="宋体" w:cs="宋体"/>
          <w:color w:val="auto"/>
          <w:highlight w:val="none"/>
        </w:rPr>
      </w:pPr>
    </w:p>
    <w:p w14:paraId="0992F559">
      <w:pPr>
        <w:pStyle w:val="14"/>
        <w:spacing w:line="360" w:lineRule="auto"/>
        <w:rPr>
          <w:rFonts w:hint="eastAsia" w:ascii="宋体" w:hAnsi="宋体" w:eastAsia="宋体" w:cs="宋体"/>
          <w:color w:val="auto"/>
          <w:highlight w:val="none"/>
        </w:rPr>
      </w:pPr>
    </w:p>
    <w:p w14:paraId="4C83EA0C">
      <w:pPr>
        <w:pStyle w:val="14"/>
        <w:spacing w:line="360" w:lineRule="auto"/>
        <w:rPr>
          <w:rFonts w:hint="eastAsia" w:ascii="宋体" w:hAnsi="宋体" w:eastAsia="宋体" w:cs="宋体"/>
          <w:color w:val="auto"/>
          <w:highlight w:val="none"/>
        </w:rPr>
      </w:pPr>
    </w:p>
    <w:p w14:paraId="449CDD1F">
      <w:pPr>
        <w:pStyle w:val="14"/>
        <w:spacing w:line="360" w:lineRule="auto"/>
        <w:rPr>
          <w:rFonts w:hint="eastAsia" w:ascii="宋体" w:hAnsi="宋体" w:eastAsia="宋体" w:cs="宋体"/>
          <w:color w:val="auto"/>
          <w:highlight w:val="none"/>
        </w:rPr>
      </w:pPr>
    </w:p>
    <w:p w14:paraId="6C15E043">
      <w:pPr>
        <w:pStyle w:val="14"/>
        <w:spacing w:line="360" w:lineRule="auto"/>
        <w:rPr>
          <w:rFonts w:hint="eastAsia" w:ascii="宋体" w:hAnsi="宋体" w:eastAsia="宋体" w:cs="宋体"/>
          <w:color w:val="auto"/>
          <w:highlight w:val="none"/>
        </w:rPr>
      </w:pPr>
    </w:p>
    <w:p w14:paraId="6D8E4882">
      <w:pPr>
        <w:pStyle w:val="14"/>
        <w:spacing w:line="360" w:lineRule="auto"/>
        <w:rPr>
          <w:rFonts w:hint="eastAsia" w:ascii="宋体" w:hAnsi="宋体" w:eastAsia="宋体" w:cs="宋体"/>
          <w:color w:val="auto"/>
          <w:highlight w:val="none"/>
        </w:rPr>
      </w:pPr>
    </w:p>
    <w:p w14:paraId="5150DA03">
      <w:pPr>
        <w:pStyle w:val="14"/>
        <w:spacing w:line="360" w:lineRule="auto"/>
        <w:rPr>
          <w:rFonts w:hint="eastAsia" w:ascii="宋体" w:hAnsi="宋体" w:eastAsia="宋体" w:cs="宋体"/>
          <w:color w:val="auto"/>
          <w:highlight w:val="none"/>
        </w:rPr>
      </w:pPr>
    </w:p>
    <w:p w14:paraId="6ADBF9B4">
      <w:pPr>
        <w:pStyle w:val="14"/>
        <w:spacing w:line="360" w:lineRule="auto"/>
        <w:rPr>
          <w:rFonts w:hint="eastAsia" w:ascii="宋体" w:hAnsi="宋体" w:eastAsia="宋体" w:cs="宋体"/>
          <w:color w:val="auto"/>
          <w:highlight w:val="none"/>
        </w:rPr>
      </w:pPr>
    </w:p>
    <w:p w14:paraId="39238F6C">
      <w:pPr>
        <w:pStyle w:val="14"/>
        <w:spacing w:line="360" w:lineRule="auto"/>
        <w:rPr>
          <w:rFonts w:hint="eastAsia" w:ascii="宋体" w:hAnsi="宋体" w:eastAsia="宋体" w:cs="宋体"/>
          <w:color w:val="auto"/>
          <w:highlight w:val="none"/>
        </w:rPr>
      </w:pPr>
    </w:p>
    <w:p w14:paraId="1976E381">
      <w:pPr>
        <w:pStyle w:val="14"/>
        <w:spacing w:line="360" w:lineRule="auto"/>
        <w:rPr>
          <w:rFonts w:hint="eastAsia" w:ascii="宋体" w:hAnsi="宋体" w:eastAsia="宋体" w:cs="宋体"/>
          <w:color w:val="auto"/>
          <w:highlight w:val="none"/>
        </w:rPr>
      </w:pPr>
    </w:p>
    <w:p w14:paraId="46175AF0">
      <w:pPr>
        <w:pStyle w:val="2"/>
        <w:spacing w:line="360" w:lineRule="auto"/>
        <w:jc w:val="center"/>
        <w:rPr>
          <w:rFonts w:hint="eastAsia" w:ascii="宋体" w:hAnsi="宋体" w:eastAsia="宋体" w:cs="宋体"/>
          <w:b/>
          <w:bCs/>
          <w:color w:val="auto"/>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bookmarkStart w:id="106" w:name="_Toc29932"/>
      <w:bookmarkStart w:id="107" w:name="_Toc16991"/>
      <w:bookmarkStart w:id="108" w:name="_Toc8541"/>
      <w:r>
        <w:rPr>
          <w:rFonts w:hint="eastAsia" w:ascii="宋体" w:hAnsi="宋体" w:eastAsia="宋体" w:cs="宋体"/>
          <w:b/>
          <w:bCs/>
          <w:color w:val="auto"/>
          <w:highlight w:val="none"/>
        </w:rPr>
        <w:t>第五章 响应文件格式</w:t>
      </w:r>
      <w:bookmarkEnd w:id="106"/>
      <w:bookmarkEnd w:id="107"/>
      <w:bookmarkEnd w:id="108"/>
    </w:p>
    <w:p w14:paraId="2F6D25A5">
      <w:pPr>
        <w:pStyle w:val="3"/>
        <w:spacing w:line="360" w:lineRule="auto"/>
        <w:jc w:val="center"/>
        <w:rPr>
          <w:rFonts w:hint="eastAsia" w:ascii="宋体" w:hAnsi="宋体" w:eastAsia="宋体" w:cs="宋体"/>
          <w:b w:val="0"/>
          <w:color w:val="auto"/>
          <w:highlight w:val="none"/>
          <w:lang w:val="en-US" w:eastAsia="zh-CN"/>
        </w:rPr>
      </w:pPr>
      <w:bookmarkStart w:id="109" w:name="_Toc16580"/>
      <w:bookmarkStart w:id="110" w:name="_Toc3747"/>
      <w:bookmarkStart w:id="111" w:name="_Toc26547"/>
      <w:bookmarkStart w:id="112" w:name="_Toc80205938"/>
      <w:r>
        <w:rPr>
          <w:rFonts w:hint="eastAsia" w:ascii="宋体" w:hAnsi="宋体" w:eastAsia="宋体" w:cs="宋体"/>
          <w:b w:val="0"/>
          <w:color w:val="auto"/>
          <w:highlight w:val="none"/>
          <w:lang w:val="en-US" w:eastAsia="zh-CN"/>
        </w:rPr>
        <w:t>第一节 封面格式</w:t>
      </w:r>
      <w:bookmarkEnd w:id="109"/>
      <w:bookmarkEnd w:id="110"/>
      <w:bookmarkEnd w:id="111"/>
      <w:bookmarkEnd w:id="112"/>
    </w:p>
    <w:p w14:paraId="17FD7416">
      <w:pPr>
        <w:snapToGrid w:val="0"/>
        <w:spacing w:before="120" w:beforeLines="50" w:after="50" w:line="360" w:lineRule="auto"/>
        <w:rPr>
          <w:rFonts w:hint="eastAsia" w:ascii="宋体" w:hAnsi="宋体" w:eastAsia="宋体" w:cs="宋体"/>
          <w:color w:val="auto"/>
          <w:sz w:val="24"/>
          <w:szCs w:val="20"/>
          <w:highlight w:val="none"/>
        </w:rPr>
      </w:pPr>
    </w:p>
    <w:p w14:paraId="0A8AAC6D">
      <w:pPr>
        <w:snapToGrid w:val="0"/>
        <w:spacing w:before="120" w:beforeLines="50" w:after="50" w:line="360" w:lineRule="auto"/>
        <w:jc w:val="center"/>
        <w:rPr>
          <w:rFonts w:hint="eastAsia" w:ascii="宋体" w:hAnsi="宋体" w:eastAsia="宋体" w:cs="宋体"/>
          <w:bCs/>
          <w:color w:val="auto"/>
          <w:sz w:val="24"/>
          <w:szCs w:val="20"/>
          <w:highlight w:val="none"/>
        </w:rPr>
      </w:pPr>
    </w:p>
    <w:p w14:paraId="59B949CA">
      <w:pPr>
        <w:snapToGrid w:val="0"/>
        <w:spacing w:before="120" w:beforeLines="50" w:after="50" w:line="360" w:lineRule="auto"/>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响  应  文  件</w:t>
      </w:r>
    </w:p>
    <w:p w14:paraId="1BFF0738">
      <w:pPr>
        <w:snapToGrid w:val="0"/>
        <w:spacing w:before="120" w:beforeLines="50" w:after="50" w:line="360" w:lineRule="auto"/>
        <w:rPr>
          <w:rFonts w:hint="eastAsia" w:ascii="宋体" w:hAnsi="宋体" w:eastAsia="宋体" w:cs="宋体"/>
          <w:bCs/>
          <w:color w:val="auto"/>
          <w:sz w:val="24"/>
          <w:szCs w:val="20"/>
          <w:highlight w:val="none"/>
        </w:rPr>
      </w:pPr>
    </w:p>
    <w:p w14:paraId="30FBA1C1">
      <w:pPr>
        <w:snapToGrid w:val="0"/>
        <w:spacing w:before="120" w:beforeLines="50" w:after="50" w:line="360" w:lineRule="auto"/>
        <w:rPr>
          <w:rFonts w:hint="eastAsia" w:ascii="宋体" w:hAnsi="宋体" w:eastAsia="宋体" w:cs="宋体"/>
          <w:bCs/>
          <w:color w:val="auto"/>
          <w:sz w:val="32"/>
          <w:szCs w:val="32"/>
          <w:highlight w:val="none"/>
        </w:rPr>
      </w:pPr>
    </w:p>
    <w:p w14:paraId="2B49DD1F">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p>
    <w:p w14:paraId="15649C82">
      <w:pPr>
        <w:snapToGrid w:val="0"/>
        <w:spacing w:before="120" w:beforeLines="50" w:after="50" w:line="360" w:lineRule="auto"/>
        <w:ind w:firstLine="480" w:firstLineChars="150"/>
        <w:rPr>
          <w:rFonts w:hint="eastAsia" w:ascii="宋体" w:hAnsi="宋体" w:eastAsia="宋体" w:cs="宋体"/>
          <w:bCs/>
          <w:color w:val="auto"/>
          <w:sz w:val="32"/>
          <w:szCs w:val="32"/>
          <w:highlight w:val="none"/>
        </w:rPr>
      </w:pPr>
    </w:p>
    <w:p w14:paraId="28F41C0E">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项目编号：</w:t>
      </w:r>
    </w:p>
    <w:p w14:paraId="59821C8E">
      <w:pPr>
        <w:snapToGrid w:val="0"/>
        <w:spacing w:before="120" w:beforeLines="50" w:after="50" w:line="360" w:lineRule="auto"/>
        <w:ind w:firstLine="480" w:firstLineChars="150"/>
        <w:rPr>
          <w:rFonts w:hint="eastAsia" w:ascii="宋体" w:hAnsi="宋体" w:eastAsia="宋体" w:cs="宋体"/>
          <w:bCs/>
          <w:color w:val="auto"/>
          <w:sz w:val="32"/>
          <w:szCs w:val="32"/>
          <w:highlight w:val="none"/>
        </w:rPr>
      </w:pPr>
    </w:p>
    <w:p w14:paraId="4F1E55E3">
      <w:pPr>
        <w:snapToGrid w:val="0"/>
        <w:spacing w:before="120" w:beforeLines="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09F7997F">
      <w:pPr>
        <w:snapToGrid w:val="0"/>
        <w:spacing w:before="120" w:beforeLines="50" w:after="50" w:line="360" w:lineRule="auto"/>
        <w:rPr>
          <w:rFonts w:hint="eastAsia" w:ascii="宋体" w:hAnsi="宋体" w:eastAsia="宋体" w:cs="宋体"/>
          <w:bCs/>
          <w:color w:val="auto"/>
          <w:sz w:val="32"/>
          <w:szCs w:val="32"/>
          <w:highlight w:val="none"/>
        </w:rPr>
      </w:pPr>
    </w:p>
    <w:p w14:paraId="08F676E6">
      <w:pPr>
        <w:snapToGrid w:val="0"/>
        <w:spacing w:before="120" w:beforeLines="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6CB49986">
      <w:pPr>
        <w:snapToGrid w:val="0"/>
        <w:spacing w:before="120" w:beforeLines="50" w:after="50" w:line="360" w:lineRule="auto"/>
        <w:rPr>
          <w:rFonts w:hint="eastAsia" w:ascii="宋体" w:hAnsi="宋体" w:eastAsia="宋体" w:cs="宋体"/>
          <w:bCs/>
          <w:color w:val="auto"/>
          <w:sz w:val="32"/>
          <w:szCs w:val="32"/>
          <w:highlight w:val="none"/>
        </w:rPr>
      </w:pPr>
    </w:p>
    <w:p w14:paraId="4B3E2D49">
      <w:pPr>
        <w:snapToGrid w:val="0"/>
        <w:spacing w:before="120" w:beforeLines="50" w:after="50" w:line="360" w:lineRule="auto"/>
        <w:ind w:firstLine="480" w:firstLineChars="150"/>
        <w:jc w:val="center"/>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首次响应文件提交截止时间前不得解密</w:t>
      </w:r>
    </w:p>
    <w:p w14:paraId="2E0C3C91">
      <w:pPr>
        <w:snapToGrid w:val="0"/>
        <w:spacing w:before="120" w:beforeLines="50" w:after="50" w:line="360" w:lineRule="auto"/>
        <w:ind w:firstLine="5440" w:firstLineChars="1700"/>
        <w:jc w:val="center"/>
        <w:rPr>
          <w:rFonts w:hint="eastAsia" w:ascii="宋体" w:hAnsi="宋体" w:eastAsia="宋体" w:cs="宋体"/>
          <w:bCs/>
          <w:color w:val="auto"/>
          <w:sz w:val="32"/>
          <w:szCs w:val="32"/>
          <w:highlight w:val="none"/>
        </w:rPr>
      </w:pPr>
    </w:p>
    <w:p w14:paraId="7978FA27">
      <w:pPr>
        <w:snapToGrid w:val="0"/>
        <w:spacing w:before="120" w:beforeLines="50" w:after="50" w:line="360" w:lineRule="auto"/>
        <w:ind w:firstLine="645"/>
        <w:jc w:val="center"/>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年    月    日</w:t>
      </w:r>
    </w:p>
    <w:p w14:paraId="7EC9C8B1">
      <w:pPr>
        <w:spacing w:line="360" w:lineRule="auto"/>
        <w:rPr>
          <w:rFonts w:hint="eastAsia" w:ascii="宋体" w:hAnsi="宋体" w:eastAsia="宋体" w:cs="宋体"/>
          <w:color w:val="auto"/>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1AFED4FD">
      <w:pPr>
        <w:pStyle w:val="3"/>
        <w:spacing w:line="360" w:lineRule="auto"/>
        <w:jc w:val="center"/>
        <w:rPr>
          <w:rFonts w:hint="eastAsia" w:ascii="宋体" w:hAnsi="宋体" w:eastAsia="宋体" w:cs="宋体"/>
          <w:bCs w:val="0"/>
          <w:color w:val="auto"/>
          <w:highlight w:val="none"/>
        </w:rPr>
      </w:pPr>
      <w:bookmarkStart w:id="113" w:name="_Toc21695"/>
      <w:bookmarkStart w:id="114" w:name="_Toc80205939"/>
      <w:bookmarkStart w:id="115" w:name="_Toc25717"/>
      <w:bookmarkStart w:id="116" w:name="_Toc1270"/>
      <w:r>
        <w:rPr>
          <w:rFonts w:hint="eastAsia" w:ascii="宋体" w:hAnsi="宋体" w:eastAsia="宋体" w:cs="宋体"/>
          <w:bCs w:val="0"/>
          <w:color w:val="auto"/>
          <w:highlight w:val="none"/>
        </w:rPr>
        <w:t>第二节 资格证明文件格式</w:t>
      </w:r>
      <w:bookmarkEnd w:id="113"/>
      <w:bookmarkEnd w:id="114"/>
      <w:bookmarkEnd w:id="115"/>
      <w:bookmarkEnd w:id="116"/>
    </w:p>
    <w:p w14:paraId="1EB3C59D">
      <w:pPr>
        <w:snapToGrid w:val="0"/>
        <w:spacing w:before="120" w:beforeLines="50" w:after="50" w:line="360" w:lineRule="auto"/>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bCs/>
          <w:color w:val="auto"/>
          <w:highlight w:val="none"/>
        </w:rPr>
        <w:t>全流程电子文件</w:t>
      </w:r>
    </w:p>
    <w:p w14:paraId="60DC760C">
      <w:pPr>
        <w:snapToGrid w:val="0"/>
        <w:spacing w:before="120" w:beforeLines="50" w:after="50" w:line="360" w:lineRule="auto"/>
        <w:rPr>
          <w:rFonts w:hint="eastAsia" w:ascii="宋体" w:hAnsi="宋体" w:eastAsia="宋体" w:cs="宋体"/>
          <w:color w:val="auto"/>
          <w:sz w:val="24"/>
          <w:szCs w:val="20"/>
          <w:highlight w:val="none"/>
        </w:rPr>
      </w:pPr>
    </w:p>
    <w:p w14:paraId="5786E278">
      <w:pPr>
        <w:snapToGrid w:val="0"/>
        <w:spacing w:before="120" w:beforeLines="50" w:after="50" w:line="360" w:lineRule="auto"/>
        <w:rPr>
          <w:rFonts w:hint="eastAsia" w:ascii="宋体" w:hAnsi="宋体" w:eastAsia="宋体" w:cs="宋体"/>
          <w:color w:val="auto"/>
          <w:sz w:val="24"/>
          <w:szCs w:val="20"/>
          <w:highlight w:val="none"/>
        </w:rPr>
      </w:pPr>
    </w:p>
    <w:p w14:paraId="257D55AB">
      <w:pPr>
        <w:snapToGrid w:val="0"/>
        <w:spacing w:before="120" w:beforeLines="50" w:after="50" w:line="360" w:lineRule="auto"/>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资  格  证  明  文  件（封面）</w:t>
      </w:r>
    </w:p>
    <w:p w14:paraId="1413A037">
      <w:pPr>
        <w:snapToGrid w:val="0"/>
        <w:spacing w:before="120" w:beforeLines="50" w:after="50" w:line="360" w:lineRule="auto"/>
        <w:rPr>
          <w:rFonts w:hint="eastAsia" w:ascii="宋体" w:hAnsi="宋体" w:eastAsia="宋体" w:cs="宋体"/>
          <w:bCs/>
          <w:color w:val="auto"/>
          <w:sz w:val="24"/>
          <w:szCs w:val="20"/>
          <w:highlight w:val="none"/>
        </w:rPr>
      </w:pPr>
    </w:p>
    <w:p w14:paraId="4D408C9A">
      <w:pPr>
        <w:snapToGrid w:val="0"/>
        <w:spacing w:before="120" w:beforeLines="50" w:after="50" w:line="360" w:lineRule="auto"/>
        <w:rPr>
          <w:rFonts w:hint="eastAsia" w:ascii="宋体" w:hAnsi="宋体" w:eastAsia="宋体" w:cs="宋体"/>
          <w:bCs/>
          <w:color w:val="auto"/>
          <w:sz w:val="24"/>
          <w:szCs w:val="20"/>
          <w:highlight w:val="none"/>
        </w:rPr>
      </w:pPr>
    </w:p>
    <w:p w14:paraId="20EE955D">
      <w:pPr>
        <w:snapToGrid w:val="0"/>
        <w:spacing w:before="120" w:beforeLines="50" w:after="50" w:line="360" w:lineRule="auto"/>
        <w:rPr>
          <w:rFonts w:hint="eastAsia" w:ascii="宋体" w:hAnsi="宋体" w:eastAsia="宋体" w:cs="宋体"/>
          <w:bCs/>
          <w:color w:val="auto"/>
          <w:sz w:val="24"/>
          <w:szCs w:val="20"/>
          <w:highlight w:val="none"/>
        </w:rPr>
      </w:pPr>
    </w:p>
    <w:p w14:paraId="4A43BAC1">
      <w:pPr>
        <w:snapToGrid w:val="0"/>
        <w:spacing w:before="120" w:beforeLines="50" w:after="50" w:line="360" w:lineRule="auto"/>
        <w:rPr>
          <w:rFonts w:hint="eastAsia" w:ascii="宋体" w:hAnsi="宋体" w:eastAsia="宋体" w:cs="宋体"/>
          <w:bCs/>
          <w:color w:val="auto"/>
          <w:sz w:val="24"/>
          <w:szCs w:val="20"/>
          <w:highlight w:val="none"/>
        </w:rPr>
      </w:pPr>
    </w:p>
    <w:p w14:paraId="5BD996EC">
      <w:pPr>
        <w:snapToGrid w:val="0"/>
        <w:spacing w:before="120" w:beforeLines="50" w:after="50" w:line="360" w:lineRule="auto"/>
        <w:rPr>
          <w:rFonts w:hint="eastAsia" w:ascii="宋体" w:hAnsi="宋体" w:eastAsia="宋体" w:cs="宋体"/>
          <w:bCs/>
          <w:color w:val="auto"/>
          <w:sz w:val="24"/>
          <w:szCs w:val="20"/>
          <w:highlight w:val="none"/>
        </w:rPr>
      </w:pPr>
    </w:p>
    <w:p w14:paraId="2D8CDEAD">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p>
    <w:p w14:paraId="700EAF1B">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7EABEFE9">
      <w:pPr>
        <w:snapToGrid w:val="0"/>
        <w:spacing w:before="120" w:beforeLines="50" w:after="50" w:line="360" w:lineRule="auto"/>
        <w:ind w:firstLine="720" w:firstLineChars="225"/>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项目编号：</w:t>
      </w:r>
    </w:p>
    <w:p w14:paraId="78F2F347">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0B0AAF15">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19F51E66">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35ACA34E">
      <w:pPr>
        <w:pStyle w:val="10"/>
        <w:snapToGrid w:val="0"/>
        <w:spacing w:before="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22889709">
      <w:pPr>
        <w:pStyle w:val="10"/>
        <w:snapToGrid w:val="0"/>
        <w:spacing w:before="50" w:after="50" w:line="360" w:lineRule="auto"/>
        <w:ind w:left="0" w:leftChars="0" w:firstLine="0" w:firstLineChars="0"/>
        <w:rPr>
          <w:rFonts w:hint="eastAsia" w:ascii="宋体" w:hAnsi="宋体" w:eastAsia="宋体" w:cs="宋体"/>
          <w:bCs/>
          <w:color w:val="auto"/>
          <w:sz w:val="32"/>
          <w:szCs w:val="32"/>
          <w:highlight w:val="none"/>
        </w:rPr>
      </w:pPr>
    </w:p>
    <w:p w14:paraId="172E89F8">
      <w:pPr>
        <w:snapToGrid w:val="0"/>
        <w:spacing w:before="120" w:beforeLines="50" w:after="50"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4B1B895B">
      <w:pPr>
        <w:snapToGrid w:val="0"/>
        <w:spacing w:before="120" w:beforeLines="50" w:after="50" w:line="360" w:lineRule="auto"/>
        <w:jc w:val="center"/>
        <w:rPr>
          <w:rFonts w:hint="eastAsia" w:ascii="宋体" w:hAnsi="宋体" w:eastAsia="宋体" w:cs="宋体"/>
          <w:b/>
          <w:color w:val="auto"/>
          <w:kern w:val="0"/>
          <w:sz w:val="36"/>
          <w:szCs w:val="36"/>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32"/>
          <w:szCs w:val="32"/>
          <w:highlight w:val="none"/>
        </w:rPr>
        <w:t xml:space="preserve"> </w:t>
      </w:r>
      <w:r>
        <w:rPr>
          <w:rFonts w:hint="eastAsia" w:ascii="宋体" w:hAnsi="宋体" w:eastAsia="宋体" w:cs="宋体"/>
          <w:b/>
          <w:color w:val="auto"/>
          <w:kern w:val="0"/>
          <w:sz w:val="36"/>
          <w:szCs w:val="36"/>
          <w:highlight w:val="none"/>
        </w:rPr>
        <w:t>资格证明文件目录</w:t>
      </w:r>
    </w:p>
    <w:p w14:paraId="670E0945">
      <w:pPr>
        <w:snapToGrid w:val="0"/>
        <w:spacing w:line="360" w:lineRule="auto"/>
        <w:rPr>
          <w:rFonts w:hint="eastAsia" w:ascii="宋体" w:hAnsi="宋体" w:eastAsia="宋体" w:cs="宋体"/>
          <w:color w:val="auto"/>
          <w:kern w:val="0"/>
          <w:sz w:val="24"/>
          <w:highlight w:val="none"/>
        </w:rPr>
      </w:pPr>
    </w:p>
    <w:p w14:paraId="161B66D4">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一、</w:t>
      </w:r>
      <w:r>
        <w:rPr>
          <w:rFonts w:hint="eastAsia" w:ascii="宋体" w:hAnsi="宋体" w:eastAsia="宋体" w:cs="宋体"/>
          <w:color w:val="auto"/>
          <w:sz w:val="24"/>
          <w:highlight w:val="none"/>
        </w:rPr>
        <w:t>营业执照</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或事业法人登记证或其他工商等登记证明材料</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复印件（供应商为自然人的，须提供</w:t>
      </w:r>
      <w:r>
        <w:rPr>
          <w:rFonts w:hint="eastAsia" w:ascii="宋体" w:hAnsi="宋体" w:eastAsia="宋体" w:cs="宋体"/>
          <w:color w:val="auto"/>
          <w:kern w:val="0"/>
          <w:sz w:val="24"/>
          <w:highlight w:val="none"/>
        </w:rPr>
        <w:t>自然人的身份证明</w:t>
      </w: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highlight w:val="none"/>
        </w:rPr>
        <w:t>（页码）</w:t>
      </w:r>
    </w:p>
    <w:p w14:paraId="15446AAE">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二、符合参与政府采购活动的资格条件依法缴纳税收、社会保障资金等方面的材料………………………………………………………………………………</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highlight w:val="none"/>
        </w:rPr>
        <w:t>（页码）</w:t>
      </w:r>
    </w:p>
    <w:p w14:paraId="191627B5">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三、财务状况报告方面的材料…………………………………………………（页码）</w:t>
      </w:r>
    </w:p>
    <w:p w14:paraId="6EA5F5B4">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四、供应商直接控股股东信息</w:t>
      </w:r>
      <w:r>
        <w:rPr>
          <w:rFonts w:hint="eastAsia" w:ascii="宋体" w:hAnsi="宋体" w:eastAsia="宋体" w:cs="宋体"/>
          <w:color w:val="auto"/>
          <w:kern w:val="0"/>
          <w:sz w:val="24"/>
          <w:highlight w:val="none"/>
        </w:rPr>
        <w:t>…………………………………………………（页码）</w:t>
      </w:r>
    </w:p>
    <w:p w14:paraId="30D100B8">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五、供应商直接</w:t>
      </w:r>
      <w:r>
        <w:rPr>
          <w:rFonts w:hint="eastAsia" w:ascii="宋体" w:hAnsi="宋体" w:eastAsia="宋体" w:cs="宋体"/>
          <w:color w:val="auto"/>
          <w:sz w:val="24"/>
          <w:highlight w:val="none"/>
          <w:lang w:val="en-US" w:eastAsia="zh-CN"/>
        </w:rPr>
        <w:t>管理</w:t>
      </w:r>
      <w:r>
        <w:rPr>
          <w:rFonts w:hint="eastAsia" w:ascii="宋体" w:hAnsi="宋体" w:eastAsia="宋体" w:cs="宋体"/>
          <w:color w:val="auto"/>
          <w:sz w:val="24"/>
          <w:highlight w:val="none"/>
        </w:rPr>
        <w:t>关系信息表</w:t>
      </w:r>
      <w:r>
        <w:rPr>
          <w:rFonts w:hint="eastAsia" w:ascii="宋体" w:hAnsi="宋体" w:eastAsia="宋体" w:cs="宋体"/>
          <w:color w:val="auto"/>
          <w:kern w:val="0"/>
          <w:sz w:val="24"/>
          <w:highlight w:val="none"/>
        </w:rPr>
        <w:t>………………………………………………（页码）</w:t>
      </w:r>
    </w:p>
    <w:p w14:paraId="3A685EE1">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六、资格声明函…………………………………………………………………（页码）</w:t>
      </w:r>
    </w:p>
    <w:p w14:paraId="69BD3F6B">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七、联合体协议书（</w:t>
      </w:r>
      <w:r>
        <w:rPr>
          <w:rFonts w:hint="eastAsia" w:ascii="宋体" w:hAnsi="宋体" w:eastAsia="宋体" w:cs="宋体"/>
          <w:color w:val="auto"/>
          <w:sz w:val="24"/>
          <w:highlight w:val="none"/>
        </w:rPr>
        <w:t>以联合体形式响应的，提供联合体协议；本项目不接受联合体响应或者供应商不以联合体形式响应的，则不需要提供</w:t>
      </w:r>
      <w:r>
        <w:rPr>
          <w:rFonts w:hint="eastAsia" w:ascii="宋体" w:hAnsi="宋体" w:eastAsia="宋体" w:cs="宋体"/>
          <w:color w:val="auto"/>
          <w:kern w:val="0"/>
          <w:sz w:val="24"/>
          <w:highlight w:val="none"/>
        </w:rPr>
        <w:t>）………………………………（页码）</w:t>
      </w:r>
    </w:p>
    <w:p w14:paraId="2054956D">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八、</w:t>
      </w:r>
      <w:r>
        <w:rPr>
          <w:rFonts w:hint="eastAsia" w:ascii="宋体" w:hAnsi="宋体" w:cs="宋体"/>
          <w:color w:val="auto"/>
          <w:sz w:val="24"/>
          <w:szCs w:val="24"/>
          <w:highlight w:val="none"/>
          <w:lang w:val="en-US" w:eastAsia="zh-CN"/>
        </w:rPr>
        <w:t>中小</w:t>
      </w:r>
      <w:r>
        <w:rPr>
          <w:rFonts w:hint="eastAsia" w:ascii="宋体" w:hAnsi="宋体" w:eastAsia="宋体" w:cs="宋体"/>
          <w:color w:val="auto"/>
          <w:sz w:val="24"/>
          <w:szCs w:val="24"/>
          <w:highlight w:val="none"/>
        </w:rPr>
        <w:t>企业声明函或残疾人福利性单位声明函或供应商属于监狱企业的证明材料</w:t>
      </w:r>
      <w:r>
        <w:rPr>
          <w:rFonts w:hint="eastAsia" w:ascii="宋体" w:hAnsi="宋体" w:eastAsia="宋体" w:cs="宋体"/>
          <w:color w:val="auto"/>
          <w:kern w:val="0"/>
          <w:sz w:val="24"/>
          <w:highlight w:val="none"/>
        </w:rPr>
        <w:t>……………………………………………………………………………………（页码）</w:t>
      </w:r>
    </w:p>
    <w:p w14:paraId="605FA846">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lang w:val="en-US" w:eastAsia="zh-CN"/>
        </w:rPr>
        <w:t>九</w:t>
      </w:r>
      <w:r>
        <w:rPr>
          <w:rFonts w:hint="eastAsia" w:ascii="宋体" w:hAnsi="宋体" w:eastAsia="宋体" w:cs="宋体"/>
          <w:color w:val="auto"/>
          <w:sz w:val="24"/>
          <w:highlight w:val="none"/>
        </w:rPr>
        <w:t>、符合特定资格条件的有关证明材料（复印件）</w:t>
      </w:r>
      <w:r>
        <w:rPr>
          <w:rFonts w:hint="eastAsia" w:ascii="宋体" w:hAnsi="宋体" w:eastAsia="宋体" w:cs="宋体"/>
          <w:color w:val="auto"/>
          <w:kern w:val="0"/>
          <w:sz w:val="24"/>
          <w:highlight w:val="none"/>
        </w:rPr>
        <w:t>……………………………（页码）</w:t>
      </w:r>
    </w:p>
    <w:p w14:paraId="78F92C9E">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sz w:val="24"/>
          <w:highlight w:val="none"/>
          <w:lang w:val="en-US" w:eastAsia="zh-CN"/>
        </w:rPr>
        <w:t>十</w:t>
      </w:r>
      <w:r>
        <w:rPr>
          <w:rFonts w:hint="eastAsia" w:ascii="宋体" w:hAnsi="宋体" w:eastAsia="宋体" w:cs="宋体"/>
          <w:color w:val="auto"/>
          <w:sz w:val="24"/>
          <w:highlight w:val="none"/>
        </w:rPr>
        <w:t>、除磋商文件规定必须提供以外，供应商认为需要提供的其他证明材料</w:t>
      </w:r>
      <w:r>
        <w:rPr>
          <w:rFonts w:hint="eastAsia" w:ascii="宋体" w:hAnsi="宋体" w:eastAsia="宋体" w:cs="宋体"/>
          <w:color w:val="auto"/>
          <w:kern w:val="0"/>
          <w:sz w:val="24"/>
          <w:highlight w:val="none"/>
        </w:rPr>
        <w:t>…（页码）</w:t>
      </w:r>
    </w:p>
    <w:p w14:paraId="5504ED1A">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注：以上目录是编制供应商响应文件的基本格式要求，各供应商可根据自身情况进一步细化。</w:t>
      </w:r>
    </w:p>
    <w:p w14:paraId="79EEE502">
      <w:pPr>
        <w:snapToGrid w:val="0"/>
        <w:spacing w:before="120" w:beforeLines="50" w:after="50" w:line="360" w:lineRule="auto"/>
        <w:ind w:left="142" w:firstLine="420" w:firstLineChars="200"/>
        <w:jc w:val="left"/>
        <w:rPr>
          <w:rFonts w:hint="eastAsia" w:ascii="宋体" w:hAnsi="宋体" w:eastAsia="宋体" w:cs="宋体"/>
          <w:color w:val="auto"/>
          <w:szCs w:val="21"/>
          <w:highlight w:val="none"/>
        </w:rPr>
      </w:pPr>
    </w:p>
    <w:p w14:paraId="009D2D05">
      <w:pPr>
        <w:spacing w:line="360" w:lineRule="auto"/>
        <w:rPr>
          <w:rFonts w:hint="eastAsia" w:ascii="宋体" w:hAnsi="宋体" w:eastAsia="宋体" w:cs="宋体"/>
          <w:color w:val="auto"/>
          <w:szCs w:val="21"/>
          <w:highlight w:val="none"/>
        </w:rPr>
      </w:pPr>
    </w:p>
    <w:p w14:paraId="39DAF510">
      <w:pPr>
        <w:spacing w:line="360" w:lineRule="auto"/>
        <w:rPr>
          <w:rFonts w:hint="eastAsia" w:ascii="宋体" w:hAnsi="宋体" w:eastAsia="宋体" w:cs="宋体"/>
          <w:color w:val="auto"/>
          <w:szCs w:val="21"/>
          <w:highlight w:val="none"/>
        </w:rPr>
      </w:pPr>
    </w:p>
    <w:p w14:paraId="1B0324D6">
      <w:pPr>
        <w:spacing w:line="360" w:lineRule="auto"/>
        <w:rPr>
          <w:rFonts w:hint="eastAsia" w:ascii="宋体" w:hAnsi="宋体" w:eastAsia="宋体" w:cs="宋体"/>
          <w:color w:val="auto"/>
          <w:szCs w:val="21"/>
          <w:highlight w:val="none"/>
        </w:rPr>
      </w:pPr>
    </w:p>
    <w:p w14:paraId="42ABF68A">
      <w:pPr>
        <w:spacing w:line="360" w:lineRule="auto"/>
        <w:rPr>
          <w:rFonts w:hint="eastAsia" w:ascii="宋体" w:hAnsi="宋体" w:eastAsia="宋体" w:cs="宋体"/>
          <w:color w:val="auto"/>
          <w:szCs w:val="21"/>
          <w:highlight w:val="none"/>
        </w:rPr>
      </w:pPr>
    </w:p>
    <w:p w14:paraId="1D0D290F">
      <w:pPr>
        <w:spacing w:line="360" w:lineRule="auto"/>
        <w:rPr>
          <w:rFonts w:hint="eastAsia" w:ascii="宋体" w:hAnsi="宋体" w:eastAsia="宋体" w:cs="宋体"/>
          <w:color w:val="auto"/>
          <w:szCs w:val="21"/>
          <w:highlight w:val="none"/>
        </w:rPr>
      </w:pPr>
    </w:p>
    <w:p w14:paraId="02F23C26">
      <w:pPr>
        <w:spacing w:line="360" w:lineRule="auto"/>
        <w:rPr>
          <w:rFonts w:hint="eastAsia" w:ascii="宋体" w:hAnsi="宋体" w:eastAsia="宋体" w:cs="宋体"/>
          <w:color w:val="auto"/>
          <w:szCs w:val="21"/>
          <w:highlight w:val="none"/>
        </w:rPr>
      </w:pPr>
    </w:p>
    <w:p w14:paraId="074187BB">
      <w:pPr>
        <w:spacing w:line="360" w:lineRule="auto"/>
        <w:rPr>
          <w:rFonts w:hint="eastAsia" w:ascii="宋体" w:hAnsi="宋体" w:eastAsia="宋体" w:cs="宋体"/>
          <w:color w:val="auto"/>
          <w:szCs w:val="21"/>
          <w:highlight w:val="none"/>
        </w:rPr>
      </w:pPr>
    </w:p>
    <w:p w14:paraId="5386E450">
      <w:pPr>
        <w:spacing w:line="360" w:lineRule="auto"/>
        <w:rPr>
          <w:rFonts w:hint="eastAsia" w:ascii="宋体" w:hAnsi="宋体" w:eastAsia="宋体" w:cs="宋体"/>
          <w:color w:val="auto"/>
          <w:szCs w:val="21"/>
          <w:highlight w:val="none"/>
        </w:rPr>
      </w:pPr>
    </w:p>
    <w:p w14:paraId="626920B3">
      <w:pPr>
        <w:spacing w:line="360" w:lineRule="auto"/>
        <w:rPr>
          <w:rFonts w:hint="eastAsia" w:ascii="宋体" w:hAnsi="宋体" w:eastAsia="宋体" w:cs="宋体"/>
          <w:color w:val="auto"/>
          <w:szCs w:val="21"/>
          <w:highlight w:val="none"/>
        </w:rPr>
      </w:pPr>
    </w:p>
    <w:p w14:paraId="5E580905">
      <w:pPr>
        <w:pStyle w:val="16"/>
        <w:spacing w:line="360" w:lineRule="auto"/>
        <w:ind w:firstLine="400" w:firstLineChars="200"/>
        <w:rPr>
          <w:rFonts w:hint="eastAsia" w:ascii="宋体" w:hAnsi="宋体" w:eastAsia="宋体" w:cs="宋体"/>
          <w:b/>
          <w:color w:val="auto"/>
          <w:sz w:val="30"/>
          <w:szCs w:val="30"/>
          <w:highlight w:val="none"/>
        </w:rPr>
      </w:pPr>
      <w:r>
        <w:rPr>
          <w:rFonts w:hint="eastAsia" w:ascii="宋体" w:hAnsi="宋体" w:eastAsia="宋体" w:cs="宋体"/>
          <w:color w:val="auto"/>
          <w:highlight w:val="none"/>
        </w:rPr>
        <w:br w:type="page"/>
      </w:r>
      <w:r>
        <w:rPr>
          <w:rFonts w:hint="eastAsia" w:ascii="宋体" w:hAnsi="宋体" w:eastAsia="宋体" w:cs="宋体"/>
          <w:color w:val="auto"/>
          <w:highlight w:val="none"/>
        </w:rPr>
        <w:t xml:space="preserve">   </w:t>
      </w:r>
      <w:r>
        <w:rPr>
          <w:rFonts w:hint="eastAsia" w:ascii="宋体" w:hAnsi="宋体" w:eastAsia="宋体" w:cs="宋体"/>
          <w:b/>
          <w:color w:val="auto"/>
          <w:sz w:val="30"/>
          <w:szCs w:val="30"/>
          <w:highlight w:val="none"/>
        </w:rPr>
        <w:t>一、营业执照</w:t>
      </w:r>
      <w:r>
        <w:rPr>
          <w:rFonts w:hint="eastAsia" w:ascii="宋体" w:hAnsi="宋体" w:eastAsia="宋体" w:cs="宋体"/>
          <w:b/>
          <w:color w:val="auto"/>
          <w:sz w:val="30"/>
          <w:szCs w:val="30"/>
          <w:highlight w:val="none"/>
          <w:lang w:eastAsia="zh-CN"/>
        </w:rPr>
        <w:t>（</w:t>
      </w:r>
      <w:r>
        <w:rPr>
          <w:rFonts w:hint="eastAsia" w:ascii="宋体" w:hAnsi="宋体" w:eastAsia="宋体" w:cs="宋体"/>
          <w:b/>
          <w:color w:val="auto"/>
          <w:sz w:val="30"/>
          <w:szCs w:val="30"/>
          <w:highlight w:val="none"/>
        </w:rPr>
        <w:t>或事业法人登记证或其他工商等登记证明材料</w:t>
      </w:r>
      <w:r>
        <w:rPr>
          <w:rFonts w:hint="eastAsia" w:ascii="宋体" w:hAnsi="宋体" w:eastAsia="宋体" w:cs="宋体"/>
          <w:b/>
          <w:color w:val="auto"/>
          <w:sz w:val="30"/>
          <w:szCs w:val="30"/>
          <w:highlight w:val="none"/>
          <w:lang w:eastAsia="zh-CN"/>
        </w:rPr>
        <w:t>）</w:t>
      </w:r>
      <w:r>
        <w:rPr>
          <w:rFonts w:hint="eastAsia" w:ascii="宋体" w:hAnsi="宋体" w:eastAsia="宋体" w:cs="宋体"/>
          <w:b/>
          <w:color w:val="auto"/>
          <w:sz w:val="30"/>
          <w:szCs w:val="30"/>
          <w:highlight w:val="none"/>
        </w:rPr>
        <w:t>复印件（</w:t>
      </w:r>
      <w:r>
        <w:rPr>
          <w:rFonts w:hint="eastAsia" w:ascii="宋体" w:hAnsi="宋体" w:eastAsia="宋体" w:cs="宋体"/>
          <w:b/>
          <w:color w:val="auto"/>
          <w:sz w:val="30"/>
          <w:szCs w:val="30"/>
          <w:highlight w:val="none"/>
          <w:lang w:eastAsia="zh-CN"/>
        </w:rPr>
        <w:t>供应商</w:t>
      </w:r>
      <w:r>
        <w:rPr>
          <w:rFonts w:hint="eastAsia" w:ascii="宋体" w:hAnsi="宋体" w:eastAsia="宋体" w:cs="宋体"/>
          <w:b/>
          <w:color w:val="auto"/>
          <w:sz w:val="30"/>
          <w:szCs w:val="30"/>
          <w:highlight w:val="none"/>
        </w:rPr>
        <w:t>为自然人的，提供自然人的身份证明）</w:t>
      </w:r>
    </w:p>
    <w:p w14:paraId="31CB75AF">
      <w:pPr>
        <w:pStyle w:val="16"/>
        <w:spacing w:line="360" w:lineRule="auto"/>
        <w:ind w:firstLine="602" w:firstLineChars="200"/>
        <w:rPr>
          <w:rFonts w:hint="eastAsia" w:ascii="宋体" w:hAnsi="宋体" w:eastAsia="宋体" w:cs="宋体"/>
          <w:b/>
          <w:color w:val="auto"/>
          <w:sz w:val="30"/>
          <w:szCs w:val="30"/>
          <w:highlight w:val="none"/>
        </w:rPr>
      </w:pPr>
    </w:p>
    <w:p w14:paraId="6F3D54D9">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0E023E6A">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7D2D4551">
      <w:pPr>
        <w:snapToGrid w:val="0"/>
        <w:spacing w:before="120" w:beforeLines="50" w:after="50" w:line="360" w:lineRule="auto"/>
        <w:rPr>
          <w:rFonts w:hint="eastAsia" w:ascii="宋体" w:hAnsi="宋体" w:eastAsia="宋体" w:cs="宋体"/>
          <w:color w:val="auto"/>
          <w:sz w:val="24"/>
          <w:szCs w:val="20"/>
          <w:highlight w:val="none"/>
        </w:rPr>
      </w:pPr>
    </w:p>
    <w:p w14:paraId="370FC43C">
      <w:pPr>
        <w:pStyle w:val="16"/>
        <w:spacing w:line="360" w:lineRule="auto"/>
        <w:ind w:firstLine="602" w:firstLineChars="200"/>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lang w:eastAsia="zh-CN"/>
        </w:rPr>
        <w:t>二、</w:t>
      </w:r>
      <w:r>
        <w:rPr>
          <w:rFonts w:hint="eastAsia" w:ascii="宋体" w:hAnsi="宋体" w:eastAsia="宋体" w:cs="宋体"/>
          <w:b/>
          <w:color w:val="auto"/>
          <w:sz w:val="30"/>
          <w:szCs w:val="30"/>
          <w:highlight w:val="none"/>
        </w:rPr>
        <w:t>符合参与政府采购活动的资格条件依法缴纳税收、社会保障资金等方面的材料</w:t>
      </w:r>
    </w:p>
    <w:p w14:paraId="0E968CB7">
      <w:pPr>
        <w:spacing w:line="360" w:lineRule="auto"/>
        <w:rPr>
          <w:rFonts w:hint="eastAsia" w:ascii="宋体" w:hAnsi="宋体" w:eastAsia="宋体" w:cs="宋体"/>
          <w:color w:val="auto"/>
          <w:szCs w:val="21"/>
          <w:highlight w:val="none"/>
        </w:rPr>
      </w:pPr>
    </w:p>
    <w:p w14:paraId="3F65ED16">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2E86B4D8">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0694E957">
      <w:pPr>
        <w:spacing w:line="360" w:lineRule="auto"/>
        <w:rPr>
          <w:rFonts w:hint="eastAsia" w:ascii="宋体" w:hAnsi="宋体" w:eastAsia="宋体" w:cs="宋体"/>
          <w:color w:val="auto"/>
          <w:szCs w:val="21"/>
          <w:highlight w:val="none"/>
        </w:rPr>
      </w:pPr>
    </w:p>
    <w:p w14:paraId="0AA71A2E">
      <w:pPr>
        <w:spacing w:line="360" w:lineRule="auto"/>
        <w:ind w:firstLine="596" w:firstLineChars="198"/>
        <w:rPr>
          <w:rFonts w:hint="eastAsia" w:ascii="宋体" w:hAnsi="宋体" w:eastAsia="宋体" w:cs="宋体"/>
          <w:b/>
          <w:color w:val="auto"/>
          <w:kern w:val="0"/>
          <w:sz w:val="30"/>
          <w:szCs w:val="30"/>
          <w:highlight w:val="none"/>
        </w:rPr>
      </w:pPr>
      <w:r>
        <w:rPr>
          <w:rFonts w:hint="eastAsia" w:ascii="宋体" w:hAnsi="宋体" w:eastAsia="宋体" w:cs="宋体"/>
          <w:b/>
          <w:color w:val="auto"/>
          <w:kern w:val="0"/>
          <w:sz w:val="30"/>
          <w:szCs w:val="30"/>
          <w:highlight w:val="none"/>
        </w:rPr>
        <w:t>三、财务状况报告方面的材料</w:t>
      </w:r>
    </w:p>
    <w:p w14:paraId="1A3740C0">
      <w:pPr>
        <w:spacing w:line="360" w:lineRule="auto"/>
        <w:rPr>
          <w:rFonts w:hint="eastAsia" w:ascii="宋体" w:hAnsi="宋体" w:eastAsia="宋体" w:cs="宋体"/>
          <w:color w:val="auto"/>
          <w:szCs w:val="21"/>
          <w:highlight w:val="none"/>
        </w:rPr>
      </w:pPr>
    </w:p>
    <w:p w14:paraId="55F685AF">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7EF95687">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59019251">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14:paraId="0C2A6B7B">
      <w:pPr>
        <w:snapToGrid w:val="0"/>
        <w:spacing w:before="120" w:beforeLines="50" w:after="50" w:line="360" w:lineRule="auto"/>
        <w:jc w:val="center"/>
        <w:rPr>
          <w:rFonts w:hint="eastAsia" w:ascii="宋体" w:hAnsi="宋体" w:eastAsia="宋体" w:cs="宋体"/>
          <w:b/>
          <w:color w:val="auto"/>
          <w:sz w:val="24"/>
          <w:highlight w:val="none"/>
        </w:rPr>
      </w:pPr>
    </w:p>
    <w:p w14:paraId="0F8374BB">
      <w:pPr>
        <w:spacing w:line="360" w:lineRule="auto"/>
        <w:ind w:firstLine="596" w:firstLineChars="198"/>
        <w:contextualSpacing/>
        <w:rPr>
          <w:rFonts w:hint="eastAsia" w:ascii="宋体" w:hAnsi="宋体" w:eastAsia="宋体" w:cs="宋体"/>
          <w:b/>
          <w:color w:val="auto"/>
          <w:kern w:val="0"/>
          <w:sz w:val="30"/>
          <w:szCs w:val="30"/>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765DE6BF">
      <w:pPr>
        <w:spacing w:line="360" w:lineRule="auto"/>
        <w:ind w:firstLine="596" w:firstLineChars="198"/>
        <w:contextualSpacing/>
        <w:rPr>
          <w:rFonts w:hint="eastAsia" w:ascii="宋体" w:hAnsi="宋体" w:eastAsia="宋体" w:cs="宋体"/>
          <w:b/>
          <w:color w:val="auto"/>
          <w:kern w:val="0"/>
          <w:sz w:val="30"/>
          <w:szCs w:val="30"/>
          <w:highlight w:val="none"/>
        </w:rPr>
      </w:pPr>
      <w:r>
        <w:rPr>
          <w:rFonts w:hint="eastAsia" w:ascii="宋体" w:hAnsi="宋体" w:eastAsia="宋体" w:cs="宋体"/>
          <w:b/>
          <w:color w:val="auto"/>
          <w:kern w:val="0"/>
          <w:sz w:val="30"/>
          <w:szCs w:val="30"/>
          <w:highlight w:val="none"/>
        </w:rPr>
        <w:t>四、供应商直接控股股东信息</w:t>
      </w:r>
    </w:p>
    <w:p w14:paraId="6B15A07F">
      <w:pPr>
        <w:spacing w:line="360" w:lineRule="auto"/>
        <w:contextualSpacing/>
        <w:jc w:val="center"/>
        <w:rPr>
          <w:rFonts w:hint="eastAsia" w:ascii="宋体" w:hAnsi="宋体" w:eastAsia="宋体" w:cs="宋体"/>
          <w:b/>
          <w:color w:val="auto"/>
          <w:sz w:val="24"/>
          <w:highlight w:val="none"/>
        </w:rPr>
      </w:pPr>
    </w:p>
    <w:tbl>
      <w:tblPr>
        <w:tblStyle w:val="27"/>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316A1469">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7B0BE77">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FF0D41B">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E07562F">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8ED2A05">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62EFC96">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51875461">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17EAD68">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E00DB8B">
            <w:pPr>
              <w:widowControl/>
              <w:spacing w:line="360" w:lineRule="auto"/>
              <w:contextualSpacing/>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C6DAE0E">
            <w:pPr>
              <w:widowControl/>
              <w:spacing w:line="360" w:lineRule="auto"/>
              <w:contextualSpacing/>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83F57AA">
            <w:pPr>
              <w:widowControl/>
              <w:spacing w:line="360" w:lineRule="auto"/>
              <w:contextualSpacing/>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988968B">
            <w:pPr>
              <w:widowControl/>
              <w:spacing w:line="360" w:lineRule="auto"/>
              <w:contextualSpacing/>
              <w:jc w:val="center"/>
              <w:rPr>
                <w:rFonts w:hint="eastAsia" w:ascii="宋体" w:hAnsi="宋体" w:eastAsia="宋体" w:cs="宋体"/>
                <w:color w:val="auto"/>
                <w:kern w:val="0"/>
                <w:sz w:val="24"/>
                <w:highlight w:val="none"/>
              </w:rPr>
            </w:pPr>
          </w:p>
        </w:tc>
      </w:tr>
      <w:tr w14:paraId="6DE29D2F">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9D10A74">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E9084DF">
            <w:pPr>
              <w:widowControl/>
              <w:spacing w:line="360" w:lineRule="auto"/>
              <w:contextualSpacing/>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99B8C52">
            <w:pPr>
              <w:widowControl/>
              <w:spacing w:line="360" w:lineRule="auto"/>
              <w:contextualSpacing/>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EC04E5D">
            <w:pPr>
              <w:widowControl/>
              <w:spacing w:line="360" w:lineRule="auto"/>
              <w:contextualSpacing/>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307E080">
            <w:pPr>
              <w:widowControl/>
              <w:spacing w:line="360" w:lineRule="auto"/>
              <w:contextualSpacing/>
              <w:jc w:val="center"/>
              <w:rPr>
                <w:rFonts w:hint="eastAsia" w:ascii="宋体" w:hAnsi="宋体" w:eastAsia="宋体" w:cs="宋体"/>
                <w:color w:val="auto"/>
                <w:kern w:val="0"/>
                <w:sz w:val="24"/>
                <w:highlight w:val="none"/>
              </w:rPr>
            </w:pPr>
          </w:p>
        </w:tc>
      </w:tr>
      <w:tr w14:paraId="556CF6D3">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73922D5">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7A640E3">
            <w:pPr>
              <w:widowControl/>
              <w:spacing w:line="360" w:lineRule="auto"/>
              <w:contextualSpacing/>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BBDDE1B">
            <w:pPr>
              <w:widowControl/>
              <w:spacing w:line="360" w:lineRule="auto"/>
              <w:contextualSpacing/>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8C35BEF">
            <w:pPr>
              <w:widowControl/>
              <w:spacing w:line="360" w:lineRule="auto"/>
              <w:contextualSpacing/>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8F55E61">
            <w:pPr>
              <w:widowControl/>
              <w:spacing w:line="360" w:lineRule="auto"/>
              <w:contextualSpacing/>
              <w:jc w:val="center"/>
              <w:rPr>
                <w:rFonts w:hint="eastAsia" w:ascii="宋体" w:hAnsi="宋体" w:eastAsia="宋体" w:cs="宋体"/>
                <w:color w:val="auto"/>
                <w:kern w:val="0"/>
                <w:sz w:val="24"/>
                <w:highlight w:val="none"/>
              </w:rPr>
            </w:pPr>
          </w:p>
        </w:tc>
      </w:tr>
      <w:tr w14:paraId="5816A4DE">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27FBED0">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FFA6308">
            <w:pPr>
              <w:widowControl/>
              <w:spacing w:line="360" w:lineRule="auto"/>
              <w:contextualSpacing/>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7F4F01C">
            <w:pPr>
              <w:widowControl/>
              <w:spacing w:line="360" w:lineRule="auto"/>
              <w:contextualSpacing/>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F9204B4">
            <w:pPr>
              <w:widowControl/>
              <w:spacing w:line="360" w:lineRule="auto"/>
              <w:contextualSpacing/>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C0F796F">
            <w:pPr>
              <w:widowControl/>
              <w:spacing w:line="360" w:lineRule="auto"/>
              <w:contextualSpacing/>
              <w:jc w:val="center"/>
              <w:rPr>
                <w:rFonts w:hint="eastAsia" w:ascii="宋体" w:hAnsi="宋体" w:eastAsia="宋体" w:cs="宋体"/>
                <w:color w:val="auto"/>
                <w:kern w:val="0"/>
                <w:sz w:val="24"/>
                <w:highlight w:val="none"/>
              </w:rPr>
            </w:pPr>
          </w:p>
        </w:tc>
      </w:tr>
    </w:tbl>
    <w:p w14:paraId="0211E119">
      <w:pPr>
        <w:spacing w:line="360" w:lineRule="auto"/>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注：</w:t>
      </w:r>
    </w:p>
    <w:p w14:paraId="497922AA">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432099A">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2.本表所指的控股关系仅限于直接控股关系，不包括间接的控股关系。公司实际控制人与公司之间的关系不属于本表所指的直接控股关系。</w:t>
      </w:r>
    </w:p>
    <w:p w14:paraId="0539D8E2">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3.供应商不存在直接控股股东的，则填“无”。</w:t>
      </w:r>
    </w:p>
    <w:p w14:paraId="2B16CF8A">
      <w:pPr>
        <w:snapToGrid w:val="0"/>
        <w:spacing w:line="360" w:lineRule="auto"/>
        <w:jc w:val="left"/>
        <w:rPr>
          <w:rFonts w:hint="eastAsia" w:ascii="宋体" w:hAnsi="宋体" w:eastAsia="宋体" w:cs="宋体"/>
          <w:color w:val="auto"/>
          <w:sz w:val="24"/>
          <w:highlight w:val="none"/>
        </w:rPr>
      </w:pPr>
    </w:p>
    <w:p w14:paraId="654C3A82">
      <w:pPr>
        <w:snapToGrid w:val="0"/>
        <w:spacing w:line="360" w:lineRule="auto"/>
        <w:jc w:val="left"/>
        <w:rPr>
          <w:rFonts w:hint="eastAsia" w:ascii="宋体" w:hAnsi="宋体" w:eastAsia="宋体" w:cs="宋体"/>
          <w:color w:val="auto"/>
          <w:sz w:val="24"/>
          <w:highlight w:val="none"/>
        </w:rPr>
      </w:pPr>
    </w:p>
    <w:p w14:paraId="02A9354F">
      <w:pPr>
        <w:snapToGrid w:val="0"/>
        <w:spacing w:line="360" w:lineRule="auto"/>
        <w:jc w:val="left"/>
        <w:rPr>
          <w:rFonts w:hint="eastAsia" w:ascii="宋体" w:hAnsi="宋体" w:eastAsia="宋体" w:cs="宋体"/>
          <w:color w:val="auto"/>
          <w:sz w:val="24"/>
          <w:highlight w:val="none"/>
        </w:rPr>
      </w:pPr>
    </w:p>
    <w:p w14:paraId="58481F8D">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5A94CCCC">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12095343">
      <w:pPr>
        <w:snapToGrid w:val="0"/>
        <w:spacing w:line="360" w:lineRule="auto"/>
        <w:rPr>
          <w:rFonts w:hint="eastAsia" w:ascii="宋体" w:hAnsi="宋体" w:eastAsia="宋体" w:cs="宋体"/>
          <w:b/>
          <w:color w:val="auto"/>
          <w:kern w:val="0"/>
          <w:sz w:val="30"/>
          <w:szCs w:val="30"/>
          <w:highlight w:val="none"/>
        </w:rPr>
      </w:pPr>
    </w:p>
    <w:p w14:paraId="4D67DA33">
      <w:pPr>
        <w:snapToGrid w:val="0"/>
        <w:spacing w:line="360" w:lineRule="auto"/>
        <w:ind w:firstLine="596" w:firstLineChars="198"/>
        <w:rPr>
          <w:rFonts w:hint="eastAsia" w:ascii="宋体" w:hAnsi="宋体" w:eastAsia="宋体" w:cs="宋体"/>
          <w:b/>
          <w:color w:val="auto"/>
          <w:kern w:val="0"/>
          <w:sz w:val="30"/>
          <w:szCs w:val="30"/>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470F27EB">
      <w:pPr>
        <w:snapToGrid w:val="0"/>
        <w:spacing w:line="360" w:lineRule="auto"/>
        <w:ind w:firstLine="596" w:firstLineChars="198"/>
        <w:rPr>
          <w:rFonts w:hint="eastAsia" w:ascii="宋体" w:hAnsi="宋体" w:eastAsia="宋体" w:cs="宋体"/>
          <w:b/>
          <w:color w:val="auto"/>
          <w:kern w:val="0"/>
          <w:sz w:val="30"/>
          <w:szCs w:val="30"/>
          <w:highlight w:val="none"/>
        </w:rPr>
      </w:pPr>
      <w:r>
        <w:rPr>
          <w:rFonts w:hint="eastAsia" w:ascii="宋体" w:hAnsi="宋体" w:eastAsia="宋体" w:cs="宋体"/>
          <w:b/>
          <w:color w:val="auto"/>
          <w:kern w:val="0"/>
          <w:sz w:val="30"/>
          <w:szCs w:val="30"/>
          <w:highlight w:val="none"/>
        </w:rPr>
        <w:t>五、供应商直接管理关系信息表</w:t>
      </w:r>
    </w:p>
    <w:p w14:paraId="6A4E9406">
      <w:pPr>
        <w:snapToGrid w:val="0"/>
        <w:spacing w:line="360" w:lineRule="auto"/>
        <w:jc w:val="center"/>
        <w:rPr>
          <w:rFonts w:hint="eastAsia" w:ascii="宋体" w:hAnsi="宋体" w:eastAsia="宋体" w:cs="宋体"/>
          <w:b/>
          <w:color w:val="auto"/>
          <w:sz w:val="24"/>
          <w:highlight w:val="none"/>
        </w:rPr>
      </w:pPr>
    </w:p>
    <w:tbl>
      <w:tblPr>
        <w:tblStyle w:val="27"/>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27E00606">
        <w:tblPrEx>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05A7E94">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8A24B90">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AAD6F69">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0025FE4">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58D02E7F">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61DD962">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37CE389">
            <w:pPr>
              <w:widowControl/>
              <w:spacing w:line="360" w:lineRule="auto"/>
              <w:contextualSpacing/>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CE276F1">
            <w:pPr>
              <w:widowControl/>
              <w:spacing w:line="360" w:lineRule="auto"/>
              <w:contextualSpacing/>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6BDCA99">
            <w:pPr>
              <w:widowControl/>
              <w:spacing w:line="360" w:lineRule="auto"/>
              <w:contextualSpacing/>
              <w:jc w:val="center"/>
              <w:rPr>
                <w:rFonts w:hint="eastAsia" w:ascii="宋体" w:hAnsi="宋体" w:eastAsia="宋体" w:cs="宋体"/>
                <w:color w:val="auto"/>
                <w:kern w:val="0"/>
                <w:sz w:val="24"/>
                <w:highlight w:val="none"/>
              </w:rPr>
            </w:pPr>
          </w:p>
        </w:tc>
      </w:tr>
      <w:tr w14:paraId="5C7F9276">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9720BFF">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C313D34">
            <w:pPr>
              <w:widowControl/>
              <w:spacing w:line="360" w:lineRule="auto"/>
              <w:contextualSpacing/>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C9192E8">
            <w:pPr>
              <w:widowControl/>
              <w:spacing w:line="360" w:lineRule="auto"/>
              <w:contextualSpacing/>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B727EEE">
            <w:pPr>
              <w:widowControl/>
              <w:spacing w:line="360" w:lineRule="auto"/>
              <w:contextualSpacing/>
              <w:jc w:val="center"/>
              <w:rPr>
                <w:rFonts w:hint="eastAsia" w:ascii="宋体" w:hAnsi="宋体" w:eastAsia="宋体" w:cs="宋体"/>
                <w:color w:val="auto"/>
                <w:kern w:val="0"/>
                <w:sz w:val="24"/>
                <w:highlight w:val="none"/>
              </w:rPr>
            </w:pPr>
          </w:p>
        </w:tc>
      </w:tr>
      <w:tr w14:paraId="263591A8">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9501E6A">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A7503FA">
            <w:pPr>
              <w:widowControl/>
              <w:spacing w:line="360" w:lineRule="auto"/>
              <w:contextualSpacing/>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E888521">
            <w:pPr>
              <w:widowControl/>
              <w:spacing w:line="360" w:lineRule="auto"/>
              <w:contextualSpacing/>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B4A19A5">
            <w:pPr>
              <w:widowControl/>
              <w:spacing w:line="360" w:lineRule="auto"/>
              <w:contextualSpacing/>
              <w:jc w:val="center"/>
              <w:rPr>
                <w:rFonts w:hint="eastAsia" w:ascii="宋体" w:hAnsi="宋体" w:eastAsia="宋体" w:cs="宋体"/>
                <w:color w:val="auto"/>
                <w:kern w:val="0"/>
                <w:sz w:val="24"/>
                <w:highlight w:val="none"/>
              </w:rPr>
            </w:pPr>
          </w:p>
        </w:tc>
      </w:tr>
      <w:tr w14:paraId="4FEA4F02">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5CCFF47">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177BCE1">
            <w:pPr>
              <w:widowControl/>
              <w:spacing w:line="360" w:lineRule="auto"/>
              <w:contextualSpacing/>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15CF8A1">
            <w:pPr>
              <w:widowControl/>
              <w:spacing w:line="360" w:lineRule="auto"/>
              <w:contextualSpacing/>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6BAA6B3">
            <w:pPr>
              <w:widowControl/>
              <w:spacing w:line="360" w:lineRule="auto"/>
              <w:contextualSpacing/>
              <w:jc w:val="center"/>
              <w:rPr>
                <w:rFonts w:hint="eastAsia" w:ascii="宋体" w:hAnsi="宋体" w:eastAsia="宋体" w:cs="宋体"/>
                <w:color w:val="auto"/>
                <w:kern w:val="0"/>
                <w:sz w:val="24"/>
                <w:highlight w:val="none"/>
              </w:rPr>
            </w:pPr>
          </w:p>
        </w:tc>
      </w:tr>
    </w:tbl>
    <w:p w14:paraId="2A5010F3">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注：</w:t>
      </w:r>
    </w:p>
    <w:p w14:paraId="22D764FE">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1.管理关系：是指不具有出资持股关系的其他单位之间存在的管理与被管理关系，如一些上下级关系的事业单位和团体组织。</w:t>
      </w:r>
    </w:p>
    <w:p w14:paraId="52D0FE82">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2.本表所指的管理关系仅限于直接管理关系，不包括间接的管理关系。</w:t>
      </w:r>
    </w:p>
    <w:p w14:paraId="11617E1E">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3.供应商不存在直接管理关系的，则填“无”。</w:t>
      </w:r>
    </w:p>
    <w:p w14:paraId="6E06E20E">
      <w:pPr>
        <w:spacing w:line="360" w:lineRule="auto"/>
        <w:contextualSpacing/>
        <w:jc w:val="left"/>
        <w:rPr>
          <w:rFonts w:hint="eastAsia" w:ascii="宋体" w:hAnsi="宋体" w:eastAsia="宋体" w:cs="宋体"/>
          <w:color w:val="auto"/>
          <w:sz w:val="24"/>
          <w:highlight w:val="none"/>
        </w:rPr>
      </w:pPr>
    </w:p>
    <w:p w14:paraId="59A1C2CF">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4F377523">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53349356">
      <w:pPr>
        <w:spacing w:line="360" w:lineRule="auto"/>
        <w:ind w:right="480" w:firstLine="240" w:firstLineChars="100"/>
        <w:contextualSpacing/>
        <w:jc w:val="center"/>
        <w:rPr>
          <w:rFonts w:hint="eastAsia" w:ascii="宋体" w:hAnsi="宋体" w:eastAsia="宋体" w:cs="宋体"/>
          <w:color w:val="auto"/>
          <w:sz w:val="28"/>
          <w:szCs w:val="28"/>
          <w:highlight w:val="none"/>
        </w:rPr>
      </w:pPr>
      <w:r>
        <w:rPr>
          <w:rFonts w:hint="eastAsia" w:ascii="宋体" w:hAnsi="宋体" w:eastAsia="宋体" w:cs="宋体"/>
          <w:color w:val="auto"/>
          <w:sz w:val="24"/>
          <w:highlight w:val="none"/>
        </w:rPr>
        <w:t xml:space="preserve">                                  </w:t>
      </w:r>
    </w:p>
    <w:p w14:paraId="5B7AD963">
      <w:pPr>
        <w:spacing w:line="360" w:lineRule="auto"/>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r>
        <w:rPr>
          <w:rFonts w:hint="eastAsia" w:ascii="宋体" w:hAnsi="宋体" w:eastAsia="宋体" w:cs="宋体"/>
          <w:b/>
          <w:color w:val="auto"/>
          <w:kern w:val="0"/>
          <w:sz w:val="30"/>
          <w:szCs w:val="30"/>
          <w:highlight w:val="none"/>
        </w:rPr>
        <w:t>六、资格声明函</w:t>
      </w:r>
    </w:p>
    <w:p w14:paraId="0400CFC0">
      <w:pPr>
        <w:spacing w:line="360" w:lineRule="auto"/>
        <w:jc w:val="center"/>
        <w:rPr>
          <w:rFonts w:hint="eastAsia" w:ascii="宋体" w:hAnsi="宋体" w:eastAsia="宋体" w:cs="宋体"/>
          <w:b/>
          <w:color w:val="auto"/>
          <w:sz w:val="32"/>
          <w:szCs w:val="32"/>
          <w:highlight w:val="none"/>
        </w:rPr>
      </w:pPr>
    </w:p>
    <w:p w14:paraId="2F76CB8E">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资格声明函</w:t>
      </w:r>
    </w:p>
    <w:p w14:paraId="0AB8F190">
      <w:pPr>
        <w:spacing w:line="360" w:lineRule="auto"/>
        <w:jc w:val="center"/>
        <w:rPr>
          <w:rFonts w:hint="eastAsia" w:ascii="宋体" w:hAnsi="宋体" w:eastAsia="宋体" w:cs="宋体"/>
          <w:color w:val="auto"/>
          <w:sz w:val="24"/>
          <w:szCs w:val="20"/>
          <w:highlight w:val="none"/>
        </w:rPr>
      </w:pPr>
    </w:p>
    <w:p w14:paraId="11C2F246">
      <w:pPr>
        <w:spacing w:line="360" w:lineRule="auto"/>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（采购代理机构名称）</w:t>
      </w:r>
      <w:r>
        <w:rPr>
          <w:rFonts w:hint="eastAsia" w:ascii="宋体" w:hAnsi="宋体" w:eastAsia="宋体" w:cs="宋体"/>
          <w:color w:val="auto"/>
          <w:sz w:val="24"/>
          <w:highlight w:val="none"/>
        </w:rPr>
        <w:t>：</w:t>
      </w:r>
    </w:p>
    <w:p w14:paraId="45D7156B">
      <w:pPr>
        <w:keepNext w:val="0"/>
        <w:keepLines w:val="0"/>
        <w:pageBreakBefore w:val="0"/>
        <w:widowControl w:val="0"/>
        <w:kinsoku/>
        <w:wordWrap w:val="0"/>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（供应商名称）</w:t>
      </w:r>
      <w:r>
        <w:rPr>
          <w:rFonts w:hint="eastAsia" w:ascii="宋体" w:hAnsi="宋体" w:eastAsia="宋体" w:cs="宋体"/>
          <w:color w:val="auto"/>
          <w:sz w:val="24"/>
          <w:highlight w:val="none"/>
        </w:rPr>
        <w:t>系中华人民共和国合法供应商，经营地址</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18C949E4">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我方愿意参加贵方组织的</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lang w:eastAsia="zh-CN"/>
        </w:rPr>
        <w:t>（</w:t>
      </w:r>
      <w:r>
        <w:rPr>
          <w:rFonts w:hint="eastAsia" w:ascii="宋体" w:hAnsi="宋体" w:eastAsia="宋体" w:cs="宋体"/>
          <w:color w:val="auto"/>
          <w:sz w:val="24"/>
          <w:highlight w:val="none"/>
          <w:u w:val="single"/>
          <w:lang w:val="en-US" w:eastAsia="zh-CN"/>
        </w:rPr>
        <w:t>项目名称</w:t>
      </w:r>
      <w:r>
        <w:rPr>
          <w:rFonts w:hint="eastAsia" w:ascii="宋体" w:hAnsi="宋体" w:eastAsia="宋体" w:cs="宋体"/>
          <w:color w:val="auto"/>
          <w:sz w:val="24"/>
          <w:highlight w:val="none"/>
          <w:u w:val="single"/>
          <w:lang w:eastAsia="zh-CN"/>
        </w:rPr>
        <w:t>）</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项目的竞标，为便于贵方公正、择优</w:t>
      </w:r>
      <w:r>
        <w:rPr>
          <w:rFonts w:hint="eastAsia" w:ascii="宋体" w:hAnsi="宋体" w:eastAsia="宋体" w:cs="宋体"/>
          <w:color w:val="auto"/>
          <w:sz w:val="24"/>
          <w:highlight w:val="none"/>
          <w:lang w:val="en-US" w:eastAsia="zh-CN"/>
        </w:rPr>
        <w:t>的</w:t>
      </w:r>
      <w:r>
        <w:rPr>
          <w:rFonts w:hint="eastAsia" w:ascii="宋体" w:hAnsi="宋体" w:eastAsia="宋体" w:cs="宋体"/>
          <w:color w:val="auto"/>
          <w:sz w:val="24"/>
          <w:highlight w:val="none"/>
        </w:rPr>
        <w:t>确定成交供应商及其竞标产品和服务，我方就本次竞标有关事项郑重声明如下：</w:t>
      </w:r>
    </w:p>
    <w:p w14:paraId="4729A115">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1.我方向贵方提交的所有响应文件、资料都是准确的和真实的。</w:t>
      </w:r>
    </w:p>
    <w:p w14:paraId="13298CB4">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2.我方不是为本次采购项目提供整体设计、规范编制或者项目管理、监理、检测等服务的供应商；在获知本项目采购信息后，与采购人聘请的为此项目提供咨询服务的公司及其附属机构没有任何联系。</w:t>
      </w:r>
    </w:p>
    <w:p w14:paraId="1AC68A42">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3.在此，我方宣布同意如下：</w:t>
      </w:r>
    </w:p>
    <w:p w14:paraId="0BE70352">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（1）将按磋商文件的约定履行合同责任和义务；</w:t>
      </w:r>
    </w:p>
    <w:p w14:paraId="2B71F8A3">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（2）已详细审查全部磋商文件，包括澄清或者更正公告（如有）；</w:t>
      </w:r>
    </w:p>
    <w:p w14:paraId="0A32D98B">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（3）同意提供按照贵方可能要求的与谈判有关的一切数据或者资料；</w:t>
      </w:r>
    </w:p>
    <w:p w14:paraId="022A0841">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（4）响应磋商文件规定的竞标有效期。</w:t>
      </w:r>
    </w:p>
    <w:p w14:paraId="5EA085CB">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4.我方承诺符合《中华人民共和国政府采购法》第二十二条规定：</w:t>
      </w:r>
    </w:p>
    <w:p w14:paraId="0DE6F46A">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（1）具有独立承担民事责任的能力；</w:t>
      </w:r>
    </w:p>
    <w:p w14:paraId="0DB5201C">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（2）具有良好的商业信誉和健全的财务会计制度；</w:t>
      </w:r>
    </w:p>
    <w:p w14:paraId="1D090EF9">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（3）具有履行合同所必需的设备和专业技术能力；</w:t>
      </w:r>
    </w:p>
    <w:p w14:paraId="3C4C7F36">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（4）有依法缴纳税收和社会保障资金的良好记录；</w:t>
      </w:r>
    </w:p>
    <w:p w14:paraId="6B86B213">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（5）参加政府采购活动前三年内，在经营活动中没有重大违法记录；</w:t>
      </w:r>
    </w:p>
    <w:p w14:paraId="1AE9923D">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（6）法律、行政法规规定的其他条件。</w:t>
      </w:r>
    </w:p>
    <w:p w14:paraId="54F0868F">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084DCD9E">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3CB597BB">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□我方本次响应文件</w:t>
      </w:r>
      <w:r>
        <w:rPr>
          <w:rFonts w:hint="eastAsia" w:ascii="宋体" w:hAnsi="宋体" w:eastAsia="宋体" w:cs="宋体"/>
          <w:color w:val="auto"/>
          <w:kern w:val="0"/>
          <w:sz w:val="24"/>
          <w:highlight w:val="none"/>
        </w:rPr>
        <w:t>内容中</w:t>
      </w:r>
      <w:r>
        <w:rPr>
          <w:rFonts w:hint="eastAsia" w:ascii="宋体" w:hAnsi="宋体" w:eastAsia="宋体" w:cs="宋体"/>
          <w:color w:val="auto"/>
          <w:sz w:val="24"/>
          <w:highlight w:val="none"/>
        </w:rPr>
        <w:t>未</w:t>
      </w:r>
      <w:r>
        <w:rPr>
          <w:rFonts w:hint="eastAsia" w:ascii="宋体" w:hAnsi="宋体" w:eastAsia="宋体" w:cs="宋体"/>
          <w:color w:val="auto"/>
          <w:kern w:val="0"/>
          <w:sz w:val="24"/>
          <w:highlight w:val="none"/>
        </w:rPr>
        <w:t>涉及商业秘密；</w:t>
      </w:r>
    </w:p>
    <w:p w14:paraId="6EF9B13F">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□我方本次响应文件</w:t>
      </w:r>
      <w:r>
        <w:rPr>
          <w:rFonts w:hint="eastAsia" w:ascii="宋体" w:hAnsi="宋体" w:eastAsia="宋体" w:cs="宋体"/>
          <w:color w:val="auto"/>
          <w:kern w:val="0"/>
          <w:sz w:val="24"/>
          <w:highlight w:val="none"/>
        </w:rPr>
        <w:t>涉及商业秘密的内容有：</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w:t>
      </w:r>
    </w:p>
    <w:p w14:paraId="2BDE2018">
      <w:pPr>
        <w:pStyle w:val="16"/>
        <w:numPr>
          <w:ilvl w:val="0"/>
          <w:numId w:val="0"/>
        </w:numPr>
        <w:spacing w:line="360" w:lineRule="auto"/>
        <w:ind w:firstLine="480" w:firstLineChars="200"/>
        <w:contextualSpacing/>
        <w:rPr>
          <w:rFonts w:hint="eastAsia" w:ascii="宋体" w:hAnsi="宋体" w:eastAsia="宋体" w:cs="宋体"/>
          <w:color w:val="auto"/>
          <w:sz w:val="24"/>
          <w:szCs w:val="24"/>
          <w:highlight w:val="none"/>
          <w:u w:val="single"/>
        </w:rPr>
      </w:pPr>
      <w:r>
        <w:rPr>
          <w:rFonts w:hint="eastAsia" w:ascii="宋体" w:hAnsi="宋体" w:eastAsia="宋体" w:cs="宋体"/>
          <w:color w:val="auto"/>
          <w:kern w:val="0"/>
          <w:sz w:val="24"/>
          <w:szCs w:val="24"/>
          <w:highlight w:val="none"/>
          <w:lang w:val="en-US" w:eastAsia="zh-CN" w:bidi="ar-SA"/>
        </w:rPr>
        <w:t>7.</w:t>
      </w:r>
      <w:r>
        <w:rPr>
          <w:rFonts w:hint="eastAsia" w:ascii="宋体" w:hAnsi="宋体" w:eastAsia="宋体" w:cs="宋体"/>
          <w:color w:val="auto"/>
          <w:sz w:val="24"/>
          <w:szCs w:val="24"/>
          <w:highlight w:val="none"/>
        </w:rPr>
        <w:t>与本</w:t>
      </w:r>
      <w:r>
        <w:rPr>
          <w:rFonts w:hint="eastAsia" w:ascii="宋体" w:hAnsi="宋体" w:eastAsia="宋体" w:cs="宋体"/>
          <w:color w:val="auto"/>
          <w:sz w:val="24"/>
          <w:szCs w:val="24"/>
          <w:highlight w:val="none"/>
          <w:lang w:eastAsia="zh-CN"/>
        </w:rPr>
        <w:t>磋商</w:t>
      </w:r>
      <w:r>
        <w:rPr>
          <w:rFonts w:hint="eastAsia" w:ascii="宋体" w:hAnsi="宋体" w:eastAsia="宋体" w:cs="宋体"/>
          <w:color w:val="auto"/>
          <w:sz w:val="24"/>
          <w:szCs w:val="24"/>
          <w:highlight w:val="none"/>
        </w:rPr>
        <w:t>有关的一切正式往来信函请寄：</w:t>
      </w:r>
      <w:r>
        <w:rPr>
          <w:rFonts w:hint="eastAsia" w:ascii="宋体" w:hAnsi="宋体" w:eastAsia="宋体" w:cs="宋体"/>
          <w:color w:val="auto"/>
          <w:sz w:val="24"/>
          <w:szCs w:val="24"/>
          <w:highlight w:val="none"/>
          <w:u w:val="single"/>
        </w:rPr>
        <w:t xml:space="preserve">                  </w:t>
      </w:r>
    </w:p>
    <w:p w14:paraId="0C42F790">
      <w:pPr>
        <w:pStyle w:val="16"/>
        <w:numPr>
          <w:ilvl w:val="0"/>
          <w:numId w:val="0"/>
        </w:numPr>
        <w:spacing w:line="360" w:lineRule="auto"/>
        <w:ind w:firstLine="480" w:firstLineChars="200"/>
        <w:contextualSpacing/>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邮政编号：</w:t>
      </w:r>
      <w:r>
        <w:rPr>
          <w:rFonts w:hint="eastAsia" w:ascii="宋体" w:hAnsi="宋体" w:eastAsia="宋体" w:cs="宋体"/>
          <w:color w:val="auto"/>
          <w:sz w:val="24"/>
          <w:szCs w:val="24"/>
          <w:highlight w:val="none"/>
          <w:u w:val="single"/>
        </w:rPr>
        <w:t xml:space="preserve">        </w:t>
      </w:r>
    </w:p>
    <w:p w14:paraId="7ED066E1">
      <w:pPr>
        <w:pStyle w:val="16"/>
        <w:spacing w:line="36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电话/传真：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465186B6">
      <w:pPr>
        <w:pStyle w:val="16"/>
        <w:spacing w:line="36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电子函件：</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5073183C">
      <w:pPr>
        <w:pStyle w:val="15"/>
        <w:tabs>
          <w:tab w:val="left" w:pos="939"/>
        </w:tabs>
        <w:spacing w:line="360" w:lineRule="auto"/>
        <w:ind w:left="141" w:leftChars="67" w:firstLine="360" w:firstLineChars="150"/>
        <w:rPr>
          <w:rFonts w:hint="eastAsia" w:ascii="宋体" w:hAnsi="宋体" w:eastAsia="宋体" w:cs="宋体"/>
          <w:color w:val="auto"/>
          <w:sz w:val="24"/>
          <w:highlight w:val="none"/>
        </w:rPr>
      </w:pPr>
      <w:r>
        <w:rPr>
          <w:rFonts w:hint="eastAsia" w:ascii="宋体" w:hAnsi="宋体" w:eastAsia="宋体" w:cs="宋体"/>
          <w:color w:val="auto"/>
          <w:sz w:val="24"/>
          <w:highlight w:val="none"/>
        </w:rPr>
        <w:t>开户银行：</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14:paraId="2B360C5E">
      <w:pPr>
        <w:pStyle w:val="15"/>
        <w:tabs>
          <w:tab w:val="left" w:pos="939"/>
        </w:tabs>
        <w:spacing w:line="360" w:lineRule="auto"/>
        <w:ind w:left="141" w:leftChars="67" w:firstLine="360" w:firstLineChars="150"/>
        <w:rPr>
          <w:rFonts w:hint="eastAsia" w:ascii="宋体" w:hAnsi="宋体" w:eastAsia="宋体" w:cs="宋体"/>
          <w:color w:val="auto"/>
          <w:sz w:val="24"/>
          <w:highlight w:val="none"/>
        </w:rPr>
      </w:pPr>
      <w:r>
        <w:rPr>
          <w:rFonts w:hint="eastAsia" w:ascii="宋体" w:hAnsi="宋体" w:eastAsia="宋体" w:cs="宋体"/>
          <w:color w:val="auto"/>
          <w:sz w:val="24"/>
          <w:highlight w:val="none"/>
        </w:rPr>
        <w:t>帐号：</w:t>
      </w:r>
      <w:r>
        <w:rPr>
          <w:rFonts w:hint="eastAsia" w:ascii="宋体" w:hAnsi="宋体" w:eastAsia="宋体" w:cs="宋体"/>
          <w:color w:val="auto"/>
          <w:sz w:val="24"/>
          <w:highlight w:val="none"/>
          <w:u w:val="single"/>
        </w:rPr>
        <w:t xml:space="preserve">                               </w:t>
      </w:r>
    </w:p>
    <w:p w14:paraId="47AE696D">
      <w:pPr>
        <w:pStyle w:val="15"/>
        <w:tabs>
          <w:tab w:val="left" w:pos="939"/>
        </w:tabs>
        <w:spacing w:line="360" w:lineRule="auto"/>
        <w:ind w:left="0" w:lef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8.以上事项如有虚假或者隐瞒，我方愿意承担一切后果，并不再寻求任何旨在减轻或者免除法律责任的辩解。</w:t>
      </w:r>
    </w:p>
    <w:p w14:paraId="7F05FC3D">
      <w:pPr>
        <w:pStyle w:val="15"/>
        <w:tabs>
          <w:tab w:val="left" w:pos="939"/>
        </w:tabs>
        <w:spacing w:line="360" w:lineRule="auto"/>
        <w:ind w:left="141" w:leftChars="67" w:firstLine="360" w:firstLineChars="15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特此承诺。</w:t>
      </w:r>
    </w:p>
    <w:p w14:paraId="5F6704B0">
      <w:pPr>
        <w:pStyle w:val="15"/>
        <w:tabs>
          <w:tab w:val="left" w:pos="939"/>
        </w:tabs>
        <w:spacing w:line="360" w:lineRule="auto"/>
        <w:ind w:left="0" w:lef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注：如为联合体竞标，盖章处须加盖联合体各方公章并由联合体各方法定代表人签署，否则其响应文件按无效响应处理。</w:t>
      </w:r>
    </w:p>
    <w:p w14:paraId="436E745C">
      <w:pPr>
        <w:pStyle w:val="15"/>
        <w:tabs>
          <w:tab w:val="left" w:pos="939"/>
        </w:tabs>
        <w:spacing w:line="360" w:lineRule="auto"/>
        <w:ind w:left="0" w:leftChars="0" w:firstLine="480" w:firstLineChars="200"/>
        <w:rPr>
          <w:rFonts w:hint="eastAsia" w:ascii="宋体" w:hAnsi="宋体" w:eastAsia="宋体" w:cs="宋体"/>
          <w:color w:val="auto"/>
          <w:sz w:val="24"/>
          <w:highlight w:val="none"/>
        </w:rPr>
      </w:pPr>
    </w:p>
    <w:p w14:paraId="23FDE6D7">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5BA0CA10">
      <w:pPr>
        <w:autoSpaceDE w:val="0"/>
        <w:autoSpaceDN w:val="0"/>
        <w:spacing w:line="360" w:lineRule="auto"/>
        <w:ind w:firstLine="4080" w:firstLineChars="1700"/>
        <w:rPr>
          <w:rFonts w:hint="eastAsia" w:ascii="宋体" w:hAnsi="宋体" w:eastAsia="宋体" w:cs="宋体"/>
          <w:color w:val="auto"/>
          <w:kern w:val="0"/>
          <w:sz w:val="24"/>
          <w:highlight w:val="none"/>
          <w:lang w:val="zh-CN"/>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r>
        <w:rPr>
          <w:rFonts w:hint="eastAsia" w:ascii="宋体" w:hAnsi="宋体" w:eastAsia="宋体" w:cs="宋体"/>
          <w:color w:val="auto"/>
          <w:kern w:val="0"/>
          <w:sz w:val="24"/>
          <w:highlight w:val="none"/>
          <w:lang w:val="zh-CN"/>
        </w:rPr>
        <w:t>日期：  年  月   日</w:t>
      </w:r>
    </w:p>
    <w:p w14:paraId="183A22CD">
      <w:pPr>
        <w:pStyle w:val="10"/>
        <w:overflowPunct w:val="0"/>
        <w:spacing w:line="360" w:lineRule="auto"/>
        <w:ind w:firstLine="0"/>
        <w:rPr>
          <w:rFonts w:hint="eastAsia" w:ascii="宋体" w:hAnsi="宋体" w:eastAsia="宋体" w:cs="宋体"/>
          <w:color w:val="auto"/>
          <w:kern w:val="2"/>
          <w:sz w:val="44"/>
          <w:szCs w:val="44"/>
          <w:highlight w:val="none"/>
          <w:lang w:val="en-US" w:eastAsia="zh-CN"/>
        </w:rPr>
      </w:pPr>
      <w:r>
        <w:rPr>
          <w:rFonts w:hint="eastAsia" w:ascii="宋体" w:hAnsi="宋体" w:eastAsia="宋体" w:cs="宋体"/>
          <w:b/>
          <w:color w:val="auto"/>
          <w:kern w:val="0"/>
          <w:sz w:val="30"/>
          <w:szCs w:val="30"/>
          <w:highlight w:val="none"/>
        </w:rPr>
        <w:t>七、联合体协议书（如有）</w:t>
      </w:r>
    </w:p>
    <w:p w14:paraId="1C9D8114">
      <w:pPr>
        <w:pStyle w:val="16"/>
        <w:spacing w:line="360" w:lineRule="auto"/>
        <w:jc w:val="center"/>
        <w:rPr>
          <w:rFonts w:hint="eastAsia" w:ascii="宋体" w:hAnsi="宋体" w:eastAsia="宋体" w:cs="宋体"/>
          <w:color w:val="auto"/>
          <w:kern w:val="0"/>
          <w:szCs w:val="21"/>
          <w:highlight w:val="none"/>
          <w:u w:val="single"/>
        </w:rPr>
      </w:pPr>
      <w:r>
        <w:rPr>
          <w:rFonts w:hint="eastAsia" w:ascii="宋体" w:hAnsi="宋体" w:eastAsia="宋体" w:cs="宋体"/>
          <w:color w:val="auto"/>
          <w:kern w:val="2"/>
          <w:sz w:val="44"/>
          <w:szCs w:val="44"/>
          <w:highlight w:val="none"/>
          <w:lang w:val="en-US" w:eastAsia="zh-CN"/>
        </w:rPr>
        <w:t>联合体竞标协议书（格式）</w:t>
      </w:r>
    </w:p>
    <w:p w14:paraId="7802AE5C">
      <w:pPr>
        <w:autoSpaceDE w:val="0"/>
        <w:autoSpaceDN w:val="0"/>
        <w:adjustRightInd w:val="0"/>
        <w:spacing w:line="360"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（所有成员单位名称）自愿组成联合体，共同参加</w:t>
      </w:r>
      <w:r>
        <w:rPr>
          <w:rFonts w:hint="eastAsia" w:ascii="宋体" w:hAnsi="宋体" w:eastAsia="宋体" w:cs="宋体"/>
          <w:color w:val="auto"/>
          <w:kern w:val="0"/>
          <w:sz w:val="24"/>
          <w:highlight w:val="none"/>
          <w:u w:val="single"/>
        </w:rPr>
        <w:t xml:space="preserve">     （采购代理机构名称）    </w:t>
      </w:r>
      <w:r>
        <w:rPr>
          <w:rFonts w:hint="eastAsia" w:ascii="宋体" w:hAnsi="宋体" w:eastAsia="宋体" w:cs="宋体"/>
          <w:color w:val="auto"/>
          <w:kern w:val="0"/>
          <w:sz w:val="24"/>
          <w:highlight w:val="none"/>
        </w:rPr>
        <w:t>组织的</w:t>
      </w:r>
      <w:r>
        <w:rPr>
          <w:rFonts w:hint="eastAsia" w:ascii="宋体" w:hAnsi="宋体" w:eastAsia="宋体" w:cs="宋体"/>
          <w:color w:val="auto"/>
          <w:kern w:val="0"/>
          <w:sz w:val="24"/>
          <w:highlight w:val="none"/>
          <w:u w:val="single"/>
        </w:rPr>
        <w:t xml:space="preserve">         （项目名称）         </w:t>
      </w:r>
      <w:r>
        <w:rPr>
          <w:rFonts w:hint="eastAsia" w:ascii="宋体" w:hAnsi="宋体" w:eastAsia="宋体" w:cs="宋体"/>
          <w:color w:val="auto"/>
          <w:kern w:val="0"/>
          <w:sz w:val="24"/>
          <w:highlight w:val="none"/>
        </w:rPr>
        <w:t>（项目编号：</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）竞争性磋商采购。现就联合体竞标事宜订立如下协议：</w:t>
      </w:r>
    </w:p>
    <w:p w14:paraId="5D742A0D">
      <w:pPr>
        <w:autoSpaceDE w:val="0"/>
        <w:autoSpaceDN w:val="0"/>
        <w:adjustRightInd w:val="0"/>
        <w:spacing w:line="360" w:lineRule="auto"/>
        <w:ind w:firstLine="42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r>
        <w:rPr>
          <w:rFonts w:hint="eastAsia" w:ascii="宋体" w:hAnsi="宋体" w:eastAsia="宋体" w:cs="宋体"/>
          <w:color w:val="auto"/>
          <w:sz w:val="24"/>
          <w:highlight w:val="none"/>
        </w:rPr>
        <w:t>________________________</w:t>
      </w:r>
      <w:r>
        <w:rPr>
          <w:rFonts w:hint="eastAsia" w:ascii="宋体" w:hAnsi="宋体" w:eastAsia="宋体" w:cs="宋体"/>
          <w:color w:val="auto"/>
          <w:kern w:val="0"/>
          <w:sz w:val="24"/>
          <w:highlight w:val="none"/>
        </w:rPr>
        <w:t>（某成员单位名称）为联合体名称牵头人。</w:t>
      </w:r>
    </w:p>
    <w:p w14:paraId="445BC0B4">
      <w:pPr>
        <w:autoSpaceDE w:val="0"/>
        <w:autoSpaceDN w:val="0"/>
        <w:adjustRightInd w:val="0"/>
        <w:spacing w:line="360" w:lineRule="auto"/>
        <w:ind w:firstLine="42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联合体牵头人合法代表联合体各成员负责本磋商项目响应文件编制和合同谈判活动，并代表联合体提交和接收相关的资料、信息及指示，并处理与之有关的一切事务，负责合同实施阶段的主办、组织和协调工作。</w:t>
      </w:r>
    </w:p>
    <w:p w14:paraId="5BBED2CA">
      <w:pPr>
        <w:autoSpaceDE w:val="0"/>
        <w:autoSpaceDN w:val="0"/>
        <w:adjustRightInd w:val="0"/>
        <w:spacing w:line="360" w:lineRule="auto"/>
        <w:ind w:firstLine="42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3、联合体牵头人在本项目中签署和盖章的一切文件和处理的一切事宜，联合体各成员均予以承认。 联合体各成员将严格按照磋商文件、响应文件和合同的要求全面履行义务，并向采购人承担连带责任。</w:t>
      </w:r>
    </w:p>
    <w:p w14:paraId="79813FD8">
      <w:pPr>
        <w:autoSpaceDE w:val="0"/>
        <w:autoSpaceDN w:val="0"/>
        <w:adjustRightInd w:val="0"/>
        <w:spacing w:line="360" w:lineRule="auto"/>
        <w:ind w:firstLine="420"/>
        <w:jc w:val="left"/>
        <w:rPr>
          <w:rFonts w:hint="eastAsia" w:ascii="宋体" w:hAnsi="宋体" w:eastAsia="宋体" w:cs="宋体"/>
          <w:color w:val="auto"/>
          <w:kern w:val="0"/>
          <w:sz w:val="24"/>
          <w:highlight w:val="none"/>
          <w:u w:val="none"/>
        </w:rPr>
      </w:pPr>
      <w:r>
        <w:rPr>
          <w:rFonts w:hint="eastAsia" w:ascii="宋体" w:hAnsi="宋体" w:eastAsia="宋体" w:cs="宋体"/>
          <w:color w:val="auto"/>
          <w:kern w:val="0"/>
          <w:sz w:val="24"/>
          <w:highlight w:val="none"/>
        </w:rPr>
        <w:t>4、联合体各成员单位内部的职责分工如下</w:t>
      </w:r>
      <w:r>
        <w:rPr>
          <w:rFonts w:hint="eastAsia" w:ascii="宋体" w:hAnsi="宋体" w:eastAsia="宋体" w:cs="宋体"/>
          <w:color w:val="auto"/>
          <w:kern w:val="0"/>
          <w:sz w:val="24"/>
          <w:highlight w:val="none"/>
          <w:u w:val="single"/>
        </w:rPr>
        <w:t>：</w:t>
      </w:r>
      <w:r>
        <w:rPr>
          <w:rFonts w:hint="eastAsia" w:ascii="宋体" w:hAnsi="宋体" w:eastAsia="宋体" w:cs="宋体"/>
          <w:color w:val="auto"/>
          <w:sz w:val="24"/>
          <w:highlight w:val="none"/>
          <w:u w:val="single"/>
        </w:rPr>
        <w:t>_____________________________________</w:t>
      </w:r>
      <w:r>
        <w:rPr>
          <w:rFonts w:hint="eastAsia" w:ascii="宋体" w:hAnsi="宋体" w:eastAsia="宋体" w:cs="宋体"/>
          <w:color w:val="auto"/>
          <w:kern w:val="0"/>
          <w:sz w:val="24"/>
          <w:highlight w:val="none"/>
          <w:u w:val="none"/>
        </w:rPr>
        <w:t>。</w:t>
      </w:r>
    </w:p>
    <w:p w14:paraId="0B04E05E">
      <w:pPr>
        <w:pStyle w:val="16"/>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none"/>
        </w:rPr>
        <w:t>5、本联合体中，</w:t>
      </w:r>
      <w:r>
        <w:rPr>
          <w:rFonts w:hint="eastAsia" w:ascii="宋体" w:hAnsi="宋体" w:eastAsia="宋体" w:cs="宋体"/>
          <w:color w:val="auto"/>
          <w:sz w:val="24"/>
          <w:highlight w:val="none"/>
          <w:u w:val="none"/>
        </w:rPr>
        <w:t>________________________</w:t>
      </w:r>
      <w:r>
        <w:rPr>
          <w:rFonts w:hint="eastAsia" w:ascii="宋体" w:hAnsi="宋体" w:eastAsia="宋体" w:cs="宋体"/>
          <w:color w:val="auto"/>
          <w:sz w:val="24"/>
          <w:szCs w:val="24"/>
          <w:highlight w:val="none"/>
          <w:u w:val="none"/>
        </w:rPr>
        <w:t>（某成员单位名称）为______（请填写：中型、小型、微型）企业，其协议合同金额占联合体协议合同总金额的______%</w:t>
      </w:r>
      <w:r>
        <w:rPr>
          <w:rFonts w:hint="eastAsia" w:ascii="宋体" w:hAnsi="宋体" w:eastAsia="宋体" w:cs="宋体"/>
          <w:color w:val="auto"/>
          <w:sz w:val="24"/>
          <w:szCs w:val="24"/>
          <w:highlight w:val="none"/>
        </w:rPr>
        <w:t>。【如联合体成员中有小型、微型企业的，请填写此条，否则无需填写；如联合体成员中有多个小型、微型企业的，请逐一列出。】</w:t>
      </w:r>
    </w:p>
    <w:p w14:paraId="62B2E11D">
      <w:pPr>
        <w:autoSpaceDE w:val="0"/>
        <w:autoSpaceDN w:val="0"/>
        <w:adjustRightInd w:val="0"/>
        <w:spacing w:line="360" w:lineRule="auto"/>
        <w:ind w:firstLine="42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6、本协议书自签署之日起生效，合同履行完毕后自动失效。</w:t>
      </w:r>
    </w:p>
    <w:p w14:paraId="11A3F121">
      <w:pPr>
        <w:autoSpaceDE w:val="0"/>
        <w:autoSpaceDN w:val="0"/>
        <w:adjustRightInd w:val="0"/>
        <w:spacing w:line="360" w:lineRule="auto"/>
        <w:ind w:firstLine="42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7、本协议书一式</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份，联合体成员和采购代理机构各执一份。</w:t>
      </w:r>
    </w:p>
    <w:p w14:paraId="1A32361C">
      <w:pPr>
        <w:autoSpaceDE w:val="0"/>
        <w:autoSpaceDN w:val="0"/>
        <w:adjustRightInd w:val="0"/>
        <w:spacing w:line="360" w:lineRule="auto"/>
        <w:ind w:firstLine="42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注：本协议书由法定代表人签字的，应附法定代表人身份证明；本协议书由委托代理人签字的，应附法定代表人授权委托书。</w:t>
      </w:r>
    </w:p>
    <w:p w14:paraId="407E9D19">
      <w:pPr>
        <w:autoSpaceDE w:val="0"/>
        <w:autoSpaceDN w:val="0"/>
        <w:adjustRightInd w:val="0"/>
        <w:spacing w:line="360"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牵头人名称：</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（盖单位公章）</w:t>
      </w:r>
    </w:p>
    <w:p w14:paraId="2F687146">
      <w:pPr>
        <w:autoSpaceDE w:val="0"/>
        <w:autoSpaceDN w:val="0"/>
        <w:adjustRightInd w:val="0"/>
        <w:spacing w:line="360"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法定代表人或其委托代理人：</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（签字或盖章）</w:t>
      </w:r>
    </w:p>
    <w:p w14:paraId="23CDAA23">
      <w:pPr>
        <w:autoSpaceDE w:val="0"/>
        <w:autoSpaceDN w:val="0"/>
        <w:adjustRightInd w:val="0"/>
        <w:spacing w:line="360"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成员一名称：</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（盖单位公章）</w:t>
      </w:r>
    </w:p>
    <w:p w14:paraId="56F9AE84">
      <w:pPr>
        <w:autoSpaceDE w:val="0"/>
        <w:autoSpaceDN w:val="0"/>
        <w:adjustRightIn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 w:val="24"/>
          <w:highlight w:val="none"/>
        </w:rPr>
        <w:t>法定代表人或其委托代理人：</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（签字或盖章）</w:t>
      </w:r>
    </w:p>
    <w:p w14:paraId="6BAC11EF">
      <w:pPr>
        <w:autoSpaceDE w:val="0"/>
        <w:autoSpaceDN w:val="0"/>
        <w:adjustRightInd w:val="0"/>
        <w:spacing w:line="360"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成员二名称：</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（盖单位公章）</w:t>
      </w:r>
    </w:p>
    <w:p w14:paraId="00DA6733">
      <w:pPr>
        <w:autoSpaceDE w:val="0"/>
        <w:autoSpaceDN w:val="0"/>
        <w:adjustRightInd w:val="0"/>
        <w:spacing w:line="360"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法定代表人或其委托代理人：                         （签字或盖章）</w:t>
      </w:r>
    </w:p>
    <w:p w14:paraId="14B03B9E">
      <w:pPr>
        <w:autoSpaceDE w:val="0"/>
        <w:autoSpaceDN w:val="0"/>
        <w:spacing w:line="360" w:lineRule="auto"/>
        <w:ind w:left="4364" w:leftChars="2078" w:firstLine="1200" w:firstLineChars="5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7E27178F">
      <w:pPr>
        <w:autoSpaceDE w:val="0"/>
        <w:autoSpaceDN w:val="0"/>
        <w:spacing w:line="360" w:lineRule="auto"/>
        <w:ind w:firstLine="6120" w:firstLineChars="25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205E21A3">
      <w:pPr>
        <w:autoSpaceDE w:val="0"/>
        <w:autoSpaceDN w:val="0"/>
        <w:spacing w:line="360" w:lineRule="auto"/>
        <w:ind w:firstLine="6120" w:firstLineChars="2550"/>
        <w:rPr>
          <w:rFonts w:hint="eastAsia" w:ascii="宋体" w:hAnsi="宋体" w:eastAsia="宋体" w:cs="宋体"/>
          <w:color w:val="auto"/>
          <w:kern w:val="0"/>
          <w:sz w:val="24"/>
          <w:highlight w:val="none"/>
          <w:lang w:val="zh-CN"/>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3E7A5679">
      <w:pPr>
        <w:pStyle w:val="14"/>
        <w:rPr>
          <w:rFonts w:hint="eastAsia" w:ascii="宋体" w:hAnsi="宋体" w:eastAsia="宋体" w:cs="宋体"/>
          <w:color w:val="auto"/>
          <w:highlight w:val="none"/>
          <w:lang w:val="zh-CN"/>
        </w:rPr>
      </w:pPr>
    </w:p>
    <w:p w14:paraId="0EA76F63">
      <w:pPr>
        <w:pStyle w:val="16"/>
        <w:spacing w:line="360" w:lineRule="auto"/>
        <w:ind w:firstLine="0" w:firstLineChars="0"/>
        <w:rPr>
          <w:rFonts w:hint="eastAsia" w:ascii="宋体" w:hAnsi="宋体" w:eastAsia="宋体" w:cs="宋体"/>
          <w:b/>
          <w:color w:val="auto"/>
          <w:kern w:val="2"/>
          <w:sz w:val="30"/>
          <w:szCs w:val="30"/>
          <w:highlight w:val="none"/>
          <w:lang w:val="en-US" w:eastAsia="zh-CN"/>
        </w:rPr>
      </w:pPr>
      <w:r>
        <w:rPr>
          <w:rFonts w:hint="eastAsia" w:ascii="宋体" w:hAnsi="宋体" w:eastAsia="宋体" w:cs="宋体"/>
          <w:b/>
          <w:color w:val="auto"/>
          <w:kern w:val="2"/>
          <w:sz w:val="30"/>
          <w:szCs w:val="30"/>
          <w:highlight w:val="none"/>
          <w:lang w:val="en-US" w:eastAsia="zh-CN"/>
        </w:rPr>
        <w:t>八、</w:t>
      </w:r>
      <w:r>
        <w:rPr>
          <w:rFonts w:hint="eastAsia" w:hAnsi="宋体" w:cs="宋体"/>
          <w:b/>
          <w:color w:val="auto"/>
          <w:kern w:val="2"/>
          <w:sz w:val="30"/>
          <w:szCs w:val="30"/>
          <w:highlight w:val="none"/>
          <w:lang w:val="en-US" w:eastAsia="zh-CN"/>
        </w:rPr>
        <w:t>中小</w:t>
      </w:r>
      <w:r>
        <w:rPr>
          <w:rFonts w:hint="eastAsia" w:ascii="宋体" w:hAnsi="宋体" w:eastAsia="宋体" w:cs="宋体"/>
          <w:b/>
          <w:color w:val="auto"/>
          <w:kern w:val="2"/>
          <w:sz w:val="30"/>
          <w:szCs w:val="30"/>
          <w:highlight w:val="none"/>
          <w:lang w:val="en-US" w:eastAsia="zh-CN"/>
        </w:rPr>
        <w:t>企业声明函及残疾人福利性单位声明函（专门面向</w:t>
      </w:r>
      <w:r>
        <w:rPr>
          <w:rFonts w:hint="eastAsia" w:hAnsi="宋体" w:cs="宋体"/>
          <w:b/>
          <w:color w:val="auto"/>
          <w:kern w:val="2"/>
          <w:sz w:val="30"/>
          <w:szCs w:val="30"/>
          <w:highlight w:val="none"/>
          <w:lang w:val="en-US" w:eastAsia="zh-CN"/>
        </w:rPr>
        <w:t>中小</w:t>
      </w:r>
      <w:r>
        <w:rPr>
          <w:rFonts w:hint="eastAsia" w:ascii="宋体" w:hAnsi="宋体" w:eastAsia="宋体" w:cs="宋体"/>
          <w:b/>
          <w:color w:val="auto"/>
          <w:kern w:val="2"/>
          <w:sz w:val="30"/>
          <w:szCs w:val="30"/>
          <w:highlight w:val="none"/>
          <w:lang w:val="en-US" w:eastAsia="zh-CN"/>
        </w:rPr>
        <w:t>企业采购的项目则必须提供）</w:t>
      </w:r>
    </w:p>
    <w:p w14:paraId="717088BC">
      <w:pPr>
        <w:spacing w:line="360" w:lineRule="auto"/>
        <w:ind w:firstLine="2200" w:firstLineChars="500"/>
        <w:rPr>
          <w:rFonts w:hint="eastAsia" w:ascii="宋体" w:hAnsi="宋体" w:eastAsia="宋体" w:cs="宋体"/>
          <w:color w:val="auto"/>
          <w:sz w:val="44"/>
          <w:szCs w:val="44"/>
          <w:highlight w:val="none"/>
        </w:rPr>
      </w:pPr>
      <w:r>
        <w:rPr>
          <w:rFonts w:hint="eastAsia" w:ascii="宋体" w:hAnsi="宋体" w:cs="宋体"/>
          <w:color w:val="auto"/>
          <w:sz w:val="44"/>
          <w:szCs w:val="44"/>
          <w:highlight w:val="none"/>
          <w:lang w:val="en-US" w:eastAsia="zh-CN"/>
        </w:rPr>
        <w:t>中小</w:t>
      </w:r>
      <w:r>
        <w:rPr>
          <w:rFonts w:hint="eastAsia" w:ascii="宋体" w:hAnsi="宋体" w:eastAsia="宋体" w:cs="宋体"/>
          <w:color w:val="auto"/>
          <w:sz w:val="44"/>
          <w:szCs w:val="44"/>
          <w:highlight w:val="none"/>
        </w:rPr>
        <w:t>企业声明函（</w:t>
      </w:r>
      <w:r>
        <w:rPr>
          <w:rFonts w:hint="eastAsia" w:ascii="宋体" w:hAnsi="宋体" w:eastAsia="宋体" w:cs="宋体"/>
          <w:color w:val="auto"/>
          <w:sz w:val="44"/>
          <w:szCs w:val="44"/>
          <w:highlight w:val="none"/>
          <w:lang w:val="en-US" w:eastAsia="zh-CN"/>
        </w:rPr>
        <w:t>工程</w:t>
      </w:r>
      <w:r>
        <w:rPr>
          <w:rFonts w:hint="eastAsia" w:ascii="宋体" w:hAnsi="宋体" w:eastAsia="宋体" w:cs="宋体"/>
          <w:color w:val="auto"/>
          <w:sz w:val="44"/>
          <w:szCs w:val="44"/>
          <w:highlight w:val="none"/>
        </w:rPr>
        <w:t>）</w:t>
      </w:r>
    </w:p>
    <w:p w14:paraId="6F224DDB">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本公司（联合体）郑重声明，根据《政府采购促进中小企业发展管理办法》（财库﹝2020﹞46 号）的规定，本公司（联合体）参加</w:t>
      </w:r>
      <w:r>
        <w:rPr>
          <w:rFonts w:hint="eastAsia" w:ascii="宋体" w:hAnsi="宋体" w:eastAsia="宋体" w:cs="宋体"/>
          <w:color w:val="auto"/>
          <w:kern w:val="2"/>
          <w:sz w:val="24"/>
          <w:szCs w:val="24"/>
          <w:highlight w:val="none"/>
          <w:u w:val="single"/>
          <w:shd w:val="clear" w:color="auto" w:fill="FFFFFF"/>
          <w:lang w:val="en-US" w:eastAsia="zh-CN"/>
        </w:rPr>
        <w:t xml:space="preserve"> </w:t>
      </w:r>
      <w:r>
        <w:rPr>
          <w:rFonts w:hint="eastAsia" w:ascii="宋体" w:hAnsi="宋体" w:cs="宋体"/>
          <w:color w:val="auto"/>
          <w:kern w:val="2"/>
          <w:sz w:val="24"/>
          <w:szCs w:val="24"/>
          <w:highlight w:val="none"/>
          <w:u w:val="single"/>
          <w:shd w:val="clear" w:color="auto" w:fill="FFFFFF"/>
          <w:lang w:val="en-US" w:eastAsia="zh-CN"/>
        </w:rPr>
        <w:t>南宁市青秀区交通运输局</w:t>
      </w:r>
      <w:r>
        <w:rPr>
          <w:rFonts w:hint="eastAsia" w:ascii="宋体" w:hAnsi="宋体" w:eastAsia="宋体" w:cs="宋体"/>
          <w:color w:val="auto"/>
          <w:kern w:val="2"/>
          <w:sz w:val="24"/>
          <w:szCs w:val="24"/>
          <w:highlight w:val="none"/>
          <w:u w:val="single"/>
          <w:shd w:val="clear" w:color="auto" w:fill="FFFFFF"/>
          <w:lang w:val="en-US" w:eastAsia="zh-CN"/>
        </w:rPr>
        <w:t xml:space="preserve"> </w:t>
      </w:r>
      <w:r>
        <w:rPr>
          <w:rFonts w:hint="eastAsia" w:ascii="宋体" w:hAnsi="宋体" w:eastAsia="宋体" w:cs="宋体"/>
          <w:color w:val="auto"/>
          <w:kern w:val="2"/>
          <w:sz w:val="24"/>
          <w:szCs w:val="24"/>
          <w:highlight w:val="none"/>
          <w:shd w:val="clear" w:color="auto" w:fill="FFFFFF"/>
          <w:lang w:val="en-US" w:eastAsia="zh-CN"/>
        </w:rPr>
        <w:t>的</w:t>
      </w:r>
      <w:r>
        <w:rPr>
          <w:rFonts w:hint="eastAsia" w:ascii="宋体" w:hAnsi="宋体" w:eastAsia="宋体" w:cs="宋体"/>
          <w:color w:val="auto"/>
          <w:kern w:val="2"/>
          <w:sz w:val="24"/>
          <w:szCs w:val="24"/>
          <w:highlight w:val="none"/>
          <w:u w:val="single"/>
          <w:shd w:val="clear" w:color="auto" w:fill="FFFFFF"/>
          <w:lang w:val="en-US" w:eastAsia="zh-CN"/>
        </w:rPr>
        <w:t xml:space="preserve"> </w:t>
      </w:r>
      <w:r>
        <w:rPr>
          <w:rFonts w:hint="eastAsia" w:ascii="宋体" w:hAnsi="宋体" w:cs="宋体"/>
          <w:color w:val="auto"/>
          <w:kern w:val="2"/>
          <w:sz w:val="24"/>
          <w:szCs w:val="24"/>
          <w:highlight w:val="none"/>
          <w:u w:val="single"/>
          <w:shd w:val="clear" w:color="auto" w:fill="FFFFFF"/>
          <w:lang w:val="en-US" w:eastAsia="zh-CN"/>
        </w:rPr>
        <w:t>甘其毛都至钦州农村公路道路维修工程（路线编号G242450103）、刘圩镇大里至那头农村公路道路维修工程（路线编号C366450106）、南阳镇新杏坡至那律农村公路道路维修工程（路线编号C199450103）</w:t>
      </w:r>
      <w:r>
        <w:rPr>
          <w:rFonts w:hint="eastAsia" w:ascii="宋体" w:hAnsi="宋体" w:eastAsia="宋体" w:cs="宋体"/>
          <w:color w:val="auto"/>
          <w:kern w:val="2"/>
          <w:sz w:val="24"/>
          <w:szCs w:val="24"/>
          <w:highlight w:val="none"/>
          <w:u w:val="single"/>
          <w:shd w:val="clear" w:color="auto" w:fill="FFFFFF"/>
          <w:lang w:val="en-US" w:eastAsia="zh-CN"/>
        </w:rPr>
        <w:t xml:space="preserve"> </w:t>
      </w:r>
      <w:r>
        <w:rPr>
          <w:rFonts w:hint="eastAsia" w:ascii="宋体" w:hAnsi="宋体" w:eastAsia="宋体" w:cs="宋体"/>
          <w:color w:val="auto"/>
          <w:kern w:val="2"/>
          <w:sz w:val="24"/>
          <w:szCs w:val="24"/>
          <w:highlight w:val="none"/>
          <w:shd w:val="clear" w:color="auto" w:fill="FFFFFF"/>
          <w:lang w:val="en-US" w:eastAsia="zh-CN"/>
        </w:rPr>
        <w:t>采购活动，工程的施工单位全部为符合政策要求的</w:t>
      </w:r>
      <w:r>
        <w:rPr>
          <w:rFonts w:hint="eastAsia" w:ascii="宋体" w:hAnsi="宋体" w:cs="宋体"/>
          <w:color w:val="auto"/>
          <w:kern w:val="2"/>
          <w:sz w:val="24"/>
          <w:szCs w:val="24"/>
          <w:highlight w:val="none"/>
          <w:shd w:val="clear" w:color="auto" w:fill="FFFFFF"/>
          <w:lang w:val="en-US" w:eastAsia="zh-CN"/>
        </w:rPr>
        <w:t>中小</w:t>
      </w:r>
      <w:r>
        <w:rPr>
          <w:rFonts w:hint="eastAsia" w:ascii="宋体" w:hAnsi="宋体" w:eastAsia="宋体" w:cs="宋体"/>
          <w:color w:val="auto"/>
          <w:kern w:val="2"/>
          <w:sz w:val="24"/>
          <w:szCs w:val="24"/>
          <w:highlight w:val="none"/>
          <w:shd w:val="clear" w:color="auto" w:fill="FFFFFF"/>
          <w:lang w:val="en-US" w:eastAsia="zh-CN"/>
        </w:rPr>
        <w:t>企业承接。相关企业（含联合体中的</w:t>
      </w:r>
      <w:r>
        <w:rPr>
          <w:rFonts w:hint="eastAsia" w:ascii="宋体" w:hAnsi="宋体" w:cs="宋体"/>
          <w:color w:val="auto"/>
          <w:kern w:val="2"/>
          <w:sz w:val="24"/>
          <w:szCs w:val="24"/>
          <w:highlight w:val="none"/>
          <w:shd w:val="clear" w:color="auto" w:fill="FFFFFF"/>
          <w:lang w:val="en-US" w:eastAsia="zh-CN"/>
        </w:rPr>
        <w:t>中小</w:t>
      </w:r>
      <w:r>
        <w:rPr>
          <w:rFonts w:hint="eastAsia" w:ascii="宋体" w:hAnsi="宋体" w:eastAsia="宋体" w:cs="宋体"/>
          <w:color w:val="auto"/>
          <w:kern w:val="2"/>
          <w:sz w:val="24"/>
          <w:szCs w:val="24"/>
          <w:highlight w:val="none"/>
          <w:shd w:val="clear" w:color="auto" w:fill="FFFFFF"/>
          <w:lang w:val="en-US" w:eastAsia="zh-CN"/>
        </w:rPr>
        <w:t>企业、签订分包意向协议的</w:t>
      </w:r>
      <w:r>
        <w:rPr>
          <w:rFonts w:hint="eastAsia" w:ascii="宋体" w:hAnsi="宋体" w:cs="宋体"/>
          <w:color w:val="auto"/>
          <w:kern w:val="2"/>
          <w:sz w:val="24"/>
          <w:szCs w:val="24"/>
          <w:highlight w:val="none"/>
          <w:shd w:val="clear" w:color="auto" w:fill="FFFFFF"/>
          <w:lang w:val="en-US" w:eastAsia="zh-CN"/>
        </w:rPr>
        <w:t>中小</w:t>
      </w:r>
      <w:r>
        <w:rPr>
          <w:rFonts w:hint="eastAsia" w:ascii="宋体" w:hAnsi="宋体" w:eastAsia="宋体" w:cs="宋体"/>
          <w:color w:val="auto"/>
          <w:kern w:val="2"/>
          <w:sz w:val="24"/>
          <w:szCs w:val="24"/>
          <w:highlight w:val="none"/>
          <w:shd w:val="clear" w:color="auto" w:fill="FFFFFF"/>
          <w:lang w:val="en-US" w:eastAsia="zh-CN"/>
        </w:rPr>
        <w:t>企业）的具体情况如下：</w:t>
      </w:r>
    </w:p>
    <w:p w14:paraId="2A582014">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1.</w:t>
      </w:r>
      <w:r>
        <w:rPr>
          <w:rFonts w:hint="eastAsia" w:ascii="宋体" w:hAnsi="宋体" w:eastAsia="宋体" w:cs="宋体"/>
          <w:color w:val="auto"/>
          <w:kern w:val="2"/>
          <w:sz w:val="24"/>
          <w:szCs w:val="24"/>
          <w:highlight w:val="none"/>
          <w:u w:val="single"/>
          <w:shd w:val="clear" w:color="auto" w:fill="FFFFFF"/>
          <w:lang w:val="en-US" w:eastAsia="zh-CN"/>
        </w:rPr>
        <w:t>（标的名称）</w:t>
      </w:r>
      <w:r>
        <w:rPr>
          <w:rFonts w:hint="eastAsia" w:ascii="宋体" w:hAnsi="宋体" w:eastAsia="宋体" w:cs="宋体"/>
          <w:color w:val="auto"/>
          <w:kern w:val="2"/>
          <w:sz w:val="24"/>
          <w:szCs w:val="24"/>
          <w:highlight w:val="none"/>
          <w:shd w:val="clear" w:color="auto" w:fill="FFFFFF"/>
          <w:lang w:val="en-US" w:eastAsia="zh-CN"/>
        </w:rPr>
        <w:t>，属于</w:t>
      </w:r>
      <w:r>
        <w:rPr>
          <w:rFonts w:hint="eastAsia" w:ascii="宋体" w:hAnsi="宋体" w:eastAsia="宋体" w:cs="宋体"/>
          <w:color w:val="auto"/>
          <w:kern w:val="2"/>
          <w:sz w:val="24"/>
          <w:szCs w:val="24"/>
          <w:highlight w:val="none"/>
          <w:u w:val="single"/>
          <w:shd w:val="clear" w:color="auto" w:fill="FFFFFF"/>
          <w:lang w:val="en-US" w:eastAsia="zh-CN"/>
        </w:rPr>
        <w:t xml:space="preserve"> </w:t>
      </w:r>
      <w:r>
        <w:rPr>
          <w:rFonts w:hint="eastAsia" w:ascii="宋体" w:hAnsi="宋体" w:cs="宋体"/>
          <w:color w:val="auto"/>
          <w:kern w:val="2"/>
          <w:sz w:val="24"/>
          <w:szCs w:val="24"/>
          <w:highlight w:val="none"/>
          <w:u w:val="single"/>
          <w:shd w:val="clear" w:color="auto" w:fill="FFFFFF"/>
          <w:lang w:val="en-US" w:eastAsia="zh-CN"/>
        </w:rPr>
        <w:t>建筑业</w:t>
      </w:r>
      <w:r>
        <w:rPr>
          <w:rFonts w:hint="eastAsia" w:ascii="宋体" w:hAnsi="宋体" w:eastAsia="宋体" w:cs="宋体"/>
          <w:color w:val="auto"/>
          <w:kern w:val="2"/>
          <w:sz w:val="24"/>
          <w:szCs w:val="24"/>
          <w:highlight w:val="none"/>
          <w:u w:val="single"/>
          <w:shd w:val="clear" w:color="auto" w:fill="FFFFFF"/>
          <w:lang w:val="en-US" w:eastAsia="zh-CN"/>
        </w:rPr>
        <w:t xml:space="preserve"> （采购文件列明的行业）</w:t>
      </w:r>
      <w:r>
        <w:rPr>
          <w:rFonts w:hint="eastAsia" w:ascii="宋体" w:hAnsi="宋体" w:eastAsia="宋体" w:cs="宋体"/>
          <w:color w:val="auto"/>
          <w:kern w:val="2"/>
          <w:sz w:val="24"/>
          <w:szCs w:val="24"/>
          <w:highlight w:val="none"/>
          <w:shd w:val="clear" w:color="auto" w:fill="FFFFFF"/>
          <w:lang w:val="en-US" w:eastAsia="zh-CN"/>
        </w:rPr>
        <w:t>；承建（承接）企业为</w:t>
      </w:r>
      <w:r>
        <w:rPr>
          <w:rFonts w:hint="eastAsia" w:ascii="宋体" w:hAnsi="宋体" w:eastAsia="宋体" w:cs="宋体"/>
          <w:color w:val="auto"/>
          <w:kern w:val="2"/>
          <w:sz w:val="24"/>
          <w:szCs w:val="24"/>
          <w:highlight w:val="none"/>
          <w:u w:val="single"/>
          <w:shd w:val="clear" w:color="auto" w:fill="FFFFFF"/>
          <w:lang w:val="en-US" w:eastAsia="zh-CN"/>
        </w:rPr>
        <w:t xml:space="preserve">  （企业名称）  </w:t>
      </w:r>
      <w:r>
        <w:rPr>
          <w:rFonts w:hint="eastAsia" w:ascii="宋体" w:hAnsi="宋体" w:eastAsia="宋体" w:cs="宋体"/>
          <w:color w:val="auto"/>
          <w:kern w:val="2"/>
          <w:sz w:val="24"/>
          <w:szCs w:val="24"/>
          <w:highlight w:val="none"/>
          <w:shd w:val="clear" w:color="auto" w:fill="FFFFFF"/>
          <w:lang w:val="en-US" w:eastAsia="zh-CN"/>
        </w:rPr>
        <w:t>，从业人员_____人，营业收入为_____万元，资产总额为_____万元，属于</w:t>
      </w:r>
      <w:r>
        <w:rPr>
          <w:rFonts w:hint="eastAsia" w:ascii="宋体" w:hAnsi="宋体" w:eastAsia="宋体" w:cs="宋体"/>
          <w:color w:val="auto"/>
          <w:kern w:val="2"/>
          <w:sz w:val="24"/>
          <w:szCs w:val="24"/>
          <w:highlight w:val="none"/>
          <w:u w:val="single"/>
          <w:shd w:val="clear" w:color="auto" w:fill="FFFFFF"/>
          <w:lang w:val="en-US" w:eastAsia="zh-CN"/>
        </w:rPr>
        <w:t xml:space="preserve">       （</w:t>
      </w:r>
      <w:r>
        <w:rPr>
          <w:rFonts w:hint="eastAsia" w:ascii="宋体" w:hAnsi="宋体" w:cs="宋体"/>
          <w:color w:val="auto"/>
          <w:kern w:val="2"/>
          <w:sz w:val="24"/>
          <w:szCs w:val="24"/>
          <w:highlight w:val="none"/>
          <w:u w:val="single"/>
          <w:shd w:val="clear" w:color="auto" w:fill="FFFFFF"/>
          <w:lang w:val="en-US" w:eastAsia="zh-CN"/>
        </w:rPr>
        <w:t>中</w:t>
      </w:r>
      <w:r>
        <w:rPr>
          <w:rFonts w:hint="eastAsia" w:ascii="宋体" w:hAnsi="宋体" w:eastAsia="宋体" w:cs="宋体"/>
          <w:color w:val="auto"/>
          <w:kern w:val="2"/>
          <w:sz w:val="24"/>
          <w:szCs w:val="24"/>
          <w:highlight w:val="none"/>
          <w:u w:val="single"/>
          <w:shd w:val="clear" w:color="auto" w:fill="FFFFFF"/>
          <w:lang w:val="en-US" w:eastAsia="zh-CN"/>
        </w:rPr>
        <w:t>型企业、小型企业、微型企业）</w:t>
      </w:r>
      <w:r>
        <w:rPr>
          <w:rFonts w:hint="eastAsia" w:ascii="宋体" w:hAnsi="宋体" w:eastAsia="宋体" w:cs="宋体"/>
          <w:color w:val="auto"/>
          <w:kern w:val="2"/>
          <w:sz w:val="24"/>
          <w:szCs w:val="24"/>
          <w:highlight w:val="none"/>
          <w:shd w:val="clear" w:color="auto" w:fill="FFFFFF"/>
          <w:lang w:val="en-US" w:eastAsia="zh-CN"/>
        </w:rPr>
        <w:t>；</w:t>
      </w:r>
    </w:p>
    <w:p w14:paraId="7AB55395">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p>
    <w:p w14:paraId="42645CEB">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以上企业，不属于大企业的分支机构，不存在控股股东为大企业的情形，也不存在与大企业的负责人为同一人的情形。</w:t>
      </w:r>
    </w:p>
    <w:p w14:paraId="5083B340">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本企业对上述声明内容的真实性负责。如有虚假，将依法承担相应责任。</w:t>
      </w:r>
    </w:p>
    <w:p w14:paraId="6195C5C6">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17146255">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03A65997">
      <w:pPr>
        <w:pStyle w:val="16"/>
        <w:spacing w:line="360" w:lineRule="auto"/>
        <w:ind w:left="0" w:leftChars="0" w:firstLine="5678" w:firstLineChars="236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日期：  </w:t>
      </w:r>
      <w:r>
        <w:rPr>
          <w:rFonts w:hint="eastAsia" w:ascii="宋体" w:hAnsi="宋体" w:eastAsia="宋体" w:cs="宋体"/>
          <w:color w:val="auto"/>
          <w:sz w:val="24"/>
          <w:highlight w:val="none"/>
          <w:lang w:val="zh-CN"/>
        </w:rPr>
        <w:t>年  月</w:t>
      </w:r>
      <w:r>
        <w:rPr>
          <w:rFonts w:hint="eastAsia" w:ascii="宋体" w:hAnsi="宋体" w:eastAsia="宋体" w:cs="宋体"/>
          <w:color w:val="auto"/>
          <w:kern w:val="0"/>
          <w:sz w:val="24"/>
          <w:highlight w:val="none"/>
          <w:lang w:val="zh-CN"/>
        </w:rPr>
        <w:t xml:space="preserve">   日</w:t>
      </w:r>
    </w:p>
    <w:p w14:paraId="271F0734">
      <w:pPr>
        <w:pStyle w:val="14"/>
        <w:spacing w:after="0" w:line="360" w:lineRule="auto"/>
        <w:ind w:left="3960" w:right="1808"/>
        <w:contextualSpacing/>
        <w:rPr>
          <w:rFonts w:hint="eastAsia" w:ascii="宋体" w:hAnsi="宋体" w:eastAsia="宋体" w:cs="宋体"/>
          <w:color w:val="auto"/>
          <w:highlight w:val="none"/>
        </w:rPr>
      </w:pPr>
    </w:p>
    <w:p w14:paraId="4C3C2E90">
      <w:pPr>
        <w:spacing w:line="360" w:lineRule="auto"/>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注：享受《政府采购促进中小企业发展管理办法》（财库〔2020〕46号）规定的中小企业扶持政策的，采购人、采购代理机构应当随成交结果公开成交供应商的《</w:t>
      </w:r>
      <w:r>
        <w:rPr>
          <w:rFonts w:hint="eastAsia" w:ascii="宋体" w:hAnsi="宋体" w:cs="宋体"/>
          <w:color w:val="auto"/>
          <w:sz w:val="24"/>
          <w:highlight w:val="none"/>
          <w:lang w:eastAsia="zh-CN"/>
        </w:rPr>
        <w:t>中小</w:t>
      </w:r>
      <w:r>
        <w:rPr>
          <w:rFonts w:hint="eastAsia" w:ascii="宋体" w:hAnsi="宋体" w:eastAsia="宋体" w:cs="宋体"/>
          <w:color w:val="auto"/>
          <w:sz w:val="24"/>
          <w:highlight w:val="none"/>
        </w:rPr>
        <w:t>企业声明函》。从业人员、营业收入、资产总额填报上一年度数据，无上一年度数据的新成立企业可不填报。</w:t>
      </w:r>
    </w:p>
    <w:p w14:paraId="6FD429B6">
      <w:pPr>
        <w:snapToGrid w:val="0"/>
        <w:spacing w:before="120" w:beforeLines="50" w:after="50" w:line="360" w:lineRule="auto"/>
        <w:outlineLvl w:val="1"/>
        <w:rPr>
          <w:rFonts w:hint="eastAsia" w:ascii="宋体" w:hAnsi="宋体" w:eastAsia="宋体" w:cs="宋体"/>
          <w:b/>
          <w:bCs/>
          <w:color w:val="auto"/>
          <w:sz w:val="32"/>
          <w:szCs w:val="32"/>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15689EB1">
      <w:pPr>
        <w:spacing w:line="360" w:lineRule="auto"/>
        <w:rPr>
          <w:rFonts w:hint="eastAsia" w:ascii="宋体" w:hAnsi="宋体" w:eastAsia="宋体" w:cs="宋体"/>
          <w:color w:val="auto"/>
          <w:sz w:val="24"/>
          <w:highlight w:val="none"/>
        </w:rPr>
      </w:pPr>
    </w:p>
    <w:p w14:paraId="37B78280">
      <w:pPr>
        <w:spacing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44"/>
          <w:szCs w:val="44"/>
          <w:highlight w:val="none"/>
        </w:rPr>
        <w:t>残疾人福利性单位声明函</w:t>
      </w:r>
    </w:p>
    <w:p w14:paraId="1B433AB1">
      <w:pPr>
        <w:spacing w:line="360" w:lineRule="auto"/>
        <w:rPr>
          <w:rFonts w:hint="eastAsia" w:ascii="宋体" w:hAnsi="宋体" w:eastAsia="宋体" w:cs="宋体"/>
          <w:color w:val="auto"/>
          <w:sz w:val="32"/>
          <w:szCs w:val="32"/>
          <w:highlight w:val="none"/>
        </w:rPr>
      </w:pPr>
    </w:p>
    <w:p w14:paraId="1856FEB8">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单位的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项目采购活动由本单位提供服务。</w:t>
      </w:r>
    </w:p>
    <w:p w14:paraId="0151180A">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本单位对上述声明的真实性负责。如有虚假，将依法承担相应责任。</w:t>
      </w:r>
    </w:p>
    <w:p w14:paraId="7DBC169E">
      <w:pPr>
        <w:spacing w:line="360" w:lineRule="auto"/>
        <w:contextualSpacing/>
        <w:rPr>
          <w:rFonts w:hint="eastAsia" w:ascii="宋体" w:hAnsi="宋体" w:eastAsia="宋体" w:cs="宋体"/>
          <w:color w:val="auto"/>
          <w:sz w:val="24"/>
          <w:highlight w:val="none"/>
        </w:rPr>
      </w:pPr>
    </w:p>
    <w:p w14:paraId="792C0A1A">
      <w:pPr>
        <w:spacing w:line="360" w:lineRule="auto"/>
        <w:contextualSpacing/>
        <w:rPr>
          <w:rFonts w:hint="eastAsia" w:ascii="宋体" w:hAnsi="宋体" w:eastAsia="宋体" w:cs="宋体"/>
          <w:color w:val="auto"/>
          <w:sz w:val="24"/>
          <w:highlight w:val="none"/>
        </w:rPr>
      </w:pPr>
    </w:p>
    <w:p w14:paraId="7CBC7043">
      <w:pPr>
        <w:spacing w:line="360" w:lineRule="auto"/>
        <w:ind w:firstLine="2400" w:firstLineChars="10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供应商名称（电子签章）：</w:t>
      </w:r>
    </w:p>
    <w:p w14:paraId="2E3579E5">
      <w:pPr>
        <w:spacing w:line="360" w:lineRule="auto"/>
        <w:ind w:firstLine="4320" w:firstLineChars="18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日  期：     年   月   日</w:t>
      </w:r>
    </w:p>
    <w:p w14:paraId="6199D861">
      <w:pPr>
        <w:spacing w:line="360" w:lineRule="auto"/>
        <w:contextualSpacing/>
        <w:rPr>
          <w:rFonts w:hint="eastAsia" w:ascii="宋体" w:hAnsi="宋体" w:eastAsia="宋体" w:cs="宋体"/>
          <w:color w:val="auto"/>
          <w:sz w:val="24"/>
          <w:highlight w:val="none"/>
        </w:rPr>
      </w:pPr>
    </w:p>
    <w:p w14:paraId="5C07C500">
      <w:pPr>
        <w:spacing w:line="360" w:lineRule="auto"/>
        <w:contextualSpacing/>
        <w:rPr>
          <w:rFonts w:hint="eastAsia" w:ascii="宋体" w:hAnsi="宋体" w:eastAsia="宋体" w:cs="宋体"/>
          <w:color w:val="auto"/>
          <w:sz w:val="24"/>
          <w:highlight w:val="none"/>
        </w:rPr>
      </w:pPr>
    </w:p>
    <w:p w14:paraId="29D19CD7">
      <w:pPr>
        <w:spacing w:line="360" w:lineRule="auto"/>
        <w:contextualSpacing/>
        <w:rPr>
          <w:rFonts w:hint="eastAsia" w:ascii="宋体" w:hAnsi="宋体" w:eastAsia="宋体" w:cs="宋体"/>
          <w:color w:val="auto"/>
          <w:sz w:val="24"/>
          <w:highlight w:val="none"/>
        </w:rPr>
      </w:pPr>
    </w:p>
    <w:p w14:paraId="7FFF90C8">
      <w:pPr>
        <w:pageBreakBefore w:val="0"/>
        <w:kinsoku/>
        <w:topLinePunct w:val="0"/>
        <w:bidi w:val="0"/>
        <w:spacing w:line="360" w:lineRule="auto"/>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0E860978">
      <w:pPr>
        <w:spacing w:line="360" w:lineRule="auto"/>
        <w:contextualSpacing/>
        <w:rPr>
          <w:rFonts w:hint="eastAsia" w:ascii="宋体" w:hAnsi="宋体" w:eastAsia="宋体" w:cs="宋体"/>
          <w:color w:val="auto"/>
          <w:sz w:val="24"/>
          <w:highlight w:val="none"/>
        </w:rPr>
      </w:pPr>
    </w:p>
    <w:p w14:paraId="06A88C54">
      <w:pPr>
        <w:spacing w:line="360" w:lineRule="auto"/>
        <w:jc w:val="center"/>
        <w:rPr>
          <w:rFonts w:hint="eastAsia" w:ascii="宋体" w:hAnsi="宋体" w:eastAsia="宋体" w:cs="宋体"/>
          <w:color w:val="auto"/>
          <w:sz w:val="24"/>
          <w:highlight w:val="none"/>
        </w:rPr>
      </w:pPr>
    </w:p>
    <w:p w14:paraId="44203E19">
      <w:pPr>
        <w:spacing w:line="360" w:lineRule="auto"/>
        <w:jc w:val="center"/>
        <w:rPr>
          <w:rFonts w:hint="eastAsia" w:ascii="宋体" w:hAnsi="宋体" w:eastAsia="宋体" w:cs="宋体"/>
          <w:color w:val="auto"/>
          <w:sz w:val="24"/>
          <w:highlight w:val="none"/>
        </w:rPr>
      </w:pPr>
    </w:p>
    <w:p w14:paraId="57610614">
      <w:pPr>
        <w:spacing w:line="360" w:lineRule="auto"/>
        <w:jc w:val="center"/>
        <w:rPr>
          <w:rFonts w:hint="eastAsia" w:ascii="宋体" w:hAnsi="宋体" w:eastAsia="宋体" w:cs="宋体"/>
          <w:color w:val="auto"/>
          <w:sz w:val="24"/>
          <w:highlight w:val="none"/>
        </w:rPr>
      </w:pPr>
    </w:p>
    <w:p w14:paraId="4D9E038E">
      <w:pPr>
        <w:spacing w:line="360" w:lineRule="auto"/>
        <w:jc w:val="center"/>
        <w:rPr>
          <w:rFonts w:hint="eastAsia" w:ascii="宋体" w:hAnsi="宋体" w:eastAsia="宋体" w:cs="宋体"/>
          <w:color w:val="auto"/>
          <w:sz w:val="24"/>
          <w:highlight w:val="none"/>
        </w:rPr>
      </w:pPr>
    </w:p>
    <w:p w14:paraId="43D67480">
      <w:pPr>
        <w:spacing w:line="360" w:lineRule="auto"/>
        <w:jc w:val="center"/>
        <w:rPr>
          <w:rFonts w:hint="eastAsia" w:ascii="宋体" w:hAnsi="宋体" w:eastAsia="宋体" w:cs="宋体"/>
          <w:color w:val="auto"/>
          <w:sz w:val="24"/>
          <w:highlight w:val="none"/>
        </w:rPr>
      </w:pPr>
    </w:p>
    <w:p w14:paraId="5C10ACA5">
      <w:pPr>
        <w:spacing w:line="360" w:lineRule="auto"/>
        <w:jc w:val="center"/>
        <w:rPr>
          <w:rFonts w:hint="eastAsia" w:ascii="宋体" w:hAnsi="宋体" w:eastAsia="宋体" w:cs="宋体"/>
          <w:color w:val="auto"/>
          <w:sz w:val="24"/>
          <w:highlight w:val="none"/>
        </w:rPr>
      </w:pPr>
    </w:p>
    <w:p w14:paraId="2FD56EAA">
      <w:pPr>
        <w:spacing w:line="360" w:lineRule="auto"/>
        <w:jc w:val="center"/>
        <w:rPr>
          <w:rFonts w:hint="eastAsia" w:ascii="宋体" w:hAnsi="宋体" w:eastAsia="宋体" w:cs="宋体"/>
          <w:color w:val="auto"/>
          <w:sz w:val="24"/>
          <w:highlight w:val="none"/>
        </w:rPr>
      </w:pPr>
    </w:p>
    <w:p w14:paraId="048D5F6C">
      <w:pPr>
        <w:spacing w:line="360" w:lineRule="auto"/>
        <w:jc w:val="center"/>
        <w:rPr>
          <w:rFonts w:hint="eastAsia" w:ascii="宋体" w:hAnsi="宋体" w:eastAsia="宋体" w:cs="宋体"/>
          <w:color w:val="auto"/>
          <w:sz w:val="24"/>
          <w:highlight w:val="none"/>
        </w:rPr>
      </w:pPr>
    </w:p>
    <w:p w14:paraId="4D351262">
      <w:pPr>
        <w:spacing w:line="360" w:lineRule="auto"/>
        <w:jc w:val="center"/>
        <w:rPr>
          <w:rFonts w:hint="eastAsia" w:ascii="宋体" w:hAnsi="宋体" w:eastAsia="宋体" w:cs="宋体"/>
          <w:color w:val="auto"/>
          <w:sz w:val="24"/>
          <w:highlight w:val="none"/>
        </w:rPr>
      </w:pPr>
    </w:p>
    <w:p w14:paraId="791AB83B">
      <w:pPr>
        <w:autoSpaceDE w:val="0"/>
        <w:autoSpaceDN w:val="0"/>
        <w:spacing w:line="360" w:lineRule="auto"/>
        <w:ind w:firstLine="6120" w:firstLineChars="2550"/>
        <w:rPr>
          <w:rFonts w:hint="eastAsia" w:ascii="宋体" w:hAnsi="宋体" w:eastAsia="宋体" w:cs="宋体"/>
          <w:color w:val="auto"/>
          <w:kern w:val="0"/>
          <w:sz w:val="24"/>
          <w:highlight w:val="none"/>
          <w:lang w:val="zh-CN"/>
        </w:rPr>
      </w:pPr>
    </w:p>
    <w:p w14:paraId="1EBDB098">
      <w:pPr>
        <w:autoSpaceDE w:val="0"/>
        <w:autoSpaceDN w:val="0"/>
        <w:spacing w:line="360" w:lineRule="auto"/>
        <w:ind w:firstLine="6120" w:firstLineChars="2550"/>
        <w:rPr>
          <w:rFonts w:hint="eastAsia" w:ascii="宋体" w:hAnsi="宋体" w:eastAsia="宋体" w:cs="宋体"/>
          <w:color w:val="auto"/>
          <w:kern w:val="0"/>
          <w:sz w:val="24"/>
          <w:highlight w:val="none"/>
          <w:lang w:val="zh-CN"/>
        </w:rPr>
      </w:pPr>
    </w:p>
    <w:p w14:paraId="61FBB234">
      <w:pPr>
        <w:pStyle w:val="10"/>
        <w:overflowPunct w:val="0"/>
        <w:spacing w:line="360" w:lineRule="auto"/>
        <w:ind w:firstLine="0"/>
        <w:jc w:val="left"/>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lang w:val="en-US" w:eastAsia="zh-CN"/>
        </w:rPr>
        <w:t>九</w:t>
      </w:r>
      <w:r>
        <w:rPr>
          <w:rFonts w:hint="eastAsia" w:ascii="宋体" w:hAnsi="宋体" w:eastAsia="宋体" w:cs="宋体"/>
          <w:b/>
          <w:color w:val="auto"/>
          <w:sz w:val="30"/>
          <w:szCs w:val="30"/>
          <w:highlight w:val="none"/>
        </w:rPr>
        <w:t>、符合特定资格</w:t>
      </w:r>
      <w:r>
        <w:rPr>
          <w:rFonts w:hint="eastAsia" w:ascii="宋体" w:hAnsi="宋体" w:eastAsia="宋体" w:cs="宋体"/>
          <w:b/>
          <w:color w:val="auto"/>
          <w:sz w:val="30"/>
          <w:szCs w:val="30"/>
          <w:highlight w:val="none"/>
          <w:lang w:eastAsia="zh-CN"/>
        </w:rPr>
        <w:t>要求和特定</w:t>
      </w:r>
      <w:r>
        <w:rPr>
          <w:rFonts w:hint="eastAsia" w:ascii="宋体" w:hAnsi="宋体" w:eastAsia="宋体" w:cs="宋体"/>
          <w:b/>
          <w:color w:val="auto"/>
          <w:sz w:val="30"/>
          <w:szCs w:val="30"/>
          <w:highlight w:val="none"/>
        </w:rPr>
        <w:t>条件（如果项目要求）的有关证明材料（复印件）</w:t>
      </w:r>
    </w:p>
    <w:p w14:paraId="0667F967">
      <w:pPr>
        <w:snapToGrid w:val="0"/>
        <w:spacing w:line="360" w:lineRule="auto"/>
        <w:ind w:firstLine="602" w:firstLineChars="200"/>
        <w:rPr>
          <w:rFonts w:hint="eastAsia" w:ascii="宋体" w:hAnsi="宋体" w:eastAsia="宋体" w:cs="宋体"/>
          <w:b/>
          <w:color w:val="auto"/>
          <w:sz w:val="30"/>
          <w:szCs w:val="30"/>
          <w:highlight w:val="none"/>
        </w:rPr>
      </w:pPr>
    </w:p>
    <w:p w14:paraId="3B226BA3">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4308EEEB">
      <w:pPr>
        <w:autoSpaceDE w:val="0"/>
        <w:autoSpaceDN w:val="0"/>
        <w:spacing w:line="360" w:lineRule="auto"/>
        <w:ind w:left="0" w:leftChars="0" w:firstLine="5678" w:firstLineChars="236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72ACF0D4">
      <w:pPr>
        <w:pStyle w:val="14"/>
        <w:rPr>
          <w:rFonts w:hint="eastAsia" w:ascii="宋体" w:hAnsi="宋体" w:eastAsia="宋体" w:cs="宋体"/>
          <w:color w:val="auto"/>
          <w:kern w:val="0"/>
          <w:sz w:val="24"/>
          <w:highlight w:val="none"/>
          <w:lang w:val="zh-CN"/>
        </w:rPr>
      </w:pPr>
    </w:p>
    <w:p w14:paraId="039D9688">
      <w:pPr>
        <w:rPr>
          <w:rFonts w:hint="eastAsia" w:ascii="宋体" w:hAnsi="宋体" w:eastAsia="宋体" w:cs="宋体"/>
          <w:color w:val="auto"/>
          <w:kern w:val="0"/>
          <w:sz w:val="24"/>
          <w:highlight w:val="none"/>
          <w:lang w:val="zh-CN"/>
        </w:rPr>
      </w:pPr>
    </w:p>
    <w:p w14:paraId="76984159">
      <w:pPr>
        <w:pStyle w:val="14"/>
        <w:rPr>
          <w:rFonts w:hint="eastAsia" w:ascii="宋体" w:hAnsi="宋体" w:eastAsia="宋体" w:cs="宋体"/>
          <w:color w:val="auto"/>
          <w:kern w:val="0"/>
          <w:sz w:val="24"/>
          <w:highlight w:val="none"/>
          <w:lang w:val="zh-CN"/>
        </w:rPr>
      </w:pPr>
      <w:r>
        <w:rPr>
          <w:rFonts w:hint="eastAsia" w:ascii="宋体" w:hAnsi="宋体" w:eastAsia="宋体" w:cs="宋体"/>
          <w:b/>
          <w:color w:val="auto"/>
          <w:sz w:val="30"/>
          <w:szCs w:val="30"/>
          <w:highlight w:val="none"/>
          <w:lang w:val="en-US" w:eastAsia="zh-CN"/>
        </w:rPr>
        <w:t>十</w:t>
      </w:r>
      <w:r>
        <w:rPr>
          <w:rFonts w:hint="eastAsia" w:ascii="宋体" w:hAnsi="宋体" w:eastAsia="宋体" w:cs="宋体"/>
          <w:b/>
          <w:color w:val="auto"/>
          <w:sz w:val="30"/>
          <w:szCs w:val="30"/>
          <w:highlight w:val="none"/>
        </w:rPr>
        <w:t>、除磋商文件规定必须提供以外，供应商认为需要提供的其他证明材料。</w:t>
      </w:r>
    </w:p>
    <w:p w14:paraId="342D9FAE">
      <w:pPr>
        <w:rPr>
          <w:rFonts w:hint="eastAsia" w:ascii="宋体" w:hAnsi="宋体" w:eastAsia="宋体" w:cs="宋体"/>
          <w:color w:val="auto"/>
          <w:kern w:val="0"/>
          <w:sz w:val="24"/>
          <w:highlight w:val="none"/>
          <w:lang w:val="zh-CN"/>
        </w:rPr>
      </w:pPr>
    </w:p>
    <w:p w14:paraId="127F0FA2">
      <w:pPr>
        <w:pStyle w:val="14"/>
        <w:rPr>
          <w:rFonts w:hint="eastAsia" w:ascii="宋体" w:hAnsi="宋体" w:eastAsia="宋体" w:cs="宋体"/>
          <w:color w:val="auto"/>
          <w:highlight w:val="none"/>
          <w:lang w:val="zh-CN"/>
        </w:rPr>
      </w:pPr>
    </w:p>
    <w:p w14:paraId="6535B015">
      <w:pPr>
        <w:rPr>
          <w:rFonts w:hint="eastAsia" w:ascii="宋体" w:hAnsi="宋体" w:eastAsia="宋体" w:cs="宋体"/>
          <w:color w:val="auto"/>
          <w:highlight w:val="none"/>
          <w:lang w:val="zh-CN"/>
        </w:rPr>
      </w:pPr>
    </w:p>
    <w:p w14:paraId="3152350A">
      <w:pPr>
        <w:pStyle w:val="14"/>
        <w:rPr>
          <w:rFonts w:hint="eastAsia" w:ascii="宋体" w:hAnsi="宋体" w:eastAsia="宋体" w:cs="宋体"/>
          <w:color w:val="auto"/>
          <w:highlight w:val="none"/>
          <w:lang w:val="zh-CN"/>
        </w:rPr>
      </w:pPr>
    </w:p>
    <w:p w14:paraId="2B7C0FD5">
      <w:pPr>
        <w:autoSpaceDE w:val="0"/>
        <w:autoSpaceDN w:val="0"/>
        <w:spacing w:line="360" w:lineRule="auto"/>
        <w:ind w:left="4334" w:leftChars="2064"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3E11FD5A">
      <w:pPr>
        <w:autoSpaceDE w:val="0"/>
        <w:autoSpaceDN w:val="0"/>
        <w:spacing w:line="360" w:lineRule="auto"/>
        <w:ind w:left="0" w:leftChars="0" w:firstLine="5678" w:firstLineChars="236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73EAE74F">
      <w:pPr>
        <w:rPr>
          <w:rFonts w:hint="eastAsia" w:ascii="宋体" w:hAnsi="宋体" w:eastAsia="宋体" w:cs="宋体"/>
          <w:color w:val="auto"/>
          <w:highlight w:val="none"/>
          <w:lang w:val="zh-CN"/>
        </w:rPr>
      </w:pPr>
    </w:p>
    <w:p w14:paraId="71FA93AB">
      <w:pPr>
        <w:pStyle w:val="14"/>
        <w:rPr>
          <w:rFonts w:hint="eastAsia" w:ascii="宋体" w:hAnsi="宋体" w:eastAsia="宋体" w:cs="宋体"/>
          <w:color w:val="auto"/>
          <w:highlight w:val="none"/>
          <w:lang w:val="zh-CN"/>
        </w:rPr>
      </w:pPr>
    </w:p>
    <w:p w14:paraId="435D0BE2">
      <w:pPr>
        <w:rPr>
          <w:rFonts w:hint="eastAsia" w:ascii="宋体" w:hAnsi="宋体" w:eastAsia="宋体" w:cs="宋体"/>
          <w:color w:val="auto"/>
          <w:highlight w:val="none"/>
          <w:lang w:val="zh-CN"/>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46A939E9">
      <w:pPr>
        <w:pStyle w:val="3"/>
        <w:spacing w:line="360" w:lineRule="auto"/>
        <w:jc w:val="center"/>
        <w:rPr>
          <w:rFonts w:hint="eastAsia" w:ascii="宋体" w:hAnsi="宋体" w:eastAsia="宋体" w:cs="宋体"/>
          <w:b w:val="0"/>
          <w:color w:val="auto"/>
          <w:highlight w:val="none"/>
        </w:rPr>
      </w:pPr>
      <w:bookmarkStart w:id="117" w:name="_Toc22872"/>
      <w:bookmarkStart w:id="118" w:name="_Toc8220"/>
      <w:bookmarkStart w:id="119" w:name="_Toc80205940"/>
      <w:bookmarkStart w:id="120" w:name="_Toc24675"/>
      <w:r>
        <w:rPr>
          <w:rFonts w:hint="eastAsia" w:ascii="宋体" w:hAnsi="宋体" w:eastAsia="宋体" w:cs="宋体"/>
          <w:b w:val="0"/>
          <w:bCs w:val="0"/>
          <w:color w:val="auto"/>
          <w:highlight w:val="none"/>
        </w:rPr>
        <w:t>第</w:t>
      </w:r>
      <w:r>
        <w:rPr>
          <w:rFonts w:hint="eastAsia" w:ascii="宋体" w:hAnsi="宋体" w:eastAsia="宋体" w:cs="宋体"/>
          <w:b w:val="0"/>
          <w:bCs w:val="0"/>
          <w:color w:val="auto"/>
          <w:highlight w:val="none"/>
          <w:lang w:eastAsia="zh-CN"/>
        </w:rPr>
        <w:t>三</w:t>
      </w:r>
      <w:r>
        <w:rPr>
          <w:rFonts w:hint="eastAsia" w:ascii="宋体" w:hAnsi="宋体" w:eastAsia="宋体" w:cs="宋体"/>
          <w:b w:val="0"/>
          <w:bCs w:val="0"/>
          <w:color w:val="auto"/>
          <w:highlight w:val="none"/>
        </w:rPr>
        <w:t xml:space="preserve">节 </w:t>
      </w:r>
      <w:r>
        <w:rPr>
          <w:rFonts w:hint="eastAsia" w:ascii="宋体" w:hAnsi="宋体" w:eastAsia="宋体" w:cs="宋体"/>
          <w:b w:val="0"/>
          <w:color w:val="auto"/>
          <w:highlight w:val="none"/>
        </w:rPr>
        <w:t>商务技术文件格式</w:t>
      </w:r>
      <w:bookmarkEnd w:id="117"/>
      <w:bookmarkEnd w:id="118"/>
      <w:bookmarkEnd w:id="119"/>
      <w:bookmarkEnd w:id="120"/>
    </w:p>
    <w:p w14:paraId="36D9A577">
      <w:pPr>
        <w:snapToGrid w:val="0"/>
        <w:spacing w:before="120" w:beforeLines="50" w:after="50" w:line="360" w:lineRule="auto"/>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bCs/>
          <w:color w:val="auto"/>
          <w:highlight w:val="none"/>
        </w:rPr>
        <w:t>全流程电子文件</w:t>
      </w:r>
    </w:p>
    <w:p w14:paraId="02B3D770">
      <w:pPr>
        <w:snapToGrid w:val="0"/>
        <w:spacing w:before="120" w:beforeLines="50" w:after="50" w:line="360" w:lineRule="auto"/>
        <w:rPr>
          <w:rFonts w:hint="eastAsia" w:ascii="宋体" w:hAnsi="宋体" w:eastAsia="宋体" w:cs="宋体"/>
          <w:color w:val="auto"/>
          <w:sz w:val="24"/>
          <w:szCs w:val="20"/>
          <w:highlight w:val="none"/>
        </w:rPr>
      </w:pPr>
    </w:p>
    <w:p w14:paraId="7495208A">
      <w:pPr>
        <w:snapToGrid w:val="0"/>
        <w:spacing w:before="120" w:beforeLines="50" w:after="50" w:line="360" w:lineRule="auto"/>
        <w:rPr>
          <w:rFonts w:hint="eastAsia" w:ascii="宋体" w:hAnsi="宋体" w:eastAsia="宋体" w:cs="宋体"/>
          <w:color w:val="auto"/>
          <w:sz w:val="24"/>
          <w:szCs w:val="20"/>
          <w:highlight w:val="none"/>
        </w:rPr>
      </w:pPr>
    </w:p>
    <w:p w14:paraId="14411840">
      <w:pPr>
        <w:snapToGrid w:val="0"/>
        <w:spacing w:before="120" w:beforeLines="50" w:after="50" w:line="360" w:lineRule="auto"/>
        <w:rPr>
          <w:rFonts w:hint="eastAsia" w:ascii="宋体" w:hAnsi="宋体" w:eastAsia="宋体" w:cs="宋体"/>
          <w:color w:val="auto"/>
          <w:sz w:val="24"/>
          <w:szCs w:val="20"/>
          <w:highlight w:val="none"/>
        </w:rPr>
      </w:pPr>
    </w:p>
    <w:p w14:paraId="3ABB33F7">
      <w:pPr>
        <w:snapToGrid w:val="0"/>
        <w:spacing w:before="120" w:beforeLines="50" w:after="50" w:line="360" w:lineRule="auto"/>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商  务  技  术  文  件（封面）</w:t>
      </w:r>
    </w:p>
    <w:p w14:paraId="465F9C9C">
      <w:pPr>
        <w:snapToGrid w:val="0"/>
        <w:spacing w:before="120" w:beforeLines="50" w:after="50" w:line="360" w:lineRule="auto"/>
        <w:rPr>
          <w:rFonts w:hint="eastAsia" w:ascii="宋体" w:hAnsi="宋体" w:eastAsia="宋体" w:cs="宋体"/>
          <w:bCs/>
          <w:color w:val="auto"/>
          <w:sz w:val="24"/>
          <w:szCs w:val="20"/>
          <w:highlight w:val="none"/>
        </w:rPr>
      </w:pPr>
    </w:p>
    <w:p w14:paraId="49EFB808">
      <w:pPr>
        <w:snapToGrid w:val="0"/>
        <w:spacing w:before="120" w:beforeLines="50" w:after="50" w:line="360" w:lineRule="auto"/>
        <w:rPr>
          <w:rFonts w:hint="eastAsia" w:ascii="宋体" w:hAnsi="宋体" w:eastAsia="宋体" w:cs="宋体"/>
          <w:bCs/>
          <w:color w:val="auto"/>
          <w:sz w:val="24"/>
          <w:szCs w:val="20"/>
          <w:highlight w:val="none"/>
        </w:rPr>
      </w:pPr>
    </w:p>
    <w:p w14:paraId="39AF7ADB">
      <w:pPr>
        <w:snapToGrid w:val="0"/>
        <w:spacing w:before="120" w:beforeLines="50" w:after="50" w:line="360" w:lineRule="auto"/>
        <w:rPr>
          <w:rFonts w:hint="eastAsia" w:ascii="宋体" w:hAnsi="宋体" w:eastAsia="宋体" w:cs="宋体"/>
          <w:bCs/>
          <w:color w:val="auto"/>
          <w:sz w:val="24"/>
          <w:szCs w:val="20"/>
          <w:highlight w:val="none"/>
        </w:rPr>
      </w:pPr>
    </w:p>
    <w:p w14:paraId="7C036337">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p>
    <w:p w14:paraId="3F99CAF8">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4A481842">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项目编号：</w:t>
      </w:r>
    </w:p>
    <w:p w14:paraId="7515F71F">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60ADF500">
      <w:pPr>
        <w:snapToGrid w:val="0"/>
        <w:spacing w:before="120" w:beforeLines="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55D78C44">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5280B5ED">
      <w:pPr>
        <w:pStyle w:val="10"/>
        <w:snapToGrid w:val="0"/>
        <w:spacing w:before="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5E26524A">
      <w:pPr>
        <w:pStyle w:val="10"/>
        <w:snapToGrid w:val="0"/>
        <w:spacing w:before="50" w:after="50" w:line="360" w:lineRule="auto"/>
        <w:ind w:firstLine="720" w:firstLineChars="225"/>
        <w:rPr>
          <w:rFonts w:hint="eastAsia" w:ascii="宋体" w:hAnsi="宋体" w:eastAsia="宋体" w:cs="宋体"/>
          <w:bCs/>
          <w:color w:val="auto"/>
          <w:sz w:val="32"/>
          <w:szCs w:val="32"/>
          <w:highlight w:val="none"/>
        </w:rPr>
      </w:pPr>
    </w:p>
    <w:p w14:paraId="733D5F29">
      <w:pPr>
        <w:pStyle w:val="10"/>
        <w:snapToGrid w:val="0"/>
        <w:spacing w:before="50" w:after="50" w:line="360" w:lineRule="auto"/>
        <w:ind w:firstLine="1280" w:firstLineChars="400"/>
        <w:rPr>
          <w:rFonts w:hint="eastAsia" w:ascii="宋体" w:hAnsi="宋体" w:eastAsia="宋体" w:cs="宋体"/>
          <w:bCs/>
          <w:color w:val="auto"/>
          <w:sz w:val="32"/>
          <w:szCs w:val="32"/>
          <w:highlight w:val="none"/>
        </w:rPr>
      </w:pPr>
    </w:p>
    <w:p w14:paraId="4A814CC3">
      <w:pPr>
        <w:snapToGrid w:val="0"/>
        <w:spacing w:before="120" w:beforeLines="50" w:after="50"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752FD74B">
      <w:pPr>
        <w:snapToGrid w:val="0"/>
        <w:spacing w:before="120" w:beforeLines="50" w:after="50" w:line="360" w:lineRule="auto"/>
        <w:ind w:left="142" w:firstLine="643" w:firstLineChars="200"/>
        <w:jc w:val="left"/>
        <w:rPr>
          <w:rFonts w:hint="eastAsia" w:ascii="宋体" w:hAnsi="宋体" w:eastAsia="宋体" w:cs="宋体"/>
          <w:b/>
          <w:bCs/>
          <w:color w:val="auto"/>
          <w:sz w:val="32"/>
          <w:szCs w:val="32"/>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5059C339">
      <w:pPr>
        <w:spacing w:line="360" w:lineRule="auto"/>
        <w:jc w:val="center"/>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商务技术文件目录</w:t>
      </w:r>
    </w:p>
    <w:p w14:paraId="7A4D6E8E">
      <w:pPr>
        <w:spacing w:line="360" w:lineRule="auto"/>
        <w:jc w:val="center"/>
        <w:rPr>
          <w:rFonts w:hint="eastAsia" w:ascii="宋体" w:hAnsi="宋体" w:eastAsia="宋体" w:cs="宋体"/>
          <w:b/>
          <w:color w:val="auto"/>
          <w:kern w:val="0"/>
          <w:sz w:val="28"/>
          <w:szCs w:val="28"/>
          <w:highlight w:val="none"/>
        </w:rPr>
      </w:pPr>
    </w:p>
    <w:p w14:paraId="4C387886">
      <w:pPr>
        <w:pStyle w:val="34"/>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一、无串通竞标行为的承诺函……………………………………………………（页码）</w:t>
      </w:r>
    </w:p>
    <w:p w14:paraId="24B0BE97">
      <w:pPr>
        <w:pStyle w:val="34"/>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二、法定代表人身份证明书及法定代表人有效身份证正反面复印件…………（页码）</w:t>
      </w:r>
    </w:p>
    <w:p w14:paraId="79EF4645">
      <w:pPr>
        <w:pStyle w:val="34"/>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三、法定代表人授权委托书及委托代理人有效身份证正反面复印件（如有委托时）……………………………（页码）</w:t>
      </w:r>
    </w:p>
    <w:p w14:paraId="7789369C">
      <w:pPr>
        <w:pStyle w:val="34"/>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四、</w:t>
      </w:r>
      <w:r>
        <w:rPr>
          <w:rFonts w:hint="eastAsia" w:ascii="宋体" w:hAnsi="宋体" w:eastAsia="宋体" w:cs="宋体"/>
          <w:color w:val="auto"/>
          <w:highlight w:val="none"/>
          <w:lang w:val="zh-CN"/>
        </w:rPr>
        <w:t>商务条款偏离表………………………………</w:t>
      </w:r>
      <w:r>
        <w:rPr>
          <w:rFonts w:hint="eastAsia" w:ascii="宋体" w:hAnsi="宋体" w:eastAsia="宋体" w:cs="宋体"/>
          <w:color w:val="auto"/>
          <w:highlight w:val="none"/>
        </w:rPr>
        <w:t>………………………………（页码）</w:t>
      </w:r>
    </w:p>
    <w:p w14:paraId="572D5C3A">
      <w:pPr>
        <w:pStyle w:val="34"/>
        <w:spacing w:line="360" w:lineRule="auto"/>
        <w:rPr>
          <w:rFonts w:hint="eastAsia" w:ascii="宋体" w:hAnsi="宋体" w:eastAsia="宋体" w:cs="宋体"/>
          <w:color w:val="auto"/>
          <w:highlight w:val="none"/>
        </w:rPr>
      </w:pPr>
      <w:bookmarkStart w:id="121" w:name="OLE_LINK6"/>
      <w:bookmarkStart w:id="122" w:name="OLE_LINK7"/>
      <w:bookmarkStart w:id="123" w:name="OLE_LINK5"/>
      <w:r>
        <w:rPr>
          <w:rFonts w:hint="eastAsia" w:ascii="宋体" w:hAnsi="宋体" w:eastAsia="宋体" w:cs="宋体"/>
          <w:color w:val="auto"/>
          <w:highlight w:val="none"/>
        </w:rPr>
        <w:t>五、</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情况介绍</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7B774483">
      <w:pPr>
        <w:pStyle w:val="34"/>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六、供应商类似业绩的证明文件</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5FDD4980">
      <w:pPr>
        <w:pStyle w:val="34"/>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七、供应商认为需要提供的其他有关资料</w:t>
      </w:r>
      <w:r>
        <w:rPr>
          <w:rFonts w:hint="eastAsia" w:ascii="宋体" w:hAnsi="宋体" w:eastAsia="宋体" w:cs="宋体"/>
          <w:color w:val="auto"/>
          <w:highlight w:val="none"/>
          <w:lang w:val="zh-CN" w:eastAsia="zh-CN"/>
        </w:rPr>
        <w:t>………………………………………</w:t>
      </w:r>
      <w:r>
        <w:rPr>
          <w:rFonts w:hint="eastAsia" w:ascii="宋体" w:hAnsi="宋体" w:eastAsia="宋体" w:cs="宋体"/>
          <w:color w:val="auto"/>
          <w:highlight w:val="none"/>
          <w:lang w:val="en-US" w:eastAsia="zh-CN"/>
        </w:rPr>
        <w:t>（页码）</w:t>
      </w:r>
      <w:bookmarkEnd w:id="121"/>
      <w:bookmarkEnd w:id="122"/>
    </w:p>
    <w:bookmarkEnd w:id="123"/>
    <w:p w14:paraId="2E970204">
      <w:pPr>
        <w:pStyle w:val="34"/>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八、采购需求内容响应偏离表</w:t>
      </w:r>
      <w:r>
        <w:rPr>
          <w:rFonts w:hint="eastAsia" w:ascii="宋体" w:hAnsi="宋体" w:eastAsia="宋体" w:cs="宋体"/>
          <w:color w:val="auto"/>
          <w:highlight w:val="none"/>
          <w:lang w:val="zh-CN" w:eastAsia="zh-CN"/>
        </w:rPr>
        <w:t>……………………………………………</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（页码）</w:t>
      </w:r>
    </w:p>
    <w:p w14:paraId="140AEF5D">
      <w:pPr>
        <w:pStyle w:val="34"/>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九、企业概况表…………………………………………………………</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（页码）</w:t>
      </w:r>
    </w:p>
    <w:p w14:paraId="3BB39D25">
      <w:pPr>
        <w:pStyle w:val="34"/>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十、项目经理（或建造师）简历表……………………………………………（页码）</w:t>
      </w:r>
    </w:p>
    <w:p w14:paraId="6FC2ECFC">
      <w:pPr>
        <w:pStyle w:val="34"/>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十一、项目管理机构配备情况表…………………………………………………（页码）</w:t>
      </w:r>
    </w:p>
    <w:p w14:paraId="7D2F0EDF">
      <w:pPr>
        <w:pStyle w:val="34"/>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十二、施工组织设计………………………………………………………………（页码）</w:t>
      </w:r>
    </w:p>
    <w:p w14:paraId="34C75124">
      <w:pPr>
        <w:pStyle w:val="34"/>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十三、农民工工资保证金承诺书……………………………………………（页码）</w:t>
      </w:r>
    </w:p>
    <w:p w14:paraId="099642D3">
      <w:pPr>
        <w:pStyle w:val="34"/>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十四、供应商认为需要提供的其他有关资料……………………………………（页码）</w:t>
      </w:r>
    </w:p>
    <w:p w14:paraId="06C84ABA">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注：以上目录是基本格式要求，各供应商可根据自身情况进一步向下增加内容或细化。</w:t>
      </w:r>
    </w:p>
    <w:p w14:paraId="772CEED4">
      <w:pPr>
        <w:spacing w:line="360" w:lineRule="auto"/>
        <w:ind w:firstLine="880" w:firstLineChars="200"/>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br w:type="page"/>
      </w:r>
      <w:r>
        <w:rPr>
          <w:rFonts w:hint="eastAsia" w:ascii="宋体" w:hAnsi="宋体" w:eastAsia="宋体" w:cs="宋体"/>
          <w:b/>
          <w:color w:val="auto"/>
          <w:sz w:val="30"/>
          <w:szCs w:val="30"/>
          <w:highlight w:val="none"/>
        </w:rPr>
        <w:t>一、无串通竞标行为的承诺函</w:t>
      </w:r>
    </w:p>
    <w:p w14:paraId="5275D5F1">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44"/>
          <w:szCs w:val="44"/>
          <w:highlight w:val="none"/>
        </w:rPr>
        <w:t>无串通竞标行为的承诺函</w:t>
      </w:r>
    </w:p>
    <w:p w14:paraId="618F3E0B">
      <w:pPr>
        <w:spacing w:line="360" w:lineRule="auto"/>
        <w:ind w:firstLine="482" w:firstLineChars="200"/>
        <w:contextualSpacing/>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一、我方承诺无下列相互串通竞标的情形：</w:t>
      </w:r>
    </w:p>
    <w:p w14:paraId="4F4AEB2B">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1.不同供应商的响应文件由同一单位或者个人编制； </w:t>
      </w:r>
    </w:p>
    <w:p w14:paraId="18175B5B">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2.不同供应商委托同一单位或者个人办理竞标事宜；</w:t>
      </w:r>
    </w:p>
    <w:p w14:paraId="319839BE">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3.不同供应商的响应文件载明的项目管理员为同一个人；</w:t>
      </w:r>
    </w:p>
    <w:p w14:paraId="74828E34">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4.不</w:t>
      </w:r>
      <w:r>
        <w:rPr>
          <w:rFonts w:hint="eastAsia" w:ascii="宋体" w:hAnsi="宋体" w:eastAsia="宋体" w:cs="宋体"/>
          <w:color w:val="auto"/>
          <w:spacing w:val="-6"/>
          <w:sz w:val="24"/>
          <w:highlight w:val="none"/>
        </w:rPr>
        <w:t>同供应商的响应文件异常一致或者响应报价呈规律性差异；</w:t>
      </w:r>
    </w:p>
    <w:p w14:paraId="4148A374">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5.不同供应商的响应文件相互混装；</w:t>
      </w:r>
    </w:p>
    <w:p w14:paraId="33D48832">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6.不同供应商的磋商保证金从同一单位或者个人账户转出。</w:t>
      </w:r>
    </w:p>
    <w:p w14:paraId="5434605A">
      <w:pPr>
        <w:spacing w:line="360" w:lineRule="auto"/>
        <w:ind w:firstLine="482" w:firstLineChars="200"/>
        <w:contextualSpacing/>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二、我方承诺无下列恶意串通的情形：</w:t>
      </w:r>
    </w:p>
    <w:p w14:paraId="2E08DEF7">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1.供应商直接或者间接从采购人或者采购代理机构处获得其他供应商的相关信息并修改其响应文件；</w:t>
      </w:r>
    </w:p>
    <w:p w14:paraId="3EF5713E">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2.供应商按照采购人或者采购代理机构的授意撤换、修改响应文件；</w:t>
      </w:r>
    </w:p>
    <w:p w14:paraId="58E555DB">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3.供</w:t>
      </w:r>
      <w:r>
        <w:rPr>
          <w:rFonts w:hint="eastAsia" w:ascii="宋体" w:hAnsi="宋体" w:eastAsia="宋体" w:cs="宋体"/>
          <w:color w:val="auto"/>
          <w:spacing w:val="-6"/>
          <w:sz w:val="24"/>
          <w:highlight w:val="none"/>
        </w:rPr>
        <w:t>应商之间协商报价、技术方案等响应文件的实质性内容；</w:t>
      </w:r>
    </w:p>
    <w:p w14:paraId="51430BAE">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4.属于同一集团、协会、商会等组织成员的供应商按照该组织要求协同参加政府采购活动；</w:t>
      </w:r>
    </w:p>
    <w:p w14:paraId="29FD105B">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5.供应商之间事先约定一致抬高或者压低响应报价，或者在竞争性磋商项目中事先约定轮流以高价位或者低价位成交，或者事先约定由某一特定供应商成交，然后再参加竞标；</w:t>
      </w:r>
    </w:p>
    <w:p w14:paraId="08D71288">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6.供应商之间商定部分供应商放弃参加政府采购活动或者放弃成交；</w:t>
      </w:r>
    </w:p>
    <w:p w14:paraId="4C611A7E">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7.供应商与采购人或者采购代理机构之间、供应商相互之间，为</w:t>
      </w:r>
      <w:r>
        <w:rPr>
          <w:rFonts w:hint="eastAsia" w:ascii="宋体" w:hAnsi="宋体" w:eastAsia="宋体" w:cs="宋体"/>
          <w:color w:val="auto"/>
          <w:spacing w:val="-6"/>
          <w:sz w:val="24"/>
          <w:highlight w:val="none"/>
        </w:rPr>
        <w:t>谋求特定供应商成交或者排斥其他供应商的其他串通行为。</w:t>
      </w:r>
    </w:p>
    <w:p w14:paraId="45DF94EF">
      <w:pPr>
        <w:spacing w:line="360" w:lineRule="auto"/>
        <w:ind w:firstLine="480" w:firstLineChars="200"/>
        <w:contextualSpacing/>
        <w:rPr>
          <w:rFonts w:hint="eastAsia" w:ascii="宋体" w:hAnsi="宋体" w:eastAsia="宋体" w:cs="宋体"/>
          <w:color w:val="auto"/>
          <w:sz w:val="24"/>
          <w:highlight w:val="none"/>
        </w:rPr>
      </w:pPr>
    </w:p>
    <w:p w14:paraId="0A8FC4C5">
      <w:pPr>
        <w:spacing w:line="360" w:lineRule="auto"/>
        <w:ind w:firstLine="482" w:firstLineChars="200"/>
        <w:contextualSpacing/>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以上情形一经核查属实，我方愿意承担一切后果，并不再寻求任何旨在减轻或者免除法律责任的辩解。</w:t>
      </w:r>
    </w:p>
    <w:p w14:paraId="55920E5B">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76EE627D">
      <w:pPr>
        <w:spacing w:line="360" w:lineRule="auto"/>
        <w:ind w:left="237" w:leftChars="113" w:firstLine="5860" w:firstLineChars="2442"/>
        <w:jc w:val="left"/>
        <w:rPr>
          <w:rFonts w:hint="eastAsia" w:ascii="宋体" w:hAnsi="宋体" w:eastAsia="宋体" w:cs="宋体"/>
          <w:bCs/>
          <w:color w:val="auto"/>
          <w:sz w:val="44"/>
          <w:szCs w:val="44"/>
          <w:highlight w:val="none"/>
        </w:rPr>
      </w:pPr>
      <w:r>
        <w:rPr>
          <w:rFonts w:hint="eastAsia" w:ascii="宋体" w:hAnsi="宋体" w:eastAsia="宋体" w:cs="宋体"/>
          <w:color w:val="auto"/>
          <w:kern w:val="0"/>
          <w:sz w:val="24"/>
          <w:highlight w:val="none"/>
          <w:lang w:val="zh-CN"/>
        </w:rPr>
        <w:t xml:space="preserve">日期：  年  月   日   </w:t>
      </w:r>
      <w:r>
        <w:rPr>
          <w:rFonts w:hint="eastAsia" w:ascii="宋体" w:hAnsi="宋体" w:eastAsia="宋体" w:cs="宋体"/>
          <w:b/>
          <w:bCs/>
          <w:color w:val="auto"/>
          <w:sz w:val="32"/>
          <w:szCs w:val="32"/>
          <w:highlight w:val="none"/>
        </w:rPr>
        <w:br w:type="page"/>
      </w:r>
      <w:r>
        <w:rPr>
          <w:rFonts w:hint="eastAsia" w:ascii="宋体" w:hAnsi="宋体" w:eastAsia="宋体" w:cs="宋体"/>
          <w:b/>
          <w:color w:val="auto"/>
          <w:sz w:val="30"/>
          <w:szCs w:val="30"/>
          <w:highlight w:val="none"/>
        </w:rPr>
        <w:t>二、法定代表人身份证明及法定代表人有效身份证正反面复印件</w:t>
      </w:r>
    </w:p>
    <w:p w14:paraId="18380E67">
      <w:pPr>
        <w:spacing w:line="360" w:lineRule="auto"/>
        <w:jc w:val="center"/>
        <w:rPr>
          <w:rFonts w:hint="eastAsia" w:ascii="宋体" w:hAnsi="宋体" w:eastAsia="宋体" w:cs="宋体"/>
          <w:b/>
          <w:bCs w:val="0"/>
          <w:color w:val="auto"/>
          <w:sz w:val="32"/>
          <w:szCs w:val="32"/>
          <w:highlight w:val="none"/>
        </w:rPr>
      </w:pPr>
      <w:r>
        <w:rPr>
          <w:rFonts w:hint="eastAsia" w:ascii="宋体" w:hAnsi="宋体" w:eastAsia="宋体" w:cs="宋体"/>
          <w:b/>
          <w:bCs w:val="0"/>
          <w:color w:val="auto"/>
          <w:sz w:val="44"/>
          <w:szCs w:val="44"/>
          <w:highlight w:val="none"/>
        </w:rPr>
        <w:t>法定代表人证明书</w:t>
      </w:r>
    </w:p>
    <w:p w14:paraId="514DB832">
      <w:pPr>
        <w:spacing w:line="360" w:lineRule="auto"/>
        <w:ind w:left="540"/>
        <w:contextualSpacing/>
        <w:rPr>
          <w:rFonts w:hint="eastAsia" w:ascii="宋体" w:hAnsi="宋体" w:eastAsia="宋体" w:cs="宋体"/>
          <w:color w:val="auto"/>
          <w:sz w:val="32"/>
          <w:szCs w:val="32"/>
          <w:highlight w:val="none"/>
        </w:rPr>
      </w:pPr>
    </w:p>
    <w:p w14:paraId="0A08CEA1">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r>
        <w:rPr>
          <w:rFonts w:hint="eastAsia" w:ascii="宋体" w:hAnsi="宋体" w:eastAsia="宋体" w:cs="宋体"/>
          <w:color w:val="auto"/>
          <w:sz w:val="24"/>
          <w:highlight w:val="none"/>
          <w:u w:val="single"/>
        </w:rPr>
        <w:t xml:space="preserve">                                                        </w:t>
      </w:r>
    </w:p>
    <w:p w14:paraId="16548043">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single"/>
        </w:rPr>
        <w:t xml:space="preserve">                                                        </w:t>
      </w:r>
    </w:p>
    <w:p w14:paraId="240067CC">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姓    名：</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性     别：</w:t>
      </w:r>
      <w:r>
        <w:rPr>
          <w:rFonts w:hint="eastAsia" w:ascii="宋体" w:hAnsi="宋体" w:eastAsia="宋体" w:cs="宋体"/>
          <w:color w:val="auto"/>
          <w:sz w:val="24"/>
          <w:highlight w:val="none"/>
          <w:u w:val="single"/>
        </w:rPr>
        <w:t xml:space="preserve">                </w:t>
      </w:r>
    </w:p>
    <w:p w14:paraId="42D38AD5">
      <w:pPr>
        <w:spacing w:line="360" w:lineRule="auto"/>
        <w:ind w:left="540"/>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年    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     务：</w:t>
      </w:r>
      <w:r>
        <w:rPr>
          <w:rFonts w:hint="eastAsia" w:ascii="宋体" w:hAnsi="宋体" w:eastAsia="宋体" w:cs="宋体"/>
          <w:color w:val="auto"/>
          <w:sz w:val="24"/>
          <w:highlight w:val="none"/>
          <w:u w:val="single"/>
        </w:rPr>
        <w:t xml:space="preserve">                </w:t>
      </w:r>
    </w:p>
    <w:p w14:paraId="14F44ABD">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身份证号码：</w:t>
      </w:r>
      <w:r>
        <w:rPr>
          <w:rFonts w:hint="eastAsia" w:ascii="宋体" w:hAnsi="宋体" w:eastAsia="宋体" w:cs="宋体"/>
          <w:color w:val="auto"/>
          <w:sz w:val="24"/>
          <w:highlight w:val="none"/>
          <w:u w:val="single"/>
        </w:rPr>
        <w:t xml:space="preserve">                                        </w:t>
      </w:r>
    </w:p>
    <w:p w14:paraId="363AB889">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（供应商名称）</w:t>
      </w:r>
      <w:r>
        <w:rPr>
          <w:rFonts w:hint="eastAsia" w:ascii="宋体" w:hAnsi="宋体" w:eastAsia="宋体" w:cs="宋体"/>
          <w:color w:val="auto"/>
          <w:sz w:val="24"/>
          <w:highlight w:val="none"/>
        </w:rPr>
        <w:t>的法定代表人。</w:t>
      </w:r>
    </w:p>
    <w:p w14:paraId="22E47707">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1CF47FFF">
      <w:pPr>
        <w:spacing w:line="360" w:lineRule="auto"/>
        <w:ind w:left="540"/>
        <w:contextualSpacing/>
        <w:rPr>
          <w:rFonts w:hint="eastAsia" w:ascii="宋体" w:hAnsi="宋体" w:eastAsia="宋体" w:cs="宋体"/>
          <w:color w:val="auto"/>
          <w:sz w:val="24"/>
          <w:highlight w:val="none"/>
        </w:rPr>
      </w:pPr>
    </w:p>
    <w:p w14:paraId="3E4D7FCB">
      <w:pPr>
        <w:spacing w:line="360" w:lineRule="auto"/>
        <w:ind w:left="540"/>
        <w:contextualSpacing/>
        <w:rPr>
          <w:rFonts w:hint="eastAsia" w:ascii="宋体" w:hAnsi="宋体" w:eastAsia="宋体" w:cs="宋体"/>
          <w:color w:val="auto"/>
          <w:sz w:val="24"/>
          <w:highlight w:val="none"/>
        </w:rPr>
      </w:pPr>
    </w:p>
    <w:p w14:paraId="483361FA">
      <w:pPr>
        <w:spacing w:line="360" w:lineRule="auto"/>
        <w:ind w:left="540"/>
        <w:contextualSpacing/>
        <w:rPr>
          <w:rFonts w:hint="eastAsia" w:ascii="宋体" w:hAnsi="宋体" w:eastAsia="宋体" w:cs="宋体"/>
          <w:color w:val="auto"/>
          <w:sz w:val="24"/>
          <w:highlight w:val="none"/>
        </w:rPr>
      </w:pPr>
    </w:p>
    <w:p w14:paraId="192609D3">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附件：法定代表人有效身份证正反面复印件</w:t>
      </w:r>
    </w:p>
    <w:p w14:paraId="63E5A5BD">
      <w:pPr>
        <w:spacing w:line="360" w:lineRule="auto"/>
        <w:ind w:left="540"/>
        <w:contextualSpacing/>
        <w:rPr>
          <w:rFonts w:hint="eastAsia" w:ascii="宋体" w:hAnsi="宋体" w:eastAsia="宋体" w:cs="宋体"/>
          <w:color w:val="auto"/>
          <w:sz w:val="24"/>
          <w:highlight w:val="none"/>
        </w:rPr>
      </w:pPr>
    </w:p>
    <w:p w14:paraId="02687ABA">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281079B1">
      <w:pPr>
        <w:spacing w:line="360" w:lineRule="auto"/>
        <w:contextualSpacing/>
        <w:jc w:val="center"/>
        <w:rPr>
          <w:rFonts w:hint="eastAsia" w:ascii="宋体" w:hAnsi="宋体" w:eastAsia="宋体" w:cs="宋体"/>
          <w:b/>
          <w:color w:val="auto"/>
          <w:sz w:val="24"/>
          <w:highlight w:val="none"/>
        </w:rPr>
      </w:pPr>
      <w:r>
        <w:rPr>
          <w:rFonts w:hint="eastAsia" w:ascii="宋体" w:hAnsi="宋体" w:eastAsia="宋体" w:cs="宋体"/>
          <w:color w:val="auto"/>
          <w:kern w:val="0"/>
          <w:sz w:val="24"/>
          <w:highlight w:val="none"/>
          <w:lang w:val="zh-CN"/>
        </w:rPr>
        <w:t xml:space="preserve">                                                   日期：  年  月   日</w:t>
      </w:r>
    </w:p>
    <w:p w14:paraId="250751FE">
      <w:pPr>
        <w:spacing w:line="360" w:lineRule="auto"/>
        <w:contextualSpacing/>
        <w:jc w:val="left"/>
        <w:rPr>
          <w:rFonts w:hint="eastAsia" w:ascii="宋体" w:hAnsi="宋体" w:eastAsia="宋体" w:cs="宋体"/>
          <w:color w:val="auto"/>
          <w:sz w:val="24"/>
          <w:highlight w:val="none"/>
        </w:rPr>
      </w:pPr>
    </w:p>
    <w:p w14:paraId="6A9B6CA1">
      <w:pPr>
        <w:spacing w:line="360" w:lineRule="auto"/>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注：1.自然人竞标的无需提供，联合体竞标的只需牵头人出具。</w:t>
      </w:r>
    </w:p>
    <w:p w14:paraId="5AC29D91">
      <w:pPr>
        <w:spacing w:line="360" w:lineRule="auto"/>
        <w:ind w:firstLine="480" w:firstLineChars="200"/>
        <w:contextualSpacing/>
        <w:jc w:val="left"/>
        <w:rPr>
          <w:rFonts w:hint="eastAsia" w:ascii="宋体" w:hAnsi="宋体" w:eastAsia="宋体" w:cs="宋体"/>
          <w:color w:val="auto"/>
          <w:sz w:val="24"/>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r>
        <w:rPr>
          <w:rFonts w:hint="eastAsia" w:ascii="宋体" w:hAnsi="宋体" w:eastAsia="宋体" w:cs="宋体"/>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tbl>
      <w:tblPr>
        <w:tblStyle w:val="27"/>
        <w:tblpPr w:leftFromText="180" w:rightFromText="180" w:vertAnchor="text" w:horzAnchor="margin" w:tblpY="116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00"/>
      </w:tblGrid>
      <w:tr w14:paraId="1E0C1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0" w:hRule="atLeast"/>
        </w:trPr>
        <w:tc>
          <w:tcPr>
            <w:tcW w:w="9400" w:type="dxa"/>
            <w:noWrap w:val="0"/>
            <w:vAlign w:val="top"/>
          </w:tcPr>
          <w:p w14:paraId="2B36AFE2">
            <w:pPr>
              <w:spacing w:line="360" w:lineRule="auto"/>
              <w:rPr>
                <w:rFonts w:hint="eastAsia" w:ascii="宋体" w:hAnsi="宋体" w:eastAsia="宋体" w:cs="宋体"/>
                <w:b/>
                <w:color w:val="auto"/>
                <w:sz w:val="24"/>
                <w:highlight w:val="none"/>
              </w:rPr>
            </w:pPr>
          </w:p>
          <w:p w14:paraId="22F3E86B">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法定代表身份证复印件</w:t>
            </w:r>
            <w:r>
              <w:rPr>
                <w:rFonts w:hint="eastAsia" w:ascii="宋体" w:hAnsi="宋体" w:eastAsia="宋体" w:cs="宋体"/>
                <w:b/>
                <w:color w:val="auto"/>
                <w:sz w:val="24"/>
                <w:highlight w:val="none"/>
                <w:lang w:eastAsia="zh-CN"/>
              </w:rPr>
              <w:t>粘贴</w:t>
            </w:r>
            <w:r>
              <w:rPr>
                <w:rFonts w:hint="eastAsia" w:ascii="宋体" w:hAnsi="宋体" w:eastAsia="宋体" w:cs="宋体"/>
                <w:b/>
                <w:color w:val="auto"/>
                <w:sz w:val="24"/>
                <w:highlight w:val="none"/>
              </w:rPr>
              <w:t>处（正、反面）</w:t>
            </w:r>
          </w:p>
        </w:tc>
      </w:tr>
    </w:tbl>
    <w:p w14:paraId="12568E8A">
      <w:pPr>
        <w:spacing w:line="360" w:lineRule="auto"/>
        <w:ind w:firstLine="482" w:firstLineChars="200"/>
        <w:contextualSpacing/>
        <w:jc w:val="left"/>
        <w:rPr>
          <w:rFonts w:hint="eastAsia" w:ascii="宋体" w:hAnsi="宋体" w:eastAsia="宋体" w:cs="宋体"/>
          <w:b/>
          <w:color w:val="auto"/>
          <w:sz w:val="32"/>
          <w:szCs w:val="32"/>
          <w:highlight w:val="none"/>
        </w:rPr>
      </w:pPr>
      <w:r>
        <w:rPr>
          <w:rFonts w:hint="eastAsia" w:ascii="宋体" w:hAnsi="宋体" w:eastAsia="宋体" w:cs="宋体"/>
          <w:b/>
          <w:color w:val="auto"/>
          <w:sz w:val="24"/>
          <w:highlight w:val="none"/>
        </w:rPr>
        <w:t>附件：</w:t>
      </w:r>
    </w:p>
    <w:p w14:paraId="4E88F2FA">
      <w:pPr>
        <w:adjustRightInd w:val="0"/>
        <w:snapToGrid w:val="0"/>
        <w:spacing w:line="360" w:lineRule="auto"/>
        <w:jc w:val="left"/>
        <w:rPr>
          <w:rFonts w:hint="eastAsia" w:ascii="宋体" w:hAnsi="宋体" w:eastAsia="宋体" w:cs="宋体"/>
          <w:b/>
          <w:color w:val="auto"/>
          <w:szCs w:val="21"/>
          <w:highlight w:val="none"/>
        </w:rPr>
      </w:pPr>
    </w:p>
    <w:p w14:paraId="6DF561F6">
      <w:pPr>
        <w:spacing w:line="360" w:lineRule="auto"/>
        <w:ind w:firstLine="880"/>
        <w:jc w:val="left"/>
        <w:rPr>
          <w:rFonts w:hint="eastAsia" w:ascii="宋体" w:hAnsi="宋体" w:eastAsia="宋体" w:cs="宋体"/>
          <w:bCs/>
          <w:color w:val="auto"/>
          <w:sz w:val="44"/>
          <w:szCs w:val="44"/>
          <w:highlight w:val="none"/>
        </w:rPr>
      </w:pPr>
      <w:r>
        <w:rPr>
          <w:rFonts w:hint="eastAsia" w:ascii="宋体" w:hAnsi="宋体" w:eastAsia="宋体" w:cs="宋体"/>
          <w:color w:val="auto"/>
          <w:sz w:val="44"/>
          <w:szCs w:val="44"/>
          <w:highlight w:val="none"/>
        </w:rPr>
        <w:br w:type="page"/>
      </w:r>
      <w:r>
        <w:rPr>
          <w:rFonts w:hint="eastAsia" w:ascii="宋体" w:hAnsi="宋体" w:eastAsia="宋体" w:cs="宋体"/>
          <w:b/>
          <w:color w:val="auto"/>
          <w:sz w:val="30"/>
          <w:szCs w:val="30"/>
          <w:highlight w:val="none"/>
        </w:rPr>
        <w:t>三、法定代表人授权委托书及委托代理人有效身份证正反面复印件</w:t>
      </w:r>
    </w:p>
    <w:p w14:paraId="4B58A076">
      <w:pPr>
        <w:spacing w:line="360" w:lineRule="auto"/>
        <w:jc w:val="center"/>
        <w:rPr>
          <w:rFonts w:hint="eastAsia" w:ascii="宋体" w:hAnsi="宋体" w:eastAsia="宋体" w:cs="宋体"/>
          <w:color w:val="auto"/>
          <w:sz w:val="44"/>
          <w:szCs w:val="44"/>
          <w:highlight w:val="none"/>
        </w:rPr>
      </w:pPr>
    </w:p>
    <w:p w14:paraId="73533B54">
      <w:pPr>
        <w:spacing w:line="360" w:lineRule="auto"/>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授权委托书（非联合体竞标格式）</w:t>
      </w:r>
    </w:p>
    <w:p w14:paraId="09DC1016">
      <w:pPr>
        <w:spacing w:line="360" w:lineRule="auto"/>
        <w:jc w:val="center"/>
        <w:rPr>
          <w:rFonts w:hint="eastAsia" w:ascii="宋体" w:hAnsi="宋体" w:eastAsia="宋体" w:cs="宋体"/>
          <w:color w:val="auto"/>
          <w:sz w:val="44"/>
          <w:szCs w:val="44"/>
          <w:highlight w:val="none"/>
        </w:rPr>
      </w:pPr>
      <w:r>
        <w:rPr>
          <w:rFonts w:hint="eastAsia" w:ascii="宋体" w:hAnsi="宋体" w:eastAsia="宋体" w:cs="宋体"/>
          <w:b/>
          <w:bCs/>
          <w:color w:val="auto"/>
          <w:sz w:val="44"/>
          <w:szCs w:val="44"/>
          <w:highlight w:val="none"/>
        </w:rPr>
        <w:t>（如有委托时）</w:t>
      </w:r>
    </w:p>
    <w:p w14:paraId="70E7D1D4">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（采购人名称）</w:t>
      </w:r>
      <w:r>
        <w:rPr>
          <w:rFonts w:hint="eastAsia" w:ascii="宋体" w:hAnsi="宋体" w:eastAsia="宋体" w:cs="宋体"/>
          <w:color w:val="auto"/>
          <w:sz w:val="24"/>
          <w:highlight w:val="none"/>
        </w:rPr>
        <w:t>：</w:t>
      </w:r>
    </w:p>
    <w:p w14:paraId="4FF565B6">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w:t>
      </w:r>
      <w:r>
        <w:rPr>
          <w:rFonts w:hint="eastAsia" w:ascii="宋体" w:hAnsi="宋体" w:eastAsia="宋体" w:cs="宋体"/>
          <w:color w:val="auto"/>
          <w:sz w:val="24"/>
          <w:highlight w:val="none"/>
          <w:u w:val="single"/>
        </w:rPr>
        <w:t xml:space="preserve">  （姓名）  </w:t>
      </w: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（供应商名称）  </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□法定代表人/□负责人/□自然人本人</w:t>
      </w:r>
      <w:r>
        <w:rPr>
          <w:rFonts w:hint="eastAsia" w:ascii="宋体" w:hAnsi="宋体" w:eastAsia="宋体" w:cs="宋体"/>
          <w:color w:val="auto"/>
          <w:sz w:val="24"/>
          <w:highlight w:val="none"/>
        </w:rPr>
        <w:t>），现授权</w:t>
      </w:r>
      <w:r>
        <w:rPr>
          <w:rFonts w:hint="eastAsia" w:ascii="宋体" w:hAnsi="宋体" w:eastAsia="宋体" w:cs="宋体"/>
          <w:color w:val="auto"/>
          <w:sz w:val="24"/>
          <w:highlight w:val="none"/>
          <w:u w:val="single"/>
        </w:rPr>
        <w:t xml:space="preserve"> （姓名） </w:t>
      </w:r>
      <w:r>
        <w:rPr>
          <w:rFonts w:hint="eastAsia" w:ascii="宋体" w:hAnsi="宋体" w:eastAsia="宋体" w:cs="宋体"/>
          <w:color w:val="auto"/>
          <w:sz w:val="24"/>
          <w:highlight w:val="none"/>
        </w:rPr>
        <w:t>以我方的名义参加</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项目的竞标活动，并代表我方全权办理针对上述项目的所有采购程序和环节的具体事务和签署相关文件。</w:t>
      </w:r>
    </w:p>
    <w:p w14:paraId="468A1335">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我方对委托代理人的签字事项负全部责任。</w:t>
      </w:r>
    </w:p>
    <w:p w14:paraId="1A6EE226">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本授权书自签署之日起生效，在撤销授权的书面通知以前，本授权书一直有效。委托代理人在授权书有效期内签署的所有文件不因授权的撤销而失效。</w:t>
      </w:r>
    </w:p>
    <w:p w14:paraId="00DB85F5">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委托代理人无转委托权，特此委托。</w:t>
      </w:r>
    </w:p>
    <w:p w14:paraId="446BF0C8">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附：法定代表人身份证明书及委托代理人有效身份证正反面复印件</w:t>
      </w:r>
    </w:p>
    <w:p w14:paraId="3E291E6C">
      <w:pPr>
        <w:spacing w:line="360" w:lineRule="auto"/>
        <w:rPr>
          <w:rFonts w:hint="eastAsia" w:ascii="宋体" w:hAnsi="宋体" w:eastAsia="宋体" w:cs="宋体"/>
          <w:color w:val="auto"/>
          <w:sz w:val="24"/>
          <w:highlight w:val="none"/>
        </w:rPr>
      </w:pPr>
    </w:p>
    <w:p w14:paraId="4D1EA0C0">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委托代理人（签字）：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 xml:space="preserve">     法定代表人（签字或盖章）：                    </w:t>
      </w:r>
    </w:p>
    <w:p w14:paraId="2EEB3BFB">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委托代理人身份证号码：                                     </w:t>
      </w:r>
    </w:p>
    <w:p w14:paraId="55FB1349">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kern w:val="0"/>
          <w:sz w:val="24"/>
          <w:highlight w:val="none"/>
        </w:rPr>
        <w:t>供应商名称（电子签章）：</w:t>
      </w:r>
    </w:p>
    <w:p w14:paraId="394B5C17">
      <w:pPr>
        <w:spacing w:line="360" w:lineRule="auto"/>
        <w:contextualSpacing/>
        <w:jc w:val="center"/>
        <w:rPr>
          <w:rFonts w:hint="eastAsia" w:ascii="宋体" w:hAnsi="宋体" w:eastAsia="宋体" w:cs="宋体"/>
          <w:b/>
          <w:color w:val="auto"/>
          <w:sz w:val="24"/>
          <w:highlight w:val="none"/>
        </w:rPr>
      </w:pPr>
      <w:r>
        <w:rPr>
          <w:rFonts w:hint="eastAsia" w:ascii="宋体" w:hAnsi="宋体" w:eastAsia="宋体" w:cs="宋体"/>
          <w:color w:val="auto"/>
          <w:kern w:val="0"/>
          <w:sz w:val="24"/>
          <w:highlight w:val="none"/>
          <w:lang w:val="zh-CN"/>
        </w:rPr>
        <w:t xml:space="preserve">                                                   日期：  年  月   日</w:t>
      </w:r>
    </w:p>
    <w:p w14:paraId="79460BC8">
      <w:pPr>
        <w:spacing w:line="360" w:lineRule="auto"/>
        <w:rPr>
          <w:rFonts w:hint="eastAsia" w:ascii="宋体" w:hAnsi="宋体" w:eastAsia="宋体" w:cs="宋体"/>
          <w:color w:val="auto"/>
          <w:sz w:val="24"/>
          <w:highlight w:val="none"/>
        </w:rPr>
      </w:pPr>
    </w:p>
    <w:p w14:paraId="32CAA1D4">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注：1. 法定代表人必须在授权委托书上亲笔签字或盖章，委托代理人必须在授权委托书上亲笔签字，</w:t>
      </w:r>
      <w:r>
        <w:rPr>
          <w:rFonts w:hint="eastAsia" w:ascii="宋体" w:hAnsi="宋体" w:eastAsia="宋体" w:cs="宋体"/>
          <w:b/>
          <w:color w:val="auto"/>
          <w:sz w:val="24"/>
          <w:highlight w:val="none"/>
        </w:rPr>
        <w:t>否则其响应文件按无效响应处理。</w:t>
      </w:r>
    </w:p>
    <w:p w14:paraId="7ABC441D">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05FEA5A8">
      <w:pPr>
        <w:spacing w:line="360" w:lineRule="auto"/>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 w:val="24"/>
          <w:highlight w:val="none"/>
        </w:rPr>
        <w:t>3. 法人、其他组织竞标时“我方”是指“我单位”，自然人竞标时“我方”是指“本人”。</w:t>
      </w:r>
    </w:p>
    <w:p w14:paraId="7EAA0E36">
      <w:pPr>
        <w:spacing w:line="360" w:lineRule="auto"/>
        <w:jc w:val="center"/>
        <w:rPr>
          <w:rFonts w:hint="eastAsia" w:ascii="宋体" w:hAnsi="宋体" w:eastAsia="宋体" w:cs="宋体"/>
          <w:b/>
          <w:bCs/>
          <w:color w:val="auto"/>
          <w:sz w:val="44"/>
          <w:szCs w:val="44"/>
          <w:highlight w:val="none"/>
        </w:rPr>
      </w:pPr>
      <w:r>
        <w:rPr>
          <w:rFonts w:hint="eastAsia" w:ascii="宋体" w:hAnsi="宋体" w:eastAsia="宋体" w:cs="宋体"/>
          <w:color w:val="auto"/>
          <w:szCs w:val="21"/>
          <w:highlight w:val="none"/>
        </w:rPr>
        <w:br w:type="page"/>
      </w:r>
      <w:r>
        <w:rPr>
          <w:rFonts w:hint="eastAsia" w:ascii="宋体" w:hAnsi="宋体" w:eastAsia="宋体" w:cs="宋体"/>
          <w:b/>
          <w:bCs/>
          <w:color w:val="auto"/>
          <w:sz w:val="44"/>
          <w:szCs w:val="44"/>
          <w:highlight w:val="none"/>
        </w:rPr>
        <w:t>授权委托书（联合体竞标格式）</w:t>
      </w:r>
    </w:p>
    <w:p w14:paraId="7C38702C">
      <w:pPr>
        <w:spacing w:line="360" w:lineRule="auto"/>
        <w:jc w:val="center"/>
        <w:rPr>
          <w:rFonts w:hint="eastAsia" w:ascii="宋体" w:hAnsi="宋体" w:eastAsia="宋体" w:cs="宋体"/>
          <w:color w:val="auto"/>
          <w:sz w:val="44"/>
          <w:szCs w:val="44"/>
          <w:highlight w:val="none"/>
        </w:rPr>
      </w:pPr>
      <w:r>
        <w:rPr>
          <w:rFonts w:hint="eastAsia" w:ascii="宋体" w:hAnsi="宋体" w:eastAsia="宋体" w:cs="宋体"/>
          <w:b/>
          <w:bCs/>
          <w:color w:val="auto"/>
          <w:sz w:val="44"/>
          <w:szCs w:val="44"/>
          <w:highlight w:val="none"/>
        </w:rPr>
        <w:t>（如有委托时）</w:t>
      </w:r>
    </w:p>
    <w:p w14:paraId="163E29D7">
      <w:pPr>
        <w:spacing w:line="360" w:lineRule="auto"/>
        <w:jc w:val="center"/>
        <w:rPr>
          <w:rFonts w:hint="eastAsia" w:ascii="宋体" w:hAnsi="宋体" w:eastAsia="宋体" w:cs="宋体"/>
          <w:color w:val="auto"/>
          <w:sz w:val="32"/>
          <w:szCs w:val="32"/>
          <w:highlight w:val="none"/>
        </w:rPr>
      </w:pPr>
    </w:p>
    <w:p w14:paraId="569C2E26">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本授权委托书声明：根据</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（牵头人名称）与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（联合体其他成员名称）签订的《联合体竞标协议书》的内容，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（牵头人名称）的法定代表人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（姓名）现授权</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（姓名）为联合委托代理人，并代表我方全权办理针对上述项目的所有采购程序和环节的具体事务和签署相关文件。</w:t>
      </w:r>
    </w:p>
    <w:p w14:paraId="5EB12976">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我方对委托代理人的签字事项负全部责任。</w:t>
      </w:r>
    </w:p>
    <w:p w14:paraId="2FD1511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本授权书自签署之日起生效，在撤销授权的书面通知以前，本授权书一直有效。委托代理人在授权书有效期内签署的所有文件不因授权的撤销而失效。</w:t>
      </w:r>
    </w:p>
    <w:p w14:paraId="6C2DDD7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委托代理人无转委托权，特此委托。</w:t>
      </w:r>
    </w:p>
    <w:p w14:paraId="7B74BC3F">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44BF104C">
      <w:pPr>
        <w:spacing w:line="360" w:lineRule="auto"/>
        <w:ind w:firstLine="1560" w:firstLineChars="650"/>
        <w:rPr>
          <w:rFonts w:hint="eastAsia" w:ascii="宋体" w:hAnsi="宋体" w:eastAsia="宋体" w:cs="宋体"/>
          <w:color w:val="auto"/>
          <w:sz w:val="24"/>
          <w:highlight w:val="none"/>
        </w:rPr>
      </w:pPr>
      <w:r>
        <w:rPr>
          <w:rFonts w:hint="eastAsia" w:ascii="宋体" w:hAnsi="宋体" w:eastAsia="宋体" w:cs="宋体"/>
          <w:color w:val="auto"/>
          <w:sz w:val="24"/>
          <w:highlight w:val="none"/>
        </w:rPr>
        <w:t>牵头人法定代表人（签字或盖章）：</w:t>
      </w:r>
    </w:p>
    <w:p w14:paraId="3F1B4173">
      <w:pPr>
        <w:spacing w:line="360" w:lineRule="auto"/>
        <w:ind w:firstLine="3120" w:firstLineChars="1300"/>
        <w:rPr>
          <w:rFonts w:hint="eastAsia" w:ascii="宋体" w:hAnsi="宋体" w:eastAsia="宋体" w:cs="宋体"/>
          <w:color w:val="auto"/>
          <w:sz w:val="24"/>
          <w:highlight w:val="none"/>
        </w:rPr>
      </w:pPr>
      <w:r>
        <w:rPr>
          <w:rFonts w:hint="eastAsia" w:ascii="宋体" w:hAnsi="宋体" w:eastAsia="宋体" w:cs="宋体"/>
          <w:color w:val="auto"/>
          <w:sz w:val="24"/>
          <w:highlight w:val="none"/>
        </w:rPr>
        <w:t>牵头人（电子签章）：</w:t>
      </w:r>
    </w:p>
    <w:p w14:paraId="2A367E5C">
      <w:pPr>
        <w:spacing w:line="360" w:lineRule="auto"/>
        <w:ind w:firstLine="3840" w:firstLineChars="1600"/>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7C6943C7">
      <w:pPr>
        <w:spacing w:line="360" w:lineRule="auto"/>
        <w:rPr>
          <w:rFonts w:hint="eastAsia" w:ascii="宋体" w:hAnsi="宋体" w:eastAsia="宋体" w:cs="宋体"/>
          <w:color w:val="auto"/>
          <w:sz w:val="24"/>
          <w:highlight w:val="none"/>
        </w:rPr>
      </w:pPr>
    </w:p>
    <w:p w14:paraId="6874BED1">
      <w:pPr>
        <w:spacing w:line="360" w:lineRule="auto"/>
        <w:ind w:firstLine="3120" w:firstLineChars="1300"/>
        <w:rPr>
          <w:rFonts w:hint="eastAsia" w:ascii="宋体" w:hAnsi="宋体" w:eastAsia="宋体" w:cs="宋体"/>
          <w:color w:val="auto"/>
          <w:sz w:val="24"/>
          <w:highlight w:val="none"/>
        </w:rPr>
      </w:pPr>
      <w:r>
        <w:rPr>
          <w:rFonts w:hint="eastAsia" w:ascii="宋体" w:hAnsi="宋体" w:eastAsia="宋体" w:cs="宋体"/>
          <w:color w:val="auto"/>
          <w:sz w:val="24"/>
          <w:highlight w:val="none"/>
        </w:rPr>
        <w:t>被授权人（签字）：</w:t>
      </w:r>
    </w:p>
    <w:p w14:paraId="085558FA">
      <w:pPr>
        <w:spacing w:line="360" w:lineRule="auto"/>
        <w:ind w:firstLine="3840" w:firstLineChars="1600"/>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02628FA5">
      <w:pPr>
        <w:spacing w:line="360" w:lineRule="auto"/>
        <w:rPr>
          <w:rFonts w:hint="eastAsia" w:ascii="宋体" w:hAnsi="宋体" w:eastAsia="宋体" w:cs="宋体"/>
          <w:color w:val="auto"/>
          <w:sz w:val="24"/>
          <w:highlight w:val="none"/>
        </w:rPr>
      </w:pPr>
    </w:p>
    <w:p w14:paraId="741BBB19">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注：1. 法定代表人必须在授权委托书上亲笔签字或盖章，委托代理人必须在授权委托书上亲笔签字，</w:t>
      </w:r>
      <w:r>
        <w:rPr>
          <w:rFonts w:hint="eastAsia" w:ascii="宋体" w:hAnsi="宋体" w:eastAsia="宋体" w:cs="宋体"/>
          <w:b/>
          <w:color w:val="auto"/>
          <w:sz w:val="24"/>
          <w:highlight w:val="none"/>
        </w:rPr>
        <w:t>否则其响应文件按无效响应处理。</w:t>
      </w:r>
    </w:p>
    <w:p w14:paraId="435FDE7C">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2.本授权委托书应由联合体牵头人的法定代表人按上述规定签署。</w:t>
      </w:r>
    </w:p>
    <w:p w14:paraId="54105C64">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45E1A646">
      <w:pPr>
        <w:spacing w:line="360" w:lineRule="auto"/>
        <w:ind w:firstLine="480" w:firstLineChars="200"/>
        <w:jc w:val="left"/>
        <w:rPr>
          <w:rFonts w:hint="eastAsia" w:ascii="宋体" w:hAnsi="宋体" w:eastAsia="宋体" w:cs="宋体"/>
          <w:b/>
          <w:color w:val="auto"/>
          <w:sz w:val="30"/>
          <w:szCs w:val="30"/>
          <w:highlight w:val="none"/>
        </w:rPr>
      </w:pPr>
      <w:r>
        <w:rPr>
          <w:rFonts w:hint="eastAsia" w:ascii="宋体" w:hAnsi="宋体" w:eastAsia="宋体" w:cs="宋体"/>
          <w:color w:val="auto"/>
          <w:sz w:val="24"/>
          <w:highlight w:val="none"/>
        </w:rPr>
        <w:t>4.法人、其他组织竞标时“我方”是指“我单位”，自然人竞标时“我方”是指“本人”。</w:t>
      </w:r>
      <w:r>
        <w:rPr>
          <w:rFonts w:hint="eastAsia" w:ascii="宋体" w:hAnsi="宋体" w:eastAsia="宋体" w:cs="宋体"/>
          <w:color w:val="auto"/>
          <w:sz w:val="32"/>
          <w:szCs w:val="32"/>
          <w:highlight w:val="none"/>
        </w:rPr>
        <w:br w:type="page"/>
      </w:r>
      <w:r>
        <w:rPr>
          <w:rFonts w:hint="eastAsia" w:ascii="宋体" w:hAnsi="宋体" w:eastAsia="宋体" w:cs="宋体"/>
          <w:b/>
          <w:color w:val="auto"/>
          <w:sz w:val="30"/>
          <w:szCs w:val="30"/>
          <w:highlight w:val="none"/>
        </w:rPr>
        <w:t>四、商务条款偏离表</w:t>
      </w:r>
    </w:p>
    <w:p w14:paraId="5A9FC0D6">
      <w:pPr>
        <w:spacing w:line="360" w:lineRule="auto"/>
        <w:jc w:val="center"/>
        <w:rPr>
          <w:rFonts w:hint="eastAsia" w:ascii="宋体" w:hAnsi="宋体" w:eastAsia="宋体" w:cs="宋体"/>
          <w:bCs/>
          <w:color w:val="auto"/>
          <w:sz w:val="44"/>
          <w:szCs w:val="44"/>
          <w:highlight w:val="none"/>
        </w:rPr>
      </w:pPr>
      <w:r>
        <w:rPr>
          <w:rFonts w:hint="eastAsia" w:ascii="宋体" w:hAnsi="宋体" w:eastAsia="宋体" w:cs="宋体"/>
          <w:b/>
          <w:bCs w:val="0"/>
          <w:color w:val="auto"/>
          <w:sz w:val="44"/>
          <w:szCs w:val="44"/>
          <w:highlight w:val="none"/>
        </w:rPr>
        <w:t>商务条款偏离表</w:t>
      </w:r>
    </w:p>
    <w:p w14:paraId="649F9433">
      <w:pPr>
        <w:spacing w:line="360" w:lineRule="auto"/>
        <w:contextualSpacing/>
        <w:rPr>
          <w:rFonts w:hint="eastAsia" w:ascii="宋体" w:hAnsi="宋体" w:eastAsia="宋体" w:cs="宋体"/>
          <w:color w:val="auto"/>
          <w:sz w:val="24"/>
          <w:highlight w:val="none"/>
          <w:u w:val="single"/>
          <w:lang w:val="en-US"/>
        </w:rPr>
      </w:pPr>
      <w:r>
        <w:rPr>
          <w:rFonts w:hint="eastAsia" w:ascii="宋体" w:hAnsi="宋体" w:eastAsia="宋体" w:cs="宋体"/>
          <w:color w:val="auto"/>
          <w:sz w:val="24"/>
          <w:highlight w:val="none"/>
        </w:rPr>
        <w:t>采购项目编号：</w:t>
      </w:r>
      <w:r>
        <w:rPr>
          <w:rFonts w:hint="eastAsia" w:ascii="宋体" w:hAnsi="宋体" w:eastAsia="宋体" w:cs="宋体"/>
          <w:color w:val="auto"/>
          <w:sz w:val="24"/>
          <w:highlight w:val="none"/>
          <w:u w:val="single"/>
          <w:lang w:val="en-US" w:eastAsia="zh-CN"/>
        </w:rPr>
        <w:t xml:space="preserve">                         </w:t>
      </w:r>
    </w:p>
    <w:p w14:paraId="79A32989">
      <w:pPr>
        <w:spacing w:line="360" w:lineRule="auto"/>
        <w:contextualSpacing/>
        <w:rPr>
          <w:rFonts w:hint="eastAsia" w:ascii="宋体" w:hAnsi="宋体" w:eastAsia="宋体" w:cs="宋体"/>
          <w:color w:val="auto"/>
          <w:sz w:val="24"/>
          <w:highlight w:val="none"/>
          <w:lang w:val="en-US"/>
        </w:rPr>
      </w:pPr>
      <w:r>
        <w:rPr>
          <w:rFonts w:hint="eastAsia" w:ascii="宋体" w:hAnsi="宋体" w:eastAsia="宋体" w:cs="宋体"/>
          <w:color w:val="auto"/>
          <w:sz w:val="24"/>
          <w:highlight w:val="none"/>
        </w:rPr>
        <w:t>采购项目名称：</w:t>
      </w:r>
      <w:r>
        <w:rPr>
          <w:rFonts w:hint="eastAsia" w:ascii="宋体" w:hAnsi="宋体" w:eastAsia="宋体" w:cs="宋体"/>
          <w:color w:val="auto"/>
          <w:sz w:val="24"/>
          <w:highlight w:val="none"/>
          <w:u w:val="single"/>
          <w:lang w:val="en-US" w:eastAsia="zh-CN"/>
        </w:rPr>
        <w:t xml:space="preserve">                        </w:t>
      </w:r>
    </w:p>
    <w:p w14:paraId="052E29E5">
      <w:pPr>
        <w:spacing w:line="360" w:lineRule="auto"/>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分标号</w:t>
      </w:r>
      <w:r>
        <w:rPr>
          <w:rFonts w:hint="eastAsia" w:ascii="宋体" w:hAnsi="宋体" w:eastAsia="宋体" w:cs="宋体"/>
          <w:color w:val="auto"/>
          <w:szCs w:val="21"/>
          <w:highlight w:val="none"/>
        </w:rPr>
        <w:t>（此处有分标时填写具体分标号，无分标时填写“无”）</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p>
    <w:tbl>
      <w:tblPr>
        <w:tblStyle w:val="27"/>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248"/>
        <w:gridCol w:w="1615"/>
      </w:tblGrid>
      <w:tr w14:paraId="797D4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noWrap w:val="0"/>
            <w:vAlign w:val="center"/>
          </w:tcPr>
          <w:p w14:paraId="0E06234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noWrap w:val="0"/>
            <w:vAlign w:val="center"/>
          </w:tcPr>
          <w:p w14:paraId="48F85DB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竞争性磋商文件的商务需求</w:t>
            </w:r>
          </w:p>
        </w:tc>
        <w:tc>
          <w:tcPr>
            <w:tcW w:w="3248" w:type="dxa"/>
            <w:tcBorders>
              <w:top w:val="single" w:color="auto" w:sz="4" w:space="0"/>
              <w:left w:val="single" w:color="auto" w:sz="4" w:space="0"/>
              <w:bottom w:val="single" w:color="auto" w:sz="4" w:space="0"/>
              <w:right w:val="single" w:color="auto" w:sz="4" w:space="0"/>
            </w:tcBorders>
            <w:noWrap w:val="0"/>
            <w:vAlign w:val="center"/>
          </w:tcPr>
          <w:p w14:paraId="2DA6754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响应文件承诺的商务条款</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11E1B44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51292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4"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0A7E93B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6028B9A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37915EF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4828555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1D8856F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248" w:type="dxa"/>
            <w:tcBorders>
              <w:top w:val="single" w:color="auto" w:sz="4" w:space="0"/>
              <w:left w:val="single" w:color="auto" w:sz="4" w:space="0"/>
              <w:bottom w:val="single" w:color="auto" w:sz="4" w:space="0"/>
              <w:right w:val="single" w:color="auto" w:sz="4" w:space="0"/>
            </w:tcBorders>
            <w:noWrap w:val="0"/>
            <w:vAlign w:val="top"/>
          </w:tcPr>
          <w:p w14:paraId="30FDC01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4611008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05FEF6F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71B0258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15" w:type="dxa"/>
            <w:tcBorders>
              <w:top w:val="single" w:color="auto" w:sz="4" w:space="0"/>
              <w:left w:val="single" w:color="auto" w:sz="4" w:space="0"/>
              <w:bottom w:val="single" w:color="auto" w:sz="4" w:space="0"/>
              <w:right w:val="single" w:color="auto" w:sz="4" w:space="0"/>
            </w:tcBorders>
            <w:noWrap w:val="0"/>
            <w:vAlign w:val="top"/>
          </w:tcPr>
          <w:p w14:paraId="6AA48FD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正偏离（负偏离或无偏离）</w:t>
            </w:r>
          </w:p>
        </w:tc>
      </w:tr>
      <w:tr w14:paraId="25D24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37D5764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119CEF4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528C1BA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2ACCA1A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4DFE43A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248" w:type="dxa"/>
            <w:tcBorders>
              <w:top w:val="single" w:color="auto" w:sz="4" w:space="0"/>
              <w:left w:val="single" w:color="auto" w:sz="4" w:space="0"/>
              <w:bottom w:val="single" w:color="auto" w:sz="4" w:space="0"/>
              <w:right w:val="single" w:color="auto" w:sz="4" w:space="0"/>
            </w:tcBorders>
            <w:noWrap w:val="0"/>
            <w:vAlign w:val="top"/>
          </w:tcPr>
          <w:p w14:paraId="6970AB8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4A6559E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2200801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47BFB35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15" w:type="dxa"/>
            <w:tcBorders>
              <w:top w:val="single" w:color="auto" w:sz="4" w:space="0"/>
              <w:left w:val="single" w:color="auto" w:sz="4" w:space="0"/>
              <w:bottom w:val="single" w:color="auto" w:sz="4" w:space="0"/>
              <w:right w:val="single" w:color="auto" w:sz="4" w:space="0"/>
            </w:tcBorders>
            <w:noWrap w:val="0"/>
            <w:vAlign w:val="top"/>
          </w:tcPr>
          <w:p w14:paraId="7A53312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正偏离（负偏离或无偏离）</w:t>
            </w:r>
          </w:p>
        </w:tc>
      </w:tr>
      <w:tr w14:paraId="5D887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63732FA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38E1A79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0FCFB9E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0E367C6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1D84021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248" w:type="dxa"/>
            <w:tcBorders>
              <w:top w:val="single" w:color="auto" w:sz="4" w:space="0"/>
              <w:left w:val="single" w:color="auto" w:sz="4" w:space="0"/>
              <w:bottom w:val="single" w:color="auto" w:sz="4" w:space="0"/>
              <w:right w:val="single" w:color="auto" w:sz="4" w:space="0"/>
            </w:tcBorders>
            <w:noWrap w:val="0"/>
            <w:vAlign w:val="top"/>
          </w:tcPr>
          <w:p w14:paraId="44022AB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1DF9A7B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31663A6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052CDC4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15" w:type="dxa"/>
            <w:tcBorders>
              <w:top w:val="single" w:color="auto" w:sz="4" w:space="0"/>
              <w:left w:val="single" w:color="auto" w:sz="4" w:space="0"/>
              <w:bottom w:val="single" w:color="auto" w:sz="4" w:space="0"/>
              <w:right w:val="single" w:color="auto" w:sz="4" w:space="0"/>
            </w:tcBorders>
            <w:noWrap w:val="0"/>
            <w:vAlign w:val="top"/>
          </w:tcPr>
          <w:p w14:paraId="62114F9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正偏离（负偏离或无偏离）</w:t>
            </w:r>
          </w:p>
        </w:tc>
      </w:tr>
    </w:tbl>
    <w:p w14:paraId="41B4F793">
      <w:pPr>
        <w:pStyle w:val="11"/>
        <w:keepNext w:val="0"/>
        <w:keepLines w:val="0"/>
        <w:pageBreakBefore w:val="0"/>
        <w:widowControl w:val="0"/>
        <w:kinsoku/>
        <w:wordWrap/>
        <w:overflowPunct/>
        <w:topLinePunct w:val="0"/>
        <w:autoSpaceDE/>
        <w:autoSpaceDN/>
        <w:bidi w:val="0"/>
        <w:adjustRightInd/>
        <w:snapToGrid/>
        <w:spacing w:line="400" w:lineRule="exact"/>
        <w:ind w:firstLine="0" w:firstLineChars="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26622A8C">
      <w:pPr>
        <w:pStyle w:val="16"/>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1.说明：应对照磋商文件“第二章 采购需求”中的</w:t>
      </w:r>
      <w:r>
        <w:rPr>
          <w:rFonts w:hint="eastAsia" w:ascii="宋体" w:hAnsi="宋体" w:eastAsia="宋体" w:cs="宋体"/>
          <w:color w:val="auto"/>
          <w:sz w:val="24"/>
          <w:szCs w:val="24"/>
          <w:highlight w:val="none"/>
          <w:u w:val="single"/>
          <w:lang w:eastAsia="zh-CN"/>
        </w:rPr>
        <w:t>商务条款</w:t>
      </w:r>
      <w:r>
        <w:rPr>
          <w:rFonts w:hint="eastAsia" w:ascii="宋体" w:hAnsi="宋体" w:eastAsia="宋体" w:cs="宋体"/>
          <w:color w:val="auto"/>
          <w:sz w:val="24"/>
          <w:szCs w:val="24"/>
          <w:highlight w:val="none"/>
          <w:lang w:eastAsia="zh-CN"/>
        </w:rPr>
        <w:t>逐条作出明确响应，并做出偏离说明。</w:t>
      </w:r>
    </w:p>
    <w:p w14:paraId="359B497C">
      <w:pPr>
        <w:pStyle w:val="16"/>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2.供应商应根据自身的承诺，对照磋商文件要求，在“偏离说明”中注明“正偏离”、“负偏离”或者“无偏离”。既不属于“正偏离”也不属于“负偏离”即为“无偏离”。</w:t>
      </w:r>
      <w:r>
        <w:rPr>
          <w:rFonts w:hint="eastAsia" w:ascii="宋体" w:hAnsi="宋体" w:eastAsia="宋体" w:cs="宋体"/>
          <w:b/>
          <w:bCs/>
          <w:color w:val="auto"/>
          <w:sz w:val="24"/>
          <w:szCs w:val="24"/>
          <w:highlight w:val="none"/>
          <w:lang w:eastAsia="zh-CN"/>
        </w:rPr>
        <w:t>当响应文件的</w:t>
      </w:r>
      <w:r>
        <w:rPr>
          <w:rFonts w:hint="eastAsia" w:ascii="宋体" w:hAnsi="宋体" w:eastAsia="宋体" w:cs="宋体"/>
          <w:color w:val="auto"/>
          <w:sz w:val="24"/>
          <w:szCs w:val="24"/>
          <w:highlight w:val="none"/>
          <w:lang w:eastAsia="zh-CN"/>
        </w:rPr>
        <w:t>商务内容低于竞争性磋商文件要求时，</w:t>
      </w:r>
      <w:r>
        <w:rPr>
          <w:rFonts w:hint="eastAsia" w:hAnsi="宋体" w:cs="宋体"/>
          <w:color w:val="auto"/>
          <w:sz w:val="24"/>
          <w:szCs w:val="24"/>
          <w:highlight w:val="none"/>
          <w:lang w:eastAsia="zh-CN"/>
        </w:rPr>
        <w:t>供应商</w:t>
      </w:r>
      <w:r>
        <w:rPr>
          <w:rFonts w:hint="eastAsia" w:ascii="宋体" w:hAnsi="宋体" w:eastAsia="宋体" w:cs="宋体"/>
          <w:color w:val="auto"/>
          <w:sz w:val="24"/>
          <w:szCs w:val="24"/>
          <w:highlight w:val="none"/>
          <w:lang w:eastAsia="zh-CN"/>
        </w:rPr>
        <w:t>应当如实写明“负偏离”，否则视为虚假应标</w:t>
      </w:r>
    </w:p>
    <w:p w14:paraId="0533BA24">
      <w:pPr>
        <w:pStyle w:val="16"/>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3.表格内容均需按要求填写，不得留空，否则按竞标无效处理。</w:t>
      </w:r>
    </w:p>
    <w:p w14:paraId="3EBCCAF1">
      <w:pPr>
        <w:pStyle w:val="16"/>
        <w:spacing w:line="360" w:lineRule="auto"/>
        <w:contextualSpacing/>
        <w:rPr>
          <w:rFonts w:hint="eastAsia" w:ascii="宋体" w:hAnsi="宋体" w:eastAsia="宋体" w:cs="宋体"/>
          <w:color w:val="auto"/>
          <w:sz w:val="24"/>
          <w:highlight w:val="none"/>
          <w:lang w:eastAsia="zh-CN"/>
        </w:rPr>
      </w:pPr>
    </w:p>
    <w:p w14:paraId="45A3A7AD">
      <w:pPr>
        <w:spacing w:line="360" w:lineRule="auto"/>
        <w:ind w:firstLine="3840" w:firstLineChars="16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供应商名称（电子签章）：</w:t>
      </w:r>
    </w:p>
    <w:p w14:paraId="02A023BD">
      <w:pPr>
        <w:spacing w:line="360" w:lineRule="auto"/>
        <w:contextualSpacing/>
        <w:jc w:val="center"/>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                                                   日期：  年  月   日</w:t>
      </w:r>
    </w:p>
    <w:p w14:paraId="78C0DF54">
      <w:pPr>
        <w:spacing w:line="360" w:lineRule="auto"/>
        <w:contextualSpacing/>
        <w:jc w:val="center"/>
        <w:rPr>
          <w:rFonts w:hint="eastAsia" w:ascii="宋体" w:hAnsi="宋体" w:eastAsia="宋体" w:cs="宋体"/>
          <w:b/>
          <w:color w:val="auto"/>
          <w:sz w:val="24"/>
          <w:highlight w:val="none"/>
        </w:rPr>
      </w:pPr>
    </w:p>
    <w:p w14:paraId="76049A43">
      <w:pPr>
        <w:spacing w:line="360" w:lineRule="auto"/>
        <w:contextualSpacing/>
        <w:jc w:val="center"/>
        <w:rPr>
          <w:rFonts w:hint="eastAsia" w:ascii="宋体" w:hAnsi="宋体" w:eastAsia="宋体" w:cs="宋体"/>
          <w:b/>
          <w:color w:val="auto"/>
          <w:sz w:val="24"/>
          <w:highlight w:val="none"/>
        </w:rPr>
      </w:pPr>
    </w:p>
    <w:p w14:paraId="05CCD6FB">
      <w:pPr>
        <w:snapToGrid w:val="0"/>
        <w:spacing w:line="360" w:lineRule="auto"/>
        <w:ind w:firstLine="602" w:firstLineChars="200"/>
        <w:rPr>
          <w:rFonts w:hint="eastAsia" w:ascii="宋体" w:hAnsi="宋体" w:eastAsia="宋体" w:cs="宋体"/>
          <w:b/>
          <w:color w:val="auto"/>
          <w:sz w:val="30"/>
          <w:szCs w:val="30"/>
          <w:highlight w:val="none"/>
        </w:rPr>
      </w:pPr>
    </w:p>
    <w:p w14:paraId="2F7CB00E">
      <w:pPr>
        <w:snapToGrid w:val="0"/>
        <w:spacing w:line="360" w:lineRule="auto"/>
        <w:ind w:firstLine="602" w:firstLineChars="200"/>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五、</w:t>
      </w:r>
      <w:r>
        <w:rPr>
          <w:rFonts w:hint="eastAsia" w:ascii="宋体" w:hAnsi="宋体" w:cs="宋体"/>
          <w:b/>
          <w:color w:val="auto"/>
          <w:sz w:val="30"/>
          <w:szCs w:val="30"/>
          <w:highlight w:val="none"/>
          <w:lang w:eastAsia="zh-CN"/>
        </w:rPr>
        <w:t>供应商</w:t>
      </w:r>
      <w:r>
        <w:rPr>
          <w:rFonts w:hint="eastAsia" w:ascii="宋体" w:hAnsi="宋体" w:eastAsia="宋体" w:cs="宋体"/>
          <w:b/>
          <w:color w:val="auto"/>
          <w:sz w:val="30"/>
          <w:szCs w:val="30"/>
          <w:highlight w:val="none"/>
        </w:rPr>
        <w:t>情况介绍</w:t>
      </w:r>
    </w:p>
    <w:p w14:paraId="5362DE9B">
      <w:pPr>
        <w:snapToGrid w:val="0"/>
        <w:spacing w:line="360" w:lineRule="auto"/>
        <w:ind w:firstLine="602" w:firstLineChars="200"/>
        <w:rPr>
          <w:rFonts w:hint="eastAsia" w:ascii="宋体" w:hAnsi="宋体" w:eastAsia="宋体" w:cs="宋体"/>
          <w:b/>
          <w:color w:val="auto"/>
          <w:sz w:val="30"/>
          <w:szCs w:val="30"/>
          <w:highlight w:val="none"/>
        </w:rPr>
      </w:pPr>
    </w:p>
    <w:p w14:paraId="54C414BC">
      <w:pPr>
        <w:pStyle w:val="14"/>
        <w:spacing w:line="360" w:lineRule="auto"/>
        <w:rPr>
          <w:rFonts w:hint="eastAsia" w:ascii="宋体" w:hAnsi="宋体" w:eastAsia="宋体" w:cs="宋体"/>
          <w:b/>
          <w:color w:val="auto"/>
          <w:sz w:val="30"/>
          <w:szCs w:val="30"/>
          <w:highlight w:val="none"/>
        </w:rPr>
      </w:pPr>
    </w:p>
    <w:p w14:paraId="5E312B04">
      <w:pPr>
        <w:pStyle w:val="14"/>
        <w:spacing w:line="360" w:lineRule="auto"/>
        <w:rPr>
          <w:rFonts w:hint="eastAsia" w:ascii="宋体" w:hAnsi="宋体" w:eastAsia="宋体" w:cs="宋体"/>
          <w:b/>
          <w:color w:val="auto"/>
          <w:sz w:val="30"/>
          <w:szCs w:val="30"/>
          <w:highlight w:val="none"/>
        </w:rPr>
      </w:pPr>
    </w:p>
    <w:p w14:paraId="37420A1D">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41BC5D8F">
      <w:pPr>
        <w:spacing w:line="360" w:lineRule="auto"/>
        <w:ind w:left="0" w:leftChars="0" w:firstLine="6098" w:firstLineChars="2541"/>
        <w:contextualSpacing/>
        <w:jc w:val="both"/>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019082D5">
      <w:pPr>
        <w:snapToGrid w:val="0"/>
        <w:spacing w:before="120" w:beforeLines="50" w:after="50" w:line="360" w:lineRule="auto"/>
        <w:ind w:firstLine="602" w:firstLineChars="200"/>
        <w:rPr>
          <w:rFonts w:hint="eastAsia" w:ascii="宋体" w:hAnsi="宋体" w:eastAsia="宋体" w:cs="宋体"/>
          <w:b/>
          <w:color w:val="auto"/>
          <w:sz w:val="30"/>
          <w:szCs w:val="30"/>
          <w:highlight w:val="none"/>
        </w:rPr>
      </w:pPr>
    </w:p>
    <w:p w14:paraId="687C872B">
      <w:pPr>
        <w:snapToGrid w:val="0"/>
        <w:spacing w:before="120" w:beforeLines="50" w:after="50" w:line="360" w:lineRule="auto"/>
        <w:ind w:firstLine="602" w:firstLineChars="200"/>
        <w:rPr>
          <w:rFonts w:hint="eastAsia" w:ascii="宋体" w:hAnsi="宋体" w:eastAsia="宋体" w:cs="宋体"/>
          <w:b/>
          <w:color w:val="auto"/>
          <w:sz w:val="30"/>
          <w:szCs w:val="30"/>
          <w:highlight w:val="none"/>
        </w:rPr>
      </w:pPr>
    </w:p>
    <w:p w14:paraId="7FA7C147">
      <w:pPr>
        <w:snapToGrid w:val="0"/>
        <w:spacing w:before="120" w:beforeLines="50" w:after="50" w:line="360" w:lineRule="auto"/>
        <w:ind w:firstLine="602" w:firstLineChars="200"/>
        <w:rPr>
          <w:rFonts w:hint="eastAsia" w:ascii="宋体" w:hAnsi="宋体" w:eastAsia="宋体" w:cs="宋体"/>
          <w:b/>
          <w:color w:val="auto"/>
          <w:sz w:val="30"/>
          <w:szCs w:val="30"/>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5A1D585A">
      <w:pPr>
        <w:tabs>
          <w:tab w:val="left" w:pos="826"/>
        </w:tabs>
        <w:snapToGrid w:val="0"/>
        <w:ind w:firstLine="602" w:firstLineChars="200"/>
        <w:rPr>
          <w:rFonts w:hint="eastAsia" w:ascii="宋体" w:hAnsi="宋体" w:eastAsia="宋体" w:cs="宋体"/>
          <w:b/>
          <w:color w:val="auto"/>
          <w:sz w:val="30"/>
          <w:szCs w:val="30"/>
          <w:highlight w:val="none"/>
        </w:rPr>
      </w:pPr>
    </w:p>
    <w:p w14:paraId="4F41516A">
      <w:pPr>
        <w:tabs>
          <w:tab w:val="left" w:pos="826"/>
        </w:tabs>
        <w:snapToGrid w:val="0"/>
        <w:ind w:firstLine="602" w:firstLineChars="200"/>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lang w:val="en-US" w:eastAsia="zh-CN"/>
        </w:rPr>
        <w:t>六</w:t>
      </w:r>
      <w:r>
        <w:rPr>
          <w:rFonts w:hint="eastAsia" w:ascii="宋体" w:hAnsi="宋体" w:eastAsia="宋体" w:cs="宋体"/>
          <w:b/>
          <w:color w:val="auto"/>
          <w:sz w:val="30"/>
          <w:szCs w:val="30"/>
          <w:highlight w:val="none"/>
          <w:lang w:eastAsia="zh-CN"/>
        </w:rPr>
        <w:t>、</w:t>
      </w:r>
      <w:r>
        <w:rPr>
          <w:rFonts w:hint="eastAsia" w:ascii="宋体" w:hAnsi="宋体" w:eastAsia="宋体" w:cs="宋体"/>
          <w:b/>
          <w:color w:val="auto"/>
          <w:sz w:val="30"/>
          <w:szCs w:val="30"/>
          <w:highlight w:val="none"/>
        </w:rPr>
        <w:t>供应商类似业绩的证明文件</w:t>
      </w:r>
    </w:p>
    <w:p w14:paraId="2B42EEA6">
      <w:pPr>
        <w:tabs>
          <w:tab w:val="left" w:pos="826"/>
        </w:tabs>
        <w:snapToGrid w:val="0"/>
        <w:ind w:firstLine="602" w:firstLineChars="200"/>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类似</w:t>
      </w:r>
      <w:r>
        <w:rPr>
          <w:rFonts w:hint="eastAsia" w:ascii="宋体" w:hAnsi="宋体" w:eastAsia="宋体" w:cs="宋体"/>
          <w:b/>
          <w:color w:val="auto"/>
          <w:sz w:val="30"/>
          <w:szCs w:val="30"/>
          <w:highlight w:val="none"/>
          <w:lang w:val="en-US" w:eastAsia="zh-CN"/>
        </w:rPr>
        <w:t>业绩</w:t>
      </w:r>
      <w:r>
        <w:rPr>
          <w:rFonts w:hint="eastAsia" w:ascii="宋体" w:hAnsi="宋体" w:eastAsia="宋体" w:cs="宋体"/>
          <w:b/>
          <w:color w:val="auto"/>
          <w:sz w:val="30"/>
          <w:szCs w:val="30"/>
          <w:highlight w:val="none"/>
        </w:rPr>
        <w:t>一览表</w:t>
      </w:r>
    </w:p>
    <w:p w14:paraId="3E8C91D6">
      <w:pPr>
        <w:pStyle w:val="14"/>
        <w:rPr>
          <w:rFonts w:hint="eastAsia" w:ascii="宋体" w:hAnsi="宋体" w:eastAsia="宋体" w:cs="宋体"/>
          <w:color w:val="auto"/>
          <w:highlight w:val="none"/>
        </w:rPr>
      </w:pP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
        <w:gridCol w:w="1560"/>
        <w:gridCol w:w="2409"/>
        <w:gridCol w:w="1284"/>
        <w:gridCol w:w="1701"/>
      </w:tblGrid>
      <w:tr w14:paraId="1ABC6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12960FBE">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3D02316F">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发包人名称</w:t>
            </w:r>
          </w:p>
        </w:tc>
        <w:tc>
          <w:tcPr>
            <w:tcW w:w="2409" w:type="dxa"/>
            <w:tcBorders>
              <w:top w:val="single" w:color="auto" w:sz="4" w:space="0"/>
              <w:left w:val="single" w:color="auto" w:sz="4" w:space="0"/>
              <w:bottom w:val="single" w:color="auto" w:sz="4" w:space="0"/>
              <w:right w:val="single" w:color="auto" w:sz="4" w:space="0"/>
            </w:tcBorders>
            <w:noWrap w:val="0"/>
            <w:vAlign w:val="center"/>
          </w:tcPr>
          <w:p w14:paraId="61928DB9">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工程名称</w:t>
            </w:r>
          </w:p>
          <w:p w14:paraId="4540A6A1">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及建设地点</w:t>
            </w:r>
          </w:p>
        </w:tc>
        <w:tc>
          <w:tcPr>
            <w:tcW w:w="1284" w:type="dxa"/>
            <w:tcBorders>
              <w:top w:val="single" w:color="auto" w:sz="4" w:space="0"/>
              <w:left w:val="single" w:color="auto" w:sz="4" w:space="0"/>
              <w:bottom w:val="single" w:color="auto" w:sz="4" w:space="0"/>
              <w:right w:val="single" w:color="auto" w:sz="4" w:space="0"/>
            </w:tcBorders>
            <w:noWrap w:val="0"/>
            <w:vAlign w:val="center"/>
          </w:tcPr>
          <w:p w14:paraId="41636591">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建设规模</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77C0AADD">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合同金额</w:t>
            </w:r>
          </w:p>
          <w:p w14:paraId="7458B541">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（万元）</w:t>
            </w:r>
          </w:p>
        </w:tc>
      </w:tr>
      <w:tr w14:paraId="2E58A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3B41249C">
            <w:pPr>
              <w:jc w:val="center"/>
              <w:rPr>
                <w:rFonts w:hint="eastAsia" w:ascii="宋体" w:hAnsi="宋体" w:eastAsia="宋体" w:cs="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14885281">
            <w:pPr>
              <w:jc w:val="center"/>
              <w:rPr>
                <w:rFonts w:hint="eastAsia" w:ascii="宋体" w:hAnsi="宋体" w:eastAsia="宋体" w:cs="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3300C2E7">
            <w:pPr>
              <w:jc w:val="center"/>
              <w:rPr>
                <w:rFonts w:hint="eastAsia" w:ascii="宋体" w:hAnsi="宋体" w:eastAsia="宋体" w:cs="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7380C75F">
            <w:pPr>
              <w:jc w:val="center"/>
              <w:rPr>
                <w:rFonts w:hint="eastAsia" w:ascii="宋体" w:hAnsi="宋体" w:eastAsia="宋体" w:cs="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088C79C5">
            <w:pPr>
              <w:jc w:val="center"/>
              <w:rPr>
                <w:rFonts w:hint="eastAsia" w:ascii="宋体" w:hAnsi="宋体" w:eastAsia="宋体" w:cs="宋体"/>
                <w:color w:val="auto"/>
                <w:sz w:val="24"/>
                <w:szCs w:val="24"/>
                <w:highlight w:val="none"/>
              </w:rPr>
            </w:pPr>
          </w:p>
        </w:tc>
      </w:tr>
      <w:tr w14:paraId="3633B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42AC3F6B">
            <w:pPr>
              <w:jc w:val="center"/>
              <w:rPr>
                <w:rFonts w:hint="eastAsia" w:ascii="宋体" w:hAnsi="宋体" w:eastAsia="宋体" w:cs="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648018BD">
            <w:pPr>
              <w:jc w:val="center"/>
              <w:rPr>
                <w:rFonts w:hint="eastAsia" w:ascii="宋体" w:hAnsi="宋体" w:eastAsia="宋体" w:cs="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6B81599C">
            <w:pPr>
              <w:jc w:val="center"/>
              <w:rPr>
                <w:rFonts w:hint="eastAsia" w:ascii="宋体" w:hAnsi="宋体" w:eastAsia="宋体" w:cs="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181D6F57">
            <w:pPr>
              <w:jc w:val="center"/>
              <w:rPr>
                <w:rFonts w:hint="eastAsia" w:ascii="宋体" w:hAnsi="宋体" w:eastAsia="宋体" w:cs="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753F48C0">
            <w:pPr>
              <w:jc w:val="center"/>
              <w:rPr>
                <w:rFonts w:hint="eastAsia" w:ascii="宋体" w:hAnsi="宋体" w:eastAsia="宋体" w:cs="宋体"/>
                <w:color w:val="auto"/>
                <w:sz w:val="24"/>
                <w:szCs w:val="24"/>
                <w:highlight w:val="none"/>
              </w:rPr>
            </w:pPr>
          </w:p>
        </w:tc>
      </w:tr>
      <w:tr w14:paraId="2314D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7EB65AD6">
            <w:pPr>
              <w:jc w:val="center"/>
              <w:rPr>
                <w:rFonts w:hint="eastAsia" w:ascii="宋体" w:hAnsi="宋体" w:eastAsia="宋体" w:cs="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5479EAF5">
            <w:pPr>
              <w:jc w:val="center"/>
              <w:rPr>
                <w:rFonts w:hint="eastAsia" w:ascii="宋体" w:hAnsi="宋体" w:eastAsia="宋体" w:cs="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12C6CF86">
            <w:pPr>
              <w:jc w:val="center"/>
              <w:rPr>
                <w:rFonts w:hint="eastAsia" w:ascii="宋体" w:hAnsi="宋体" w:eastAsia="宋体" w:cs="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3D95D09C">
            <w:pPr>
              <w:jc w:val="center"/>
              <w:rPr>
                <w:rFonts w:hint="eastAsia" w:ascii="宋体" w:hAnsi="宋体" w:eastAsia="宋体" w:cs="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71B129CA">
            <w:pPr>
              <w:jc w:val="center"/>
              <w:rPr>
                <w:rFonts w:hint="eastAsia" w:ascii="宋体" w:hAnsi="宋体" w:eastAsia="宋体" w:cs="宋体"/>
                <w:color w:val="auto"/>
                <w:sz w:val="24"/>
                <w:szCs w:val="24"/>
                <w:highlight w:val="none"/>
              </w:rPr>
            </w:pPr>
          </w:p>
        </w:tc>
      </w:tr>
      <w:tr w14:paraId="61225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3BAEE254">
            <w:pPr>
              <w:jc w:val="center"/>
              <w:rPr>
                <w:rFonts w:hint="eastAsia" w:ascii="宋体" w:hAnsi="宋体" w:eastAsia="宋体" w:cs="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44602BC8">
            <w:pPr>
              <w:jc w:val="center"/>
              <w:rPr>
                <w:rFonts w:hint="eastAsia" w:ascii="宋体" w:hAnsi="宋体" w:eastAsia="宋体" w:cs="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533144FA">
            <w:pPr>
              <w:jc w:val="center"/>
              <w:rPr>
                <w:rFonts w:hint="eastAsia" w:ascii="宋体" w:hAnsi="宋体" w:eastAsia="宋体" w:cs="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1C8AEC3F">
            <w:pPr>
              <w:jc w:val="center"/>
              <w:rPr>
                <w:rFonts w:hint="eastAsia" w:ascii="宋体" w:hAnsi="宋体" w:eastAsia="宋体" w:cs="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15FCD809">
            <w:pPr>
              <w:jc w:val="center"/>
              <w:rPr>
                <w:rFonts w:hint="eastAsia" w:ascii="宋体" w:hAnsi="宋体" w:eastAsia="宋体" w:cs="宋体"/>
                <w:color w:val="auto"/>
                <w:sz w:val="24"/>
                <w:szCs w:val="24"/>
                <w:highlight w:val="none"/>
              </w:rPr>
            </w:pPr>
          </w:p>
        </w:tc>
      </w:tr>
      <w:tr w14:paraId="39A4F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7B1A31CD">
            <w:pPr>
              <w:jc w:val="center"/>
              <w:rPr>
                <w:rFonts w:hint="eastAsia" w:ascii="宋体" w:hAnsi="宋体" w:eastAsia="宋体" w:cs="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3E9682E4">
            <w:pPr>
              <w:jc w:val="center"/>
              <w:rPr>
                <w:rFonts w:hint="eastAsia" w:ascii="宋体" w:hAnsi="宋体" w:eastAsia="宋体" w:cs="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4F718C8D">
            <w:pPr>
              <w:jc w:val="center"/>
              <w:rPr>
                <w:rFonts w:hint="eastAsia" w:ascii="宋体" w:hAnsi="宋体" w:eastAsia="宋体" w:cs="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11B65B34">
            <w:pPr>
              <w:jc w:val="center"/>
              <w:rPr>
                <w:rFonts w:hint="eastAsia" w:ascii="宋体" w:hAnsi="宋体" w:eastAsia="宋体" w:cs="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739DB8EB">
            <w:pPr>
              <w:jc w:val="center"/>
              <w:rPr>
                <w:rFonts w:hint="eastAsia" w:ascii="宋体" w:hAnsi="宋体" w:eastAsia="宋体" w:cs="宋体"/>
                <w:color w:val="auto"/>
                <w:sz w:val="24"/>
                <w:szCs w:val="24"/>
                <w:highlight w:val="none"/>
              </w:rPr>
            </w:pPr>
          </w:p>
        </w:tc>
      </w:tr>
      <w:tr w14:paraId="13E93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4FD7E476">
            <w:pPr>
              <w:jc w:val="center"/>
              <w:rPr>
                <w:rFonts w:hint="eastAsia" w:ascii="宋体" w:hAnsi="宋体" w:eastAsia="宋体" w:cs="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7151B517">
            <w:pPr>
              <w:jc w:val="center"/>
              <w:rPr>
                <w:rFonts w:hint="eastAsia" w:ascii="宋体" w:hAnsi="宋体" w:eastAsia="宋体" w:cs="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07F308F3">
            <w:pPr>
              <w:jc w:val="center"/>
              <w:rPr>
                <w:rFonts w:hint="eastAsia" w:ascii="宋体" w:hAnsi="宋体" w:eastAsia="宋体" w:cs="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7BB1A6FB">
            <w:pPr>
              <w:jc w:val="center"/>
              <w:rPr>
                <w:rFonts w:hint="eastAsia" w:ascii="宋体" w:hAnsi="宋体" w:eastAsia="宋体" w:cs="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09D0DDCD">
            <w:pPr>
              <w:jc w:val="center"/>
              <w:rPr>
                <w:rFonts w:hint="eastAsia" w:ascii="宋体" w:hAnsi="宋体" w:eastAsia="宋体" w:cs="宋体"/>
                <w:color w:val="auto"/>
                <w:sz w:val="24"/>
                <w:szCs w:val="24"/>
                <w:highlight w:val="none"/>
              </w:rPr>
            </w:pPr>
          </w:p>
        </w:tc>
      </w:tr>
      <w:tr w14:paraId="6010E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2A22FED1">
            <w:pPr>
              <w:jc w:val="center"/>
              <w:rPr>
                <w:rFonts w:hint="eastAsia" w:ascii="宋体" w:hAnsi="宋体" w:eastAsia="宋体" w:cs="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568AB02D">
            <w:pPr>
              <w:jc w:val="center"/>
              <w:rPr>
                <w:rFonts w:hint="eastAsia" w:ascii="宋体" w:hAnsi="宋体" w:eastAsia="宋体" w:cs="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48B737EB">
            <w:pPr>
              <w:jc w:val="center"/>
              <w:rPr>
                <w:rFonts w:hint="eastAsia" w:ascii="宋体" w:hAnsi="宋体" w:eastAsia="宋体" w:cs="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6181D3F4">
            <w:pPr>
              <w:jc w:val="center"/>
              <w:rPr>
                <w:rFonts w:hint="eastAsia" w:ascii="宋体" w:hAnsi="宋体" w:eastAsia="宋体" w:cs="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24920EAD">
            <w:pPr>
              <w:jc w:val="center"/>
              <w:rPr>
                <w:rFonts w:hint="eastAsia" w:ascii="宋体" w:hAnsi="宋体" w:eastAsia="宋体" w:cs="宋体"/>
                <w:color w:val="auto"/>
                <w:sz w:val="24"/>
                <w:szCs w:val="24"/>
                <w:highlight w:val="none"/>
              </w:rPr>
            </w:pPr>
          </w:p>
        </w:tc>
      </w:tr>
    </w:tbl>
    <w:p w14:paraId="7F57E7A6">
      <w:pPr>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p w14:paraId="562F265B">
      <w:pPr>
        <w:ind w:firstLine="720" w:firstLineChars="300"/>
        <w:rPr>
          <w:rFonts w:hint="eastAsia" w:ascii="宋体" w:hAnsi="宋体" w:eastAsia="宋体" w:cs="宋体"/>
          <w:color w:val="auto"/>
          <w:sz w:val="24"/>
          <w:szCs w:val="24"/>
          <w:highlight w:val="none"/>
        </w:rPr>
      </w:pPr>
      <w:bookmarkStart w:id="124" w:name="OLE_LINK26"/>
      <w:r>
        <w:rPr>
          <w:rFonts w:hint="eastAsia" w:ascii="宋体" w:hAnsi="宋体" w:eastAsia="宋体" w:cs="宋体"/>
          <w:color w:val="auto"/>
          <w:sz w:val="24"/>
          <w:szCs w:val="24"/>
          <w:highlight w:val="none"/>
        </w:rPr>
        <w:t>1、附以上类似工程的</w:t>
      </w:r>
      <w:r>
        <w:rPr>
          <w:rFonts w:hint="eastAsia" w:ascii="宋体" w:hAnsi="宋体" w:eastAsia="宋体" w:cs="宋体"/>
          <w:color w:val="auto"/>
          <w:kern w:val="0"/>
          <w:sz w:val="24"/>
          <w:szCs w:val="24"/>
          <w:highlight w:val="none"/>
          <w:lang w:val="en-US" w:eastAsia="zh-CN"/>
        </w:rPr>
        <w:t>中标（</w:t>
      </w:r>
      <w:r>
        <w:rPr>
          <w:rFonts w:hint="eastAsia" w:ascii="宋体" w:hAnsi="宋体" w:eastAsia="宋体" w:cs="宋体"/>
          <w:color w:val="auto"/>
          <w:kern w:val="0"/>
          <w:sz w:val="24"/>
          <w:szCs w:val="24"/>
          <w:highlight w:val="none"/>
        </w:rPr>
        <w:t>成交</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sz w:val="24"/>
          <w:szCs w:val="24"/>
          <w:highlight w:val="none"/>
        </w:rPr>
        <w:t>通知书或工程合同。</w:t>
      </w:r>
    </w:p>
    <w:bookmarkEnd w:id="124"/>
    <w:p w14:paraId="65501D82">
      <w:pPr>
        <w:jc w:val="center"/>
        <w:rPr>
          <w:rFonts w:hint="eastAsia" w:ascii="宋体" w:hAnsi="宋体" w:eastAsia="宋体" w:cs="宋体"/>
          <w:color w:val="auto"/>
          <w:sz w:val="24"/>
          <w:szCs w:val="24"/>
          <w:highlight w:val="none"/>
        </w:rPr>
      </w:pPr>
    </w:p>
    <w:p w14:paraId="429D0EAF">
      <w:pPr>
        <w:widowControl/>
        <w:tabs>
          <w:tab w:val="center" w:pos="4153"/>
          <w:tab w:val="right" w:pos="8306"/>
        </w:tabs>
        <w:snapToGrid w:val="0"/>
        <w:jc w:val="left"/>
        <w:rPr>
          <w:rFonts w:hint="eastAsia" w:ascii="宋体" w:hAnsi="宋体" w:eastAsia="宋体" w:cs="宋体"/>
          <w:color w:val="auto"/>
          <w:kern w:val="0"/>
          <w:sz w:val="24"/>
          <w:szCs w:val="24"/>
          <w:highlight w:val="none"/>
        </w:rPr>
      </w:pPr>
    </w:p>
    <w:p w14:paraId="3E5532A6">
      <w:pPr>
        <w:widowControl/>
        <w:tabs>
          <w:tab w:val="center" w:pos="4153"/>
          <w:tab w:val="right" w:pos="8306"/>
        </w:tabs>
        <w:snapToGrid w:val="0"/>
        <w:jc w:val="left"/>
        <w:rPr>
          <w:rFonts w:hint="eastAsia" w:ascii="宋体" w:hAnsi="宋体" w:eastAsia="宋体" w:cs="宋体"/>
          <w:color w:val="auto"/>
          <w:kern w:val="0"/>
          <w:sz w:val="24"/>
          <w:szCs w:val="24"/>
          <w:highlight w:val="none"/>
        </w:rPr>
      </w:pPr>
    </w:p>
    <w:p w14:paraId="319734BA">
      <w:pPr>
        <w:autoSpaceDE w:val="0"/>
        <w:autoSpaceDN w:val="0"/>
        <w:spacing w:line="360" w:lineRule="auto"/>
        <w:ind w:left="4335" w:leftChars="1950" w:hanging="240" w:hanging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供应商名称（电子签章）：</w:t>
      </w:r>
    </w:p>
    <w:p w14:paraId="49D68113">
      <w:pPr>
        <w:snapToGrid w:val="0"/>
        <w:spacing w:before="120" w:beforeLines="50" w:after="50" w:line="360" w:lineRule="auto"/>
        <w:ind w:firstLine="6720" w:firstLineChars="2800"/>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日期：  年  月   日</w:t>
      </w:r>
    </w:p>
    <w:p w14:paraId="3498BEDE">
      <w:pPr>
        <w:snapToGrid w:val="0"/>
        <w:spacing w:before="120" w:beforeLines="50" w:after="50" w:line="360" w:lineRule="auto"/>
        <w:ind w:firstLine="6720" w:firstLineChars="2800"/>
        <w:rPr>
          <w:rFonts w:hint="eastAsia" w:ascii="宋体" w:hAnsi="宋体" w:eastAsia="宋体" w:cs="宋体"/>
          <w:color w:val="auto"/>
          <w:kern w:val="0"/>
          <w:sz w:val="24"/>
          <w:szCs w:val="24"/>
          <w:highlight w:val="none"/>
          <w:lang w:val="zh-CN"/>
        </w:rPr>
      </w:pPr>
    </w:p>
    <w:p w14:paraId="163205F8">
      <w:pPr>
        <w:snapToGrid w:val="0"/>
        <w:spacing w:before="120" w:beforeLines="50" w:after="50" w:line="360" w:lineRule="auto"/>
        <w:ind w:firstLine="6720" w:firstLineChars="2800"/>
        <w:rPr>
          <w:rFonts w:hint="eastAsia" w:ascii="宋体" w:hAnsi="宋体" w:eastAsia="宋体" w:cs="宋体"/>
          <w:color w:val="auto"/>
          <w:kern w:val="0"/>
          <w:sz w:val="24"/>
          <w:szCs w:val="24"/>
          <w:highlight w:val="none"/>
          <w:lang w:val="zh-CN"/>
        </w:rPr>
      </w:pPr>
    </w:p>
    <w:p w14:paraId="2B549B44">
      <w:pPr>
        <w:snapToGrid w:val="0"/>
        <w:spacing w:before="120" w:beforeLines="50" w:after="50" w:line="360" w:lineRule="auto"/>
        <w:ind w:firstLine="6720" w:firstLineChars="2800"/>
        <w:rPr>
          <w:rFonts w:hint="eastAsia" w:ascii="宋体" w:hAnsi="宋体" w:eastAsia="宋体" w:cs="宋体"/>
          <w:color w:val="auto"/>
          <w:kern w:val="0"/>
          <w:sz w:val="24"/>
          <w:szCs w:val="24"/>
          <w:highlight w:val="none"/>
          <w:lang w:val="zh-CN"/>
        </w:rPr>
      </w:pPr>
    </w:p>
    <w:p w14:paraId="33223AC9">
      <w:pPr>
        <w:snapToGrid w:val="0"/>
        <w:spacing w:before="120" w:beforeLines="50" w:after="50" w:line="360" w:lineRule="auto"/>
        <w:ind w:firstLine="6720" w:firstLineChars="2800"/>
        <w:rPr>
          <w:rFonts w:hint="eastAsia" w:ascii="宋体" w:hAnsi="宋体" w:eastAsia="宋体" w:cs="宋体"/>
          <w:color w:val="auto"/>
          <w:kern w:val="0"/>
          <w:sz w:val="24"/>
          <w:szCs w:val="24"/>
          <w:highlight w:val="none"/>
          <w:lang w:val="zh-CN"/>
        </w:rPr>
      </w:pPr>
    </w:p>
    <w:p w14:paraId="6677D266">
      <w:pPr>
        <w:snapToGrid w:val="0"/>
        <w:spacing w:before="120" w:beforeLines="50" w:after="50" w:line="360" w:lineRule="auto"/>
        <w:ind w:firstLine="6720" w:firstLineChars="2800"/>
        <w:rPr>
          <w:rFonts w:hint="eastAsia" w:ascii="宋体" w:hAnsi="宋体" w:eastAsia="宋体" w:cs="宋体"/>
          <w:color w:val="auto"/>
          <w:kern w:val="0"/>
          <w:sz w:val="24"/>
          <w:szCs w:val="24"/>
          <w:highlight w:val="none"/>
          <w:lang w:val="zh-CN"/>
        </w:rPr>
      </w:pPr>
    </w:p>
    <w:p w14:paraId="0996B1E8">
      <w:pPr>
        <w:snapToGrid w:val="0"/>
        <w:spacing w:before="120" w:beforeLines="50" w:after="50" w:line="360" w:lineRule="auto"/>
        <w:ind w:firstLine="6720" w:firstLineChars="2800"/>
        <w:rPr>
          <w:rFonts w:hint="eastAsia" w:ascii="宋体" w:hAnsi="宋体" w:eastAsia="宋体" w:cs="宋体"/>
          <w:color w:val="auto"/>
          <w:kern w:val="0"/>
          <w:sz w:val="24"/>
          <w:szCs w:val="24"/>
          <w:highlight w:val="none"/>
          <w:lang w:val="zh-CN"/>
        </w:rPr>
      </w:pPr>
    </w:p>
    <w:p w14:paraId="6D204BAC">
      <w:pPr>
        <w:snapToGrid w:val="0"/>
        <w:spacing w:before="120" w:beforeLines="50" w:after="50" w:line="360" w:lineRule="auto"/>
        <w:ind w:firstLine="6720" w:firstLineChars="2800"/>
        <w:rPr>
          <w:rFonts w:hint="eastAsia" w:ascii="宋体" w:hAnsi="宋体" w:eastAsia="宋体" w:cs="宋体"/>
          <w:color w:val="auto"/>
          <w:kern w:val="0"/>
          <w:sz w:val="24"/>
          <w:szCs w:val="24"/>
          <w:highlight w:val="none"/>
          <w:lang w:val="zh-CN" w:eastAsia="zh-CN"/>
        </w:rPr>
      </w:pPr>
    </w:p>
    <w:p w14:paraId="6B1B878C">
      <w:pPr>
        <w:pStyle w:val="21"/>
        <w:snapToGrid w:val="0"/>
        <w:spacing w:line="360" w:lineRule="auto"/>
        <w:ind w:left="480" w:hanging="480"/>
        <w:rPr>
          <w:rFonts w:hint="eastAsia" w:ascii="宋体" w:hAnsi="宋体" w:eastAsia="宋体" w:cs="宋体"/>
          <w:color w:val="auto"/>
          <w:sz w:val="24"/>
          <w:highlight w:val="none"/>
        </w:rPr>
      </w:pPr>
    </w:p>
    <w:p w14:paraId="6C5CA335">
      <w:pPr>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lang w:val="en-US" w:eastAsia="zh-CN"/>
        </w:rPr>
        <w:t>七</w:t>
      </w:r>
      <w:r>
        <w:rPr>
          <w:rFonts w:hint="eastAsia" w:ascii="宋体" w:hAnsi="宋体" w:eastAsia="宋体" w:cs="宋体"/>
          <w:b/>
          <w:color w:val="auto"/>
          <w:sz w:val="30"/>
          <w:szCs w:val="30"/>
          <w:highlight w:val="none"/>
        </w:rPr>
        <w:t>、供应商认为需要提供的其他有关资料</w:t>
      </w:r>
    </w:p>
    <w:p w14:paraId="138AC109">
      <w:pPr>
        <w:jc w:val="center"/>
        <w:rPr>
          <w:rFonts w:hint="eastAsia" w:ascii="宋体" w:hAnsi="宋体" w:eastAsia="宋体" w:cs="宋体"/>
          <w:b/>
          <w:color w:val="auto"/>
          <w:sz w:val="30"/>
          <w:szCs w:val="30"/>
          <w:highlight w:val="none"/>
        </w:rPr>
      </w:pPr>
    </w:p>
    <w:p w14:paraId="02872FA9">
      <w:pPr>
        <w:jc w:val="center"/>
        <w:rPr>
          <w:rFonts w:hint="eastAsia" w:ascii="宋体" w:hAnsi="宋体" w:eastAsia="宋体" w:cs="宋体"/>
          <w:b/>
          <w:color w:val="auto"/>
          <w:sz w:val="30"/>
          <w:szCs w:val="30"/>
          <w:highlight w:val="none"/>
        </w:rPr>
      </w:pPr>
    </w:p>
    <w:p w14:paraId="2F0F08AC">
      <w:pPr>
        <w:jc w:val="center"/>
        <w:rPr>
          <w:rFonts w:hint="eastAsia" w:ascii="宋体" w:hAnsi="宋体" w:eastAsia="宋体" w:cs="宋体"/>
          <w:b/>
          <w:color w:val="auto"/>
          <w:sz w:val="30"/>
          <w:szCs w:val="30"/>
          <w:highlight w:val="none"/>
        </w:rPr>
      </w:pPr>
    </w:p>
    <w:p w14:paraId="3F97EA7D">
      <w:pPr>
        <w:autoSpaceDE w:val="0"/>
        <w:autoSpaceDN w:val="0"/>
        <w:spacing w:line="360" w:lineRule="auto"/>
        <w:ind w:left="4335" w:leftChars="1950" w:hanging="240" w:hanging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供应商名称（电子签章）：</w:t>
      </w:r>
    </w:p>
    <w:p w14:paraId="578C147A">
      <w:pPr>
        <w:snapToGrid w:val="0"/>
        <w:spacing w:before="120" w:beforeLines="50" w:after="50" w:line="360" w:lineRule="auto"/>
        <w:ind w:firstLine="6720" w:firstLineChars="2800"/>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日期：  年  月   日</w:t>
      </w:r>
    </w:p>
    <w:p w14:paraId="57CD35DF">
      <w:pPr>
        <w:jc w:val="center"/>
        <w:rPr>
          <w:rFonts w:hint="eastAsia" w:ascii="宋体" w:hAnsi="宋体" w:eastAsia="宋体" w:cs="宋体"/>
          <w:b/>
          <w:color w:val="auto"/>
          <w:sz w:val="30"/>
          <w:szCs w:val="30"/>
          <w:highlight w:val="none"/>
        </w:rPr>
      </w:pPr>
    </w:p>
    <w:p w14:paraId="60E4B420">
      <w:pPr>
        <w:jc w:val="center"/>
        <w:rPr>
          <w:rFonts w:hint="eastAsia" w:ascii="宋体" w:hAnsi="宋体" w:eastAsia="宋体" w:cs="宋体"/>
          <w:b/>
          <w:color w:val="auto"/>
          <w:sz w:val="30"/>
          <w:szCs w:val="30"/>
          <w:highlight w:val="none"/>
        </w:rPr>
      </w:pPr>
    </w:p>
    <w:p w14:paraId="3DDF81C3">
      <w:pPr>
        <w:jc w:val="center"/>
        <w:rPr>
          <w:rFonts w:hint="eastAsia" w:ascii="宋体" w:hAnsi="宋体" w:eastAsia="宋体" w:cs="宋体"/>
          <w:b/>
          <w:color w:val="auto"/>
          <w:sz w:val="30"/>
          <w:szCs w:val="30"/>
          <w:highlight w:val="none"/>
        </w:rPr>
      </w:pPr>
    </w:p>
    <w:p w14:paraId="709C3E23">
      <w:pPr>
        <w:jc w:val="center"/>
        <w:rPr>
          <w:rFonts w:hint="eastAsia" w:ascii="宋体" w:hAnsi="宋体" w:eastAsia="宋体" w:cs="宋体"/>
          <w:b/>
          <w:color w:val="auto"/>
          <w:sz w:val="30"/>
          <w:szCs w:val="30"/>
          <w:highlight w:val="none"/>
        </w:rPr>
      </w:pPr>
    </w:p>
    <w:p w14:paraId="55EC638C">
      <w:pPr>
        <w:pStyle w:val="41"/>
        <w:rPr>
          <w:rFonts w:hint="eastAsia" w:ascii="宋体" w:hAnsi="宋体" w:eastAsia="宋体" w:cs="宋体"/>
          <w:b/>
          <w:color w:val="auto"/>
          <w:sz w:val="30"/>
          <w:szCs w:val="30"/>
          <w:highlight w:val="none"/>
        </w:rPr>
      </w:pPr>
    </w:p>
    <w:p w14:paraId="2115B274">
      <w:pPr>
        <w:pStyle w:val="41"/>
        <w:rPr>
          <w:rFonts w:hint="eastAsia" w:ascii="宋体" w:hAnsi="宋体" w:eastAsia="宋体" w:cs="宋体"/>
          <w:b/>
          <w:color w:val="auto"/>
          <w:sz w:val="30"/>
          <w:szCs w:val="30"/>
          <w:highlight w:val="none"/>
        </w:rPr>
      </w:pPr>
    </w:p>
    <w:p w14:paraId="2DABB624">
      <w:pPr>
        <w:pStyle w:val="41"/>
        <w:rPr>
          <w:rFonts w:hint="eastAsia" w:ascii="宋体" w:hAnsi="宋体" w:eastAsia="宋体" w:cs="宋体"/>
          <w:b/>
          <w:color w:val="auto"/>
          <w:sz w:val="30"/>
          <w:szCs w:val="30"/>
          <w:highlight w:val="none"/>
        </w:rPr>
      </w:pPr>
    </w:p>
    <w:p w14:paraId="6C2D01F5">
      <w:pPr>
        <w:pStyle w:val="41"/>
        <w:rPr>
          <w:rFonts w:hint="eastAsia" w:ascii="宋体" w:hAnsi="宋体" w:eastAsia="宋体" w:cs="宋体"/>
          <w:b/>
          <w:color w:val="auto"/>
          <w:sz w:val="30"/>
          <w:szCs w:val="30"/>
          <w:highlight w:val="none"/>
        </w:rPr>
      </w:pPr>
    </w:p>
    <w:p w14:paraId="1DC38249">
      <w:pPr>
        <w:pStyle w:val="41"/>
        <w:rPr>
          <w:rFonts w:hint="eastAsia" w:ascii="宋体" w:hAnsi="宋体" w:eastAsia="宋体" w:cs="宋体"/>
          <w:b/>
          <w:color w:val="auto"/>
          <w:sz w:val="30"/>
          <w:szCs w:val="30"/>
          <w:highlight w:val="none"/>
        </w:rPr>
      </w:pPr>
    </w:p>
    <w:p w14:paraId="2480B41C">
      <w:pPr>
        <w:pStyle w:val="41"/>
        <w:rPr>
          <w:rFonts w:hint="eastAsia" w:ascii="宋体" w:hAnsi="宋体" w:eastAsia="宋体" w:cs="宋体"/>
          <w:b/>
          <w:color w:val="auto"/>
          <w:sz w:val="30"/>
          <w:szCs w:val="30"/>
          <w:highlight w:val="none"/>
        </w:rPr>
      </w:pPr>
    </w:p>
    <w:p w14:paraId="5E0EE66C">
      <w:pPr>
        <w:pStyle w:val="41"/>
        <w:rPr>
          <w:rFonts w:hint="eastAsia" w:ascii="宋体" w:hAnsi="宋体" w:eastAsia="宋体" w:cs="宋体"/>
          <w:b/>
          <w:color w:val="auto"/>
          <w:sz w:val="30"/>
          <w:szCs w:val="30"/>
          <w:highlight w:val="none"/>
        </w:rPr>
      </w:pPr>
    </w:p>
    <w:p w14:paraId="44C056F8">
      <w:pPr>
        <w:pStyle w:val="41"/>
        <w:rPr>
          <w:rFonts w:hint="eastAsia" w:ascii="宋体" w:hAnsi="宋体" w:eastAsia="宋体" w:cs="宋体"/>
          <w:b/>
          <w:color w:val="auto"/>
          <w:sz w:val="30"/>
          <w:szCs w:val="30"/>
          <w:highlight w:val="none"/>
        </w:rPr>
      </w:pPr>
    </w:p>
    <w:p w14:paraId="792E172B">
      <w:pPr>
        <w:pStyle w:val="41"/>
        <w:rPr>
          <w:rFonts w:hint="eastAsia" w:ascii="宋体" w:hAnsi="宋体" w:eastAsia="宋体" w:cs="宋体"/>
          <w:b/>
          <w:color w:val="auto"/>
          <w:sz w:val="30"/>
          <w:szCs w:val="30"/>
          <w:highlight w:val="none"/>
        </w:rPr>
      </w:pPr>
    </w:p>
    <w:p w14:paraId="108A4811">
      <w:pPr>
        <w:pStyle w:val="41"/>
        <w:rPr>
          <w:rFonts w:hint="eastAsia" w:ascii="宋体" w:hAnsi="宋体" w:eastAsia="宋体" w:cs="宋体"/>
          <w:b/>
          <w:color w:val="auto"/>
          <w:sz w:val="30"/>
          <w:szCs w:val="30"/>
          <w:highlight w:val="none"/>
        </w:rPr>
      </w:pPr>
    </w:p>
    <w:p w14:paraId="543AA3A4">
      <w:pPr>
        <w:pStyle w:val="41"/>
        <w:rPr>
          <w:rFonts w:hint="eastAsia" w:ascii="宋体" w:hAnsi="宋体" w:eastAsia="宋体" w:cs="宋体"/>
          <w:b/>
          <w:color w:val="auto"/>
          <w:sz w:val="30"/>
          <w:szCs w:val="30"/>
          <w:highlight w:val="none"/>
        </w:rPr>
      </w:pPr>
    </w:p>
    <w:p w14:paraId="7FB55928">
      <w:pPr>
        <w:pStyle w:val="41"/>
        <w:rPr>
          <w:rFonts w:hint="eastAsia" w:ascii="宋体" w:hAnsi="宋体" w:eastAsia="宋体" w:cs="宋体"/>
          <w:b/>
          <w:color w:val="auto"/>
          <w:sz w:val="30"/>
          <w:szCs w:val="30"/>
          <w:highlight w:val="none"/>
        </w:rPr>
      </w:pPr>
    </w:p>
    <w:p w14:paraId="041DD234">
      <w:pPr>
        <w:pStyle w:val="41"/>
        <w:rPr>
          <w:rFonts w:hint="eastAsia" w:ascii="宋体" w:hAnsi="宋体" w:eastAsia="宋体" w:cs="宋体"/>
          <w:b/>
          <w:color w:val="auto"/>
          <w:sz w:val="30"/>
          <w:szCs w:val="30"/>
          <w:highlight w:val="none"/>
        </w:rPr>
      </w:pPr>
    </w:p>
    <w:p w14:paraId="6C034BF6">
      <w:pPr>
        <w:pStyle w:val="41"/>
        <w:rPr>
          <w:rFonts w:hint="eastAsia" w:ascii="宋体" w:hAnsi="宋体" w:eastAsia="宋体" w:cs="宋体"/>
          <w:b/>
          <w:color w:val="auto"/>
          <w:sz w:val="30"/>
          <w:szCs w:val="30"/>
          <w:highlight w:val="none"/>
        </w:rPr>
      </w:pPr>
    </w:p>
    <w:p w14:paraId="2A4B231D">
      <w:pPr>
        <w:pStyle w:val="41"/>
        <w:rPr>
          <w:rFonts w:hint="eastAsia" w:ascii="宋体" w:hAnsi="宋体" w:eastAsia="宋体" w:cs="宋体"/>
          <w:b/>
          <w:color w:val="auto"/>
          <w:sz w:val="30"/>
          <w:szCs w:val="30"/>
          <w:highlight w:val="none"/>
        </w:rPr>
      </w:pPr>
    </w:p>
    <w:p w14:paraId="0492E4EE">
      <w:pPr>
        <w:pStyle w:val="41"/>
        <w:rPr>
          <w:rFonts w:hint="eastAsia" w:ascii="宋体" w:hAnsi="宋体" w:eastAsia="宋体" w:cs="宋体"/>
          <w:b/>
          <w:color w:val="auto"/>
          <w:sz w:val="30"/>
          <w:szCs w:val="30"/>
          <w:highlight w:val="none"/>
        </w:rPr>
      </w:pPr>
    </w:p>
    <w:p w14:paraId="23D3A5B5">
      <w:pPr>
        <w:pStyle w:val="41"/>
        <w:rPr>
          <w:rFonts w:hint="eastAsia" w:ascii="宋体" w:hAnsi="宋体" w:eastAsia="宋体" w:cs="宋体"/>
          <w:b/>
          <w:color w:val="auto"/>
          <w:sz w:val="30"/>
          <w:szCs w:val="30"/>
          <w:highlight w:val="none"/>
        </w:rPr>
      </w:pPr>
    </w:p>
    <w:p w14:paraId="647AF830">
      <w:pPr>
        <w:pStyle w:val="41"/>
        <w:rPr>
          <w:rFonts w:hint="eastAsia" w:ascii="宋体" w:hAnsi="宋体" w:eastAsia="宋体" w:cs="宋体"/>
          <w:b/>
          <w:color w:val="auto"/>
          <w:sz w:val="30"/>
          <w:szCs w:val="30"/>
          <w:highlight w:val="none"/>
        </w:rPr>
      </w:pPr>
    </w:p>
    <w:p w14:paraId="6E71DAA1">
      <w:pPr>
        <w:pStyle w:val="41"/>
        <w:rPr>
          <w:rFonts w:hint="eastAsia" w:ascii="宋体" w:hAnsi="宋体" w:eastAsia="宋体" w:cs="宋体"/>
          <w:b/>
          <w:color w:val="auto"/>
          <w:sz w:val="30"/>
          <w:szCs w:val="30"/>
          <w:highlight w:val="none"/>
        </w:rPr>
      </w:pPr>
    </w:p>
    <w:p w14:paraId="5EF4A3AD">
      <w:pPr>
        <w:pStyle w:val="41"/>
        <w:rPr>
          <w:rFonts w:hint="eastAsia" w:ascii="宋体" w:hAnsi="宋体" w:eastAsia="宋体" w:cs="宋体"/>
          <w:b/>
          <w:color w:val="auto"/>
          <w:sz w:val="30"/>
          <w:szCs w:val="30"/>
          <w:highlight w:val="none"/>
        </w:rPr>
      </w:pPr>
    </w:p>
    <w:p w14:paraId="23667B25">
      <w:pPr>
        <w:pStyle w:val="41"/>
        <w:rPr>
          <w:rFonts w:hint="eastAsia" w:ascii="宋体" w:hAnsi="宋体" w:eastAsia="宋体" w:cs="宋体"/>
          <w:b/>
          <w:color w:val="auto"/>
          <w:sz w:val="30"/>
          <w:szCs w:val="30"/>
          <w:highlight w:val="none"/>
        </w:rPr>
      </w:pPr>
    </w:p>
    <w:p w14:paraId="6C22DA5C">
      <w:pPr>
        <w:pStyle w:val="41"/>
        <w:rPr>
          <w:rFonts w:hint="eastAsia" w:ascii="宋体" w:hAnsi="宋体" w:eastAsia="宋体" w:cs="宋体"/>
          <w:b/>
          <w:color w:val="auto"/>
          <w:sz w:val="30"/>
          <w:szCs w:val="30"/>
          <w:highlight w:val="none"/>
        </w:rPr>
      </w:pPr>
    </w:p>
    <w:p w14:paraId="435D7AA3">
      <w:pPr>
        <w:pStyle w:val="41"/>
        <w:rPr>
          <w:rFonts w:hint="eastAsia" w:ascii="宋体" w:hAnsi="宋体" w:eastAsia="宋体" w:cs="宋体"/>
          <w:b/>
          <w:color w:val="auto"/>
          <w:sz w:val="30"/>
          <w:szCs w:val="30"/>
          <w:highlight w:val="none"/>
        </w:rPr>
      </w:pPr>
    </w:p>
    <w:p w14:paraId="22CD5012">
      <w:pPr>
        <w:jc w:val="center"/>
        <w:rPr>
          <w:rFonts w:hint="eastAsia" w:ascii="宋体" w:hAnsi="宋体" w:eastAsia="宋体" w:cs="宋体"/>
          <w:b/>
          <w:color w:val="auto"/>
          <w:sz w:val="30"/>
          <w:szCs w:val="30"/>
          <w:highlight w:val="none"/>
          <w:lang w:eastAsia="zh-CN"/>
        </w:rPr>
      </w:pPr>
      <w:r>
        <w:rPr>
          <w:rFonts w:hint="eastAsia" w:ascii="宋体" w:hAnsi="宋体" w:eastAsia="宋体" w:cs="宋体"/>
          <w:b/>
          <w:color w:val="auto"/>
          <w:sz w:val="30"/>
          <w:szCs w:val="30"/>
          <w:highlight w:val="none"/>
          <w:lang w:val="en-US" w:eastAsia="zh-CN"/>
        </w:rPr>
        <w:t>八</w:t>
      </w:r>
      <w:r>
        <w:rPr>
          <w:rFonts w:hint="eastAsia" w:ascii="宋体" w:hAnsi="宋体" w:eastAsia="宋体" w:cs="宋体"/>
          <w:b/>
          <w:color w:val="auto"/>
          <w:sz w:val="30"/>
          <w:szCs w:val="30"/>
          <w:highlight w:val="none"/>
          <w:lang w:eastAsia="zh-CN"/>
        </w:rPr>
        <w:t>、采购需求内容响应偏离表</w:t>
      </w:r>
    </w:p>
    <w:p w14:paraId="50A3A2E4">
      <w:pPr>
        <w:jc w:val="center"/>
        <w:rPr>
          <w:rFonts w:hint="eastAsia" w:ascii="宋体" w:hAnsi="宋体" w:eastAsia="宋体" w:cs="宋体"/>
          <w:b/>
          <w:color w:val="auto"/>
          <w:sz w:val="30"/>
          <w:szCs w:val="30"/>
          <w:highlight w:val="none"/>
          <w:lang w:eastAsia="zh-CN"/>
        </w:rPr>
      </w:pPr>
    </w:p>
    <w:p w14:paraId="34912B96">
      <w:pPr>
        <w:spacing w:line="360" w:lineRule="auto"/>
        <w:jc w:val="center"/>
        <w:rPr>
          <w:rFonts w:hint="eastAsia" w:ascii="宋体" w:hAnsi="宋体" w:eastAsia="宋体" w:cs="宋体"/>
          <w:bCs/>
          <w:color w:val="auto"/>
          <w:sz w:val="36"/>
          <w:szCs w:val="36"/>
          <w:highlight w:val="none"/>
        </w:rPr>
      </w:pPr>
      <w:r>
        <w:rPr>
          <w:rFonts w:hint="eastAsia" w:ascii="宋体" w:hAnsi="宋体" w:eastAsia="宋体" w:cs="宋体"/>
          <w:b/>
          <w:bCs w:val="0"/>
          <w:color w:val="auto"/>
          <w:sz w:val="44"/>
          <w:szCs w:val="44"/>
          <w:highlight w:val="none"/>
          <w:lang w:val="en-US" w:eastAsia="zh-CN"/>
        </w:rPr>
        <w:t>采购</w:t>
      </w:r>
      <w:r>
        <w:rPr>
          <w:rFonts w:hint="eastAsia" w:ascii="宋体" w:hAnsi="宋体" w:eastAsia="宋体" w:cs="宋体"/>
          <w:b/>
          <w:bCs w:val="0"/>
          <w:color w:val="auto"/>
          <w:sz w:val="44"/>
          <w:szCs w:val="44"/>
          <w:highlight w:val="none"/>
        </w:rPr>
        <w:t>需求</w:t>
      </w:r>
      <w:r>
        <w:rPr>
          <w:rFonts w:hint="eastAsia" w:ascii="宋体" w:hAnsi="宋体" w:eastAsia="宋体" w:cs="宋体"/>
          <w:b/>
          <w:bCs w:val="0"/>
          <w:color w:val="auto"/>
          <w:sz w:val="44"/>
          <w:szCs w:val="44"/>
          <w:highlight w:val="none"/>
          <w:lang w:val="en-US" w:eastAsia="zh-CN"/>
        </w:rPr>
        <w:t>内容响应</w:t>
      </w:r>
      <w:r>
        <w:rPr>
          <w:rFonts w:hint="eastAsia" w:ascii="宋体" w:hAnsi="宋体" w:eastAsia="宋体" w:cs="宋体"/>
          <w:b/>
          <w:bCs w:val="0"/>
          <w:color w:val="auto"/>
          <w:sz w:val="44"/>
          <w:szCs w:val="44"/>
          <w:highlight w:val="none"/>
        </w:rPr>
        <w:t>偏离表</w:t>
      </w:r>
    </w:p>
    <w:p w14:paraId="63C7E480">
      <w:pPr>
        <w:pStyle w:val="13"/>
        <w:pageBreakBefore w:val="0"/>
        <w:kinsoku/>
        <w:overflowPunct/>
        <w:topLinePunct w:val="0"/>
        <w:bidi w:val="0"/>
        <w:spacing w:after="0" w:line="360" w:lineRule="auto"/>
        <w:contextualSpacing/>
        <w:rPr>
          <w:rFonts w:hint="eastAsia" w:ascii="宋体" w:hAnsi="宋体" w:eastAsia="宋体" w:cs="宋体"/>
          <w:color w:val="auto"/>
          <w:sz w:val="24"/>
          <w:highlight w:val="none"/>
          <w:u w:val="single"/>
        </w:rPr>
      </w:pPr>
      <w:r>
        <w:rPr>
          <w:rFonts w:hint="eastAsia" w:ascii="宋体" w:hAnsi="宋体" w:eastAsia="宋体" w:cs="宋体"/>
          <w:color w:val="auto"/>
          <w:kern w:val="0"/>
          <w:sz w:val="21"/>
          <w:szCs w:val="21"/>
          <w:highlight w:val="none"/>
        </w:rPr>
        <w:t>分标号（此处有分标时填写具体分标号，无分标时填写“无”）：</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sz w:val="24"/>
          <w:highlight w:val="none"/>
          <w:u w:val="single"/>
        </w:rPr>
        <w:t xml:space="preserve"> </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0"/>
        <w:gridCol w:w="1502"/>
        <w:gridCol w:w="790"/>
        <w:gridCol w:w="1692"/>
        <w:gridCol w:w="1318"/>
        <w:gridCol w:w="763"/>
        <w:gridCol w:w="1400"/>
        <w:gridCol w:w="1225"/>
      </w:tblGrid>
      <w:tr w14:paraId="2CD35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620" w:type="dxa"/>
            <w:vMerge w:val="restart"/>
            <w:tcBorders>
              <w:top w:val="single" w:color="auto" w:sz="4" w:space="0"/>
              <w:left w:val="single" w:color="auto" w:sz="4" w:space="0"/>
              <w:bottom w:val="single" w:color="auto" w:sz="4" w:space="0"/>
              <w:right w:val="single" w:color="auto" w:sz="4" w:space="0"/>
            </w:tcBorders>
            <w:noWrap w:val="0"/>
            <w:vAlign w:val="center"/>
          </w:tcPr>
          <w:p w14:paraId="1D32B00F">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项号</w:t>
            </w:r>
          </w:p>
        </w:tc>
        <w:tc>
          <w:tcPr>
            <w:tcW w:w="3984" w:type="dxa"/>
            <w:gridSpan w:val="3"/>
            <w:tcBorders>
              <w:top w:val="single" w:color="auto" w:sz="4" w:space="0"/>
              <w:left w:val="single" w:color="auto" w:sz="4" w:space="0"/>
              <w:bottom w:val="single" w:color="auto" w:sz="4" w:space="0"/>
              <w:right w:val="single" w:color="auto" w:sz="4" w:space="0"/>
            </w:tcBorders>
            <w:noWrap w:val="0"/>
            <w:vAlign w:val="center"/>
          </w:tcPr>
          <w:p w14:paraId="1AC928FF">
            <w:pPr>
              <w:pageBreakBefore w:val="0"/>
              <w:kinsoku/>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竞争性磋商采购文件需求</w:t>
            </w:r>
          </w:p>
        </w:tc>
        <w:tc>
          <w:tcPr>
            <w:tcW w:w="3481" w:type="dxa"/>
            <w:gridSpan w:val="3"/>
            <w:tcBorders>
              <w:top w:val="single" w:color="auto" w:sz="4" w:space="0"/>
              <w:left w:val="single" w:color="auto" w:sz="4" w:space="0"/>
              <w:bottom w:val="single" w:color="auto" w:sz="4" w:space="0"/>
              <w:right w:val="single" w:color="auto" w:sz="4" w:space="0"/>
            </w:tcBorders>
            <w:noWrap w:val="0"/>
            <w:vAlign w:val="center"/>
          </w:tcPr>
          <w:p w14:paraId="6FC61C66">
            <w:pPr>
              <w:pageBreakBefore w:val="0"/>
              <w:kinsoku/>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响应文件承诺</w:t>
            </w:r>
          </w:p>
        </w:tc>
        <w:tc>
          <w:tcPr>
            <w:tcW w:w="1225" w:type="dxa"/>
            <w:vMerge w:val="restart"/>
            <w:tcBorders>
              <w:top w:val="single" w:color="auto" w:sz="4" w:space="0"/>
              <w:left w:val="single" w:color="auto" w:sz="4" w:space="0"/>
              <w:bottom w:val="single" w:color="auto" w:sz="4" w:space="0"/>
              <w:right w:val="single" w:color="auto" w:sz="4" w:space="0"/>
            </w:tcBorders>
            <w:noWrap w:val="0"/>
            <w:vAlign w:val="center"/>
          </w:tcPr>
          <w:p w14:paraId="4099C7B8">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50FD8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8" w:hRule="atLeast"/>
          <w:jc w:val="center"/>
        </w:trPr>
        <w:tc>
          <w:tcPr>
            <w:tcW w:w="620" w:type="dxa"/>
            <w:vMerge w:val="continue"/>
            <w:tcBorders>
              <w:top w:val="single" w:color="auto" w:sz="4" w:space="0"/>
              <w:left w:val="single" w:color="auto" w:sz="4" w:space="0"/>
              <w:bottom w:val="single" w:color="auto" w:sz="4" w:space="0"/>
              <w:right w:val="single" w:color="auto" w:sz="4" w:space="0"/>
            </w:tcBorders>
            <w:noWrap w:val="0"/>
            <w:vAlign w:val="center"/>
          </w:tcPr>
          <w:p w14:paraId="580ADC1A">
            <w:pPr>
              <w:pageBreakBefore w:val="0"/>
              <w:widowControl/>
              <w:kinsoku/>
              <w:overflowPunct/>
              <w:topLinePunct w:val="0"/>
              <w:bidi w:val="0"/>
              <w:spacing w:line="360" w:lineRule="auto"/>
              <w:jc w:val="left"/>
              <w:rPr>
                <w:rFonts w:hint="eastAsia" w:ascii="宋体" w:hAnsi="宋体" w:eastAsia="宋体" w:cs="宋体"/>
                <w:color w:val="auto"/>
                <w:szCs w:val="21"/>
                <w:highlight w:val="none"/>
              </w:rPr>
            </w:pPr>
          </w:p>
        </w:tc>
        <w:tc>
          <w:tcPr>
            <w:tcW w:w="1502" w:type="dxa"/>
            <w:tcBorders>
              <w:top w:val="single" w:color="auto" w:sz="4" w:space="0"/>
              <w:left w:val="single" w:color="auto" w:sz="4" w:space="0"/>
              <w:bottom w:val="single" w:color="auto" w:sz="4" w:space="0"/>
              <w:right w:val="single" w:color="auto" w:sz="4" w:space="0"/>
            </w:tcBorders>
            <w:noWrap w:val="0"/>
            <w:vAlign w:val="center"/>
          </w:tcPr>
          <w:p w14:paraId="2938A443">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标的的名称</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1DA1F0E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数量及单位</w:t>
            </w:r>
          </w:p>
        </w:tc>
        <w:tc>
          <w:tcPr>
            <w:tcW w:w="1692" w:type="dxa"/>
            <w:tcBorders>
              <w:top w:val="single" w:color="auto" w:sz="4" w:space="0"/>
              <w:left w:val="single" w:color="auto" w:sz="4" w:space="0"/>
              <w:bottom w:val="single" w:color="auto" w:sz="4" w:space="0"/>
              <w:right w:val="single" w:color="auto" w:sz="4" w:space="0"/>
            </w:tcBorders>
            <w:noWrap w:val="0"/>
            <w:vAlign w:val="center"/>
          </w:tcPr>
          <w:p w14:paraId="5AD8D5FB">
            <w:pPr>
              <w:spacing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工程概况及采购要求</w:t>
            </w:r>
          </w:p>
        </w:tc>
        <w:tc>
          <w:tcPr>
            <w:tcW w:w="1318" w:type="dxa"/>
            <w:tcBorders>
              <w:top w:val="single" w:color="auto" w:sz="4" w:space="0"/>
              <w:left w:val="single" w:color="auto" w:sz="4" w:space="0"/>
              <w:bottom w:val="single" w:color="auto" w:sz="4" w:space="0"/>
              <w:right w:val="single" w:color="auto" w:sz="4" w:space="0"/>
            </w:tcBorders>
            <w:noWrap w:val="0"/>
            <w:vAlign w:val="center"/>
          </w:tcPr>
          <w:p w14:paraId="686AB03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标的的名称</w:t>
            </w:r>
          </w:p>
        </w:tc>
        <w:tc>
          <w:tcPr>
            <w:tcW w:w="763" w:type="dxa"/>
            <w:tcBorders>
              <w:top w:val="single" w:color="auto" w:sz="4" w:space="0"/>
              <w:left w:val="single" w:color="auto" w:sz="4" w:space="0"/>
              <w:bottom w:val="single" w:color="auto" w:sz="4" w:space="0"/>
              <w:right w:val="single" w:color="auto" w:sz="4" w:space="0"/>
            </w:tcBorders>
            <w:noWrap w:val="0"/>
            <w:vAlign w:val="center"/>
          </w:tcPr>
          <w:p w14:paraId="47CB445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数量及单位</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7F220080">
            <w:pPr>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承诺的</w:t>
            </w:r>
            <w:r>
              <w:rPr>
                <w:rFonts w:hint="eastAsia" w:ascii="宋体" w:hAnsi="宋体" w:cs="宋体"/>
                <w:color w:val="auto"/>
                <w:szCs w:val="21"/>
                <w:highlight w:val="none"/>
                <w:lang w:eastAsia="zh-CN"/>
              </w:rPr>
              <w:t>工程概况及采购要求</w:t>
            </w:r>
          </w:p>
        </w:tc>
        <w:tc>
          <w:tcPr>
            <w:tcW w:w="1225" w:type="dxa"/>
            <w:vMerge w:val="continue"/>
            <w:tcBorders>
              <w:top w:val="single" w:color="auto" w:sz="4" w:space="0"/>
              <w:left w:val="single" w:color="auto" w:sz="4" w:space="0"/>
              <w:bottom w:val="single" w:color="auto" w:sz="4" w:space="0"/>
              <w:right w:val="single" w:color="auto" w:sz="4" w:space="0"/>
            </w:tcBorders>
            <w:noWrap w:val="0"/>
            <w:vAlign w:val="center"/>
          </w:tcPr>
          <w:p w14:paraId="133499A8">
            <w:pPr>
              <w:pageBreakBefore w:val="0"/>
              <w:widowControl/>
              <w:kinsoku/>
              <w:overflowPunct/>
              <w:topLinePunct w:val="0"/>
              <w:bidi w:val="0"/>
              <w:spacing w:line="360" w:lineRule="auto"/>
              <w:jc w:val="left"/>
              <w:rPr>
                <w:rFonts w:hint="eastAsia" w:ascii="宋体" w:hAnsi="宋体" w:eastAsia="宋体" w:cs="宋体"/>
                <w:color w:val="auto"/>
                <w:szCs w:val="21"/>
                <w:highlight w:val="none"/>
              </w:rPr>
            </w:pPr>
          </w:p>
        </w:tc>
      </w:tr>
      <w:tr w14:paraId="75588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620" w:type="dxa"/>
            <w:tcBorders>
              <w:top w:val="single" w:color="auto" w:sz="4" w:space="0"/>
              <w:left w:val="single" w:color="auto" w:sz="4" w:space="0"/>
              <w:bottom w:val="single" w:color="auto" w:sz="4" w:space="0"/>
              <w:right w:val="single" w:color="auto" w:sz="4" w:space="0"/>
            </w:tcBorders>
            <w:noWrap w:val="0"/>
            <w:vAlign w:val="center"/>
          </w:tcPr>
          <w:p w14:paraId="69D3FC18">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502" w:type="dxa"/>
            <w:tcBorders>
              <w:top w:val="single" w:color="auto" w:sz="4" w:space="0"/>
              <w:left w:val="single" w:color="auto" w:sz="4" w:space="0"/>
              <w:bottom w:val="single" w:color="auto" w:sz="4" w:space="0"/>
              <w:right w:val="single" w:color="auto" w:sz="4" w:space="0"/>
            </w:tcBorders>
            <w:noWrap w:val="0"/>
            <w:vAlign w:val="center"/>
          </w:tcPr>
          <w:p w14:paraId="5ACBD3B7">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5CB8A08E">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92" w:type="dxa"/>
            <w:tcBorders>
              <w:top w:val="single" w:color="auto" w:sz="4" w:space="0"/>
              <w:left w:val="single" w:color="auto" w:sz="4" w:space="0"/>
              <w:bottom w:val="single" w:color="auto" w:sz="4" w:space="0"/>
              <w:right w:val="single" w:color="auto" w:sz="4" w:space="0"/>
            </w:tcBorders>
            <w:noWrap w:val="0"/>
            <w:vAlign w:val="center"/>
          </w:tcPr>
          <w:p w14:paraId="0818C597">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6651431F">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5BAAA09A">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57FF0D8A">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318" w:type="dxa"/>
            <w:tcBorders>
              <w:top w:val="single" w:color="auto" w:sz="4" w:space="0"/>
              <w:left w:val="single" w:color="auto" w:sz="4" w:space="0"/>
              <w:bottom w:val="single" w:color="auto" w:sz="4" w:space="0"/>
              <w:right w:val="single" w:color="auto" w:sz="4" w:space="0"/>
            </w:tcBorders>
            <w:noWrap w:val="0"/>
            <w:vAlign w:val="center"/>
          </w:tcPr>
          <w:p w14:paraId="25777D7C">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763" w:type="dxa"/>
            <w:tcBorders>
              <w:top w:val="single" w:color="auto" w:sz="4" w:space="0"/>
              <w:left w:val="single" w:color="auto" w:sz="4" w:space="0"/>
              <w:bottom w:val="single" w:color="auto" w:sz="4" w:space="0"/>
              <w:right w:val="single" w:color="auto" w:sz="4" w:space="0"/>
            </w:tcBorders>
            <w:noWrap w:val="0"/>
            <w:vAlign w:val="center"/>
          </w:tcPr>
          <w:p w14:paraId="51284B29">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17C0C475">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164A085F">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5FE4058B">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4405042D">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1DCBEFA5">
            <w:pPr>
              <w:pageBreakBefore w:val="0"/>
              <w:kinsoku/>
              <w:overflowPunct/>
              <w:topLinePunct w:val="0"/>
              <w:bidi w:val="0"/>
              <w:spacing w:line="360" w:lineRule="auto"/>
              <w:rPr>
                <w:rFonts w:hint="eastAsia" w:ascii="宋体" w:hAnsi="宋体" w:eastAsia="宋体" w:cs="宋体"/>
                <w:color w:val="auto"/>
                <w:szCs w:val="21"/>
                <w:highlight w:val="none"/>
              </w:rPr>
            </w:pPr>
          </w:p>
        </w:tc>
      </w:tr>
      <w:tr w14:paraId="778AC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7" w:hRule="atLeast"/>
          <w:jc w:val="center"/>
        </w:trPr>
        <w:tc>
          <w:tcPr>
            <w:tcW w:w="620" w:type="dxa"/>
            <w:tcBorders>
              <w:top w:val="single" w:color="auto" w:sz="4" w:space="0"/>
              <w:left w:val="single" w:color="auto" w:sz="4" w:space="0"/>
              <w:bottom w:val="single" w:color="auto" w:sz="4" w:space="0"/>
              <w:right w:val="single" w:color="auto" w:sz="4" w:space="0"/>
            </w:tcBorders>
            <w:noWrap w:val="0"/>
            <w:vAlign w:val="center"/>
          </w:tcPr>
          <w:p w14:paraId="5C203BB8">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502" w:type="dxa"/>
            <w:tcBorders>
              <w:top w:val="single" w:color="auto" w:sz="4" w:space="0"/>
              <w:left w:val="single" w:color="auto" w:sz="4" w:space="0"/>
              <w:bottom w:val="single" w:color="auto" w:sz="4" w:space="0"/>
              <w:right w:val="single" w:color="auto" w:sz="4" w:space="0"/>
            </w:tcBorders>
            <w:noWrap w:val="0"/>
            <w:vAlign w:val="center"/>
          </w:tcPr>
          <w:p w14:paraId="329B03CC">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4255F086">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92" w:type="dxa"/>
            <w:tcBorders>
              <w:top w:val="single" w:color="auto" w:sz="4" w:space="0"/>
              <w:left w:val="single" w:color="auto" w:sz="4" w:space="0"/>
              <w:bottom w:val="single" w:color="auto" w:sz="4" w:space="0"/>
              <w:right w:val="single" w:color="auto" w:sz="4" w:space="0"/>
            </w:tcBorders>
            <w:noWrap w:val="0"/>
            <w:vAlign w:val="center"/>
          </w:tcPr>
          <w:p w14:paraId="6B2ACCE1">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459F1BEA">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4C831175">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611234BE">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318" w:type="dxa"/>
            <w:tcBorders>
              <w:top w:val="single" w:color="auto" w:sz="4" w:space="0"/>
              <w:left w:val="single" w:color="auto" w:sz="4" w:space="0"/>
              <w:bottom w:val="single" w:color="auto" w:sz="4" w:space="0"/>
              <w:right w:val="single" w:color="auto" w:sz="4" w:space="0"/>
            </w:tcBorders>
            <w:noWrap w:val="0"/>
            <w:vAlign w:val="center"/>
          </w:tcPr>
          <w:p w14:paraId="35C8A052">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763" w:type="dxa"/>
            <w:tcBorders>
              <w:top w:val="single" w:color="auto" w:sz="4" w:space="0"/>
              <w:left w:val="single" w:color="auto" w:sz="4" w:space="0"/>
              <w:bottom w:val="single" w:color="auto" w:sz="4" w:space="0"/>
              <w:right w:val="single" w:color="auto" w:sz="4" w:space="0"/>
            </w:tcBorders>
            <w:noWrap w:val="0"/>
            <w:vAlign w:val="center"/>
          </w:tcPr>
          <w:p w14:paraId="43ADEC8A">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584BE059">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07DFBC2B">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38F31B51">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598B1F2B">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1F1F97F3">
            <w:pPr>
              <w:pageBreakBefore w:val="0"/>
              <w:kinsoku/>
              <w:overflowPunct/>
              <w:topLinePunct w:val="0"/>
              <w:bidi w:val="0"/>
              <w:spacing w:line="360" w:lineRule="auto"/>
              <w:rPr>
                <w:rFonts w:hint="eastAsia" w:ascii="宋体" w:hAnsi="宋体" w:eastAsia="宋体" w:cs="宋体"/>
                <w:color w:val="auto"/>
                <w:szCs w:val="21"/>
                <w:highlight w:val="none"/>
              </w:rPr>
            </w:pPr>
          </w:p>
        </w:tc>
      </w:tr>
      <w:tr w14:paraId="0A457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620" w:type="dxa"/>
            <w:tcBorders>
              <w:top w:val="single" w:color="auto" w:sz="4" w:space="0"/>
              <w:left w:val="single" w:color="auto" w:sz="4" w:space="0"/>
              <w:bottom w:val="single" w:color="auto" w:sz="4" w:space="0"/>
              <w:right w:val="single" w:color="auto" w:sz="4" w:space="0"/>
            </w:tcBorders>
            <w:noWrap w:val="0"/>
            <w:vAlign w:val="center"/>
          </w:tcPr>
          <w:p w14:paraId="5AF3DD7A">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502" w:type="dxa"/>
            <w:tcBorders>
              <w:top w:val="single" w:color="auto" w:sz="4" w:space="0"/>
              <w:left w:val="single" w:color="auto" w:sz="4" w:space="0"/>
              <w:bottom w:val="single" w:color="auto" w:sz="4" w:space="0"/>
              <w:right w:val="single" w:color="auto" w:sz="4" w:space="0"/>
            </w:tcBorders>
            <w:noWrap w:val="0"/>
            <w:vAlign w:val="center"/>
          </w:tcPr>
          <w:p w14:paraId="5DF30352">
            <w:pPr>
              <w:pageBreakBefore w:val="0"/>
              <w:kinsoku/>
              <w:overflowPunct/>
              <w:topLinePunct w:val="0"/>
              <w:bidi w:val="0"/>
              <w:spacing w:line="360" w:lineRule="auto"/>
              <w:rPr>
                <w:rFonts w:hint="eastAsia" w:ascii="宋体" w:hAnsi="宋体" w:eastAsia="宋体" w:cs="宋体"/>
                <w:color w:val="auto"/>
                <w:szCs w:val="21"/>
                <w:highlight w:val="none"/>
              </w:rPr>
            </w:pPr>
          </w:p>
        </w:tc>
        <w:tc>
          <w:tcPr>
            <w:tcW w:w="790" w:type="dxa"/>
            <w:tcBorders>
              <w:top w:val="single" w:color="auto" w:sz="4" w:space="0"/>
              <w:left w:val="single" w:color="auto" w:sz="4" w:space="0"/>
              <w:bottom w:val="single" w:color="auto" w:sz="4" w:space="0"/>
              <w:right w:val="single" w:color="auto" w:sz="4" w:space="0"/>
            </w:tcBorders>
            <w:noWrap w:val="0"/>
            <w:vAlign w:val="center"/>
          </w:tcPr>
          <w:p w14:paraId="1854E466">
            <w:pPr>
              <w:pageBreakBefore w:val="0"/>
              <w:kinsoku/>
              <w:overflowPunct/>
              <w:topLinePunct w:val="0"/>
              <w:bidi w:val="0"/>
              <w:spacing w:line="360" w:lineRule="auto"/>
              <w:rPr>
                <w:rFonts w:hint="eastAsia" w:ascii="宋体" w:hAnsi="宋体" w:eastAsia="宋体" w:cs="宋体"/>
                <w:color w:val="auto"/>
                <w:szCs w:val="21"/>
                <w:highlight w:val="none"/>
              </w:rPr>
            </w:pPr>
          </w:p>
        </w:tc>
        <w:tc>
          <w:tcPr>
            <w:tcW w:w="1692" w:type="dxa"/>
            <w:tcBorders>
              <w:top w:val="single" w:color="auto" w:sz="4" w:space="0"/>
              <w:left w:val="single" w:color="auto" w:sz="4" w:space="0"/>
              <w:bottom w:val="single" w:color="auto" w:sz="4" w:space="0"/>
              <w:right w:val="single" w:color="auto" w:sz="4" w:space="0"/>
            </w:tcBorders>
            <w:noWrap w:val="0"/>
            <w:vAlign w:val="center"/>
          </w:tcPr>
          <w:p w14:paraId="7E3006EC">
            <w:pPr>
              <w:pageBreakBefore w:val="0"/>
              <w:kinsoku/>
              <w:overflowPunct/>
              <w:topLinePunct w:val="0"/>
              <w:bidi w:val="0"/>
              <w:spacing w:line="360" w:lineRule="auto"/>
              <w:rPr>
                <w:rFonts w:hint="eastAsia" w:ascii="宋体" w:hAnsi="宋体" w:eastAsia="宋体" w:cs="宋体"/>
                <w:color w:val="auto"/>
                <w:szCs w:val="21"/>
                <w:highlight w:val="none"/>
              </w:rPr>
            </w:pPr>
          </w:p>
        </w:tc>
        <w:tc>
          <w:tcPr>
            <w:tcW w:w="1318" w:type="dxa"/>
            <w:tcBorders>
              <w:top w:val="single" w:color="auto" w:sz="4" w:space="0"/>
              <w:left w:val="single" w:color="auto" w:sz="4" w:space="0"/>
              <w:bottom w:val="single" w:color="auto" w:sz="4" w:space="0"/>
              <w:right w:val="single" w:color="auto" w:sz="4" w:space="0"/>
            </w:tcBorders>
            <w:noWrap w:val="0"/>
            <w:vAlign w:val="center"/>
          </w:tcPr>
          <w:p w14:paraId="700D5C30">
            <w:pPr>
              <w:pageBreakBefore w:val="0"/>
              <w:kinsoku/>
              <w:overflowPunct/>
              <w:topLinePunct w:val="0"/>
              <w:bidi w:val="0"/>
              <w:spacing w:line="360" w:lineRule="auto"/>
              <w:rPr>
                <w:rFonts w:hint="eastAsia" w:ascii="宋体" w:hAnsi="宋体" w:eastAsia="宋体" w:cs="宋体"/>
                <w:color w:val="auto"/>
                <w:szCs w:val="21"/>
                <w:highlight w:val="none"/>
              </w:rPr>
            </w:pPr>
          </w:p>
        </w:tc>
        <w:tc>
          <w:tcPr>
            <w:tcW w:w="763" w:type="dxa"/>
            <w:tcBorders>
              <w:top w:val="single" w:color="auto" w:sz="4" w:space="0"/>
              <w:left w:val="single" w:color="auto" w:sz="4" w:space="0"/>
              <w:bottom w:val="single" w:color="auto" w:sz="4" w:space="0"/>
              <w:right w:val="single" w:color="auto" w:sz="4" w:space="0"/>
            </w:tcBorders>
            <w:noWrap w:val="0"/>
            <w:vAlign w:val="center"/>
          </w:tcPr>
          <w:p w14:paraId="397AD30A">
            <w:pPr>
              <w:pageBreakBefore w:val="0"/>
              <w:kinsoku/>
              <w:overflowPunct/>
              <w:topLinePunct w:val="0"/>
              <w:bidi w:val="0"/>
              <w:spacing w:line="360" w:lineRule="auto"/>
              <w:rPr>
                <w:rFonts w:hint="eastAsia" w:ascii="宋体" w:hAnsi="宋体" w:eastAsia="宋体" w:cs="宋体"/>
                <w:color w:val="auto"/>
                <w:szCs w:val="21"/>
                <w:highlight w:val="none"/>
              </w:rPr>
            </w:pPr>
          </w:p>
        </w:tc>
        <w:tc>
          <w:tcPr>
            <w:tcW w:w="1400" w:type="dxa"/>
            <w:tcBorders>
              <w:top w:val="single" w:color="auto" w:sz="4" w:space="0"/>
              <w:left w:val="single" w:color="auto" w:sz="4" w:space="0"/>
              <w:bottom w:val="single" w:color="auto" w:sz="4" w:space="0"/>
              <w:right w:val="single" w:color="auto" w:sz="4" w:space="0"/>
            </w:tcBorders>
            <w:noWrap w:val="0"/>
            <w:vAlign w:val="center"/>
          </w:tcPr>
          <w:p w14:paraId="7A051738">
            <w:pPr>
              <w:pageBreakBefore w:val="0"/>
              <w:kinsoku/>
              <w:overflowPunct/>
              <w:topLinePunct w:val="0"/>
              <w:bidi w:val="0"/>
              <w:spacing w:line="360" w:lineRule="auto"/>
              <w:rPr>
                <w:rFonts w:hint="eastAsia" w:ascii="宋体" w:hAnsi="宋体" w:eastAsia="宋体" w:cs="宋体"/>
                <w:color w:val="auto"/>
                <w:szCs w:val="21"/>
                <w:highlight w:val="none"/>
              </w:rPr>
            </w:pPr>
          </w:p>
        </w:tc>
        <w:tc>
          <w:tcPr>
            <w:tcW w:w="1225" w:type="dxa"/>
            <w:tcBorders>
              <w:top w:val="single" w:color="auto" w:sz="4" w:space="0"/>
              <w:left w:val="single" w:color="auto" w:sz="4" w:space="0"/>
              <w:bottom w:val="single" w:color="auto" w:sz="4" w:space="0"/>
              <w:right w:val="single" w:color="auto" w:sz="4" w:space="0"/>
            </w:tcBorders>
            <w:noWrap w:val="0"/>
            <w:vAlign w:val="center"/>
          </w:tcPr>
          <w:p w14:paraId="1D8C0445">
            <w:pPr>
              <w:pageBreakBefore w:val="0"/>
              <w:kinsoku/>
              <w:overflowPunct/>
              <w:topLinePunct w:val="0"/>
              <w:bidi w:val="0"/>
              <w:spacing w:line="360" w:lineRule="auto"/>
              <w:rPr>
                <w:rFonts w:hint="eastAsia" w:ascii="宋体" w:hAnsi="宋体" w:eastAsia="宋体" w:cs="宋体"/>
                <w:color w:val="auto"/>
                <w:szCs w:val="21"/>
                <w:highlight w:val="none"/>
              </w:rPr>
            </w:pPr>
          </w:p>
        </w:tc>
      </w:tr>
    </w:tbl>
    <w:p w14:paraId="0AC9A105">
      <w:pPr>
        <w:pStyle w:val="13"/>
        <w:pageBreakBefore w:val="0"/>
        <w:kinsoku/>
        <w:overflowPunct/>
        <w:topLinePunct w:val="0"/>
        <w:bidi w:val="0"/>
        <w:spacing w:after="0" w:line="360" w:lineRule="auto"/>
        <w:contextualSpacing/>
        <w:rPr>
          <w:rFonts w:hint="eastAsia" w:ascii="宋体" w:hAnsi="宋体" w:eastAsia="宋体" w:cs="宋体"/>
          <w:color w:val="auto"/>
          <w:kern w:val="0"/>
          <w:sz w:val="24"/>
          <w:szCs w:val="24"/>
          <w:highlight w:val="none"/>
        </w:rPr>
      </w:pPr>
    </w:p>
    <w:p w14:paraId="0F44D0E6">
      <w:pPr>
        <w:pStyle w:val="13"/>
        <w:pageBreakBefore w:val="0"/>
        <w:kinsoku/>
        <w:overflowPunct/>
        <w:topLinePunct w:val="0"/>
        <w:bidi w:val="0"/>
        <w:spacing w:after="0" w:line="360" w:lineRule="auto"/>
        <w:contextualSpacing/>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注：</w:t>
      </w:r>
    </w:p>
    <w:p w14:paraId="5DE33610">
      <w:pPr>
        <w:pStyle w:val="13"/>
        <w:pageBreakBefore w:val="0"/>
        <w:kinsoku/>
        <w:overflowPunct/>
        <w:topLinePunct w:val="0"/>
        <w:bidi w:val="0"/>
        <w:spacing w:after="0" w:line="360" w:lineRule="auto"/>
        <w:contextualSpacing/>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1.说明：应对照磋商文件</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第二章</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中</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采购</w:t>
      </w:r>
      <w:r>
        <w:rPr>
          <w:rFonts w:hint="eastAsia" w:ascii="宋体" w:hAnsi="宋体" w:eastAsia="宋体" w:cs="宋体"/>
          <w:color w:val="auto"/>
          <w:kern w:val="0"/>
          <w:sz w:val="21"/>
          <w:szCs w:val="21"/>
          <w:highlight w:val="none"/>
        </w:rPr>
        <w:t>需求</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的</w:t>
      </w:r>
      <w:r>
        <w:rPr>
          <w:rFonts w:hint="eastAsia" w:ascii="宋体" w:hAnsi="宋体" w:cs="宋体"/>
          <w:color w:val="auto"/>
          <w:kern w:val="0"/>
          <w:sz w:val="21"/>
          <w:szCs w:val="21"/>
          <w:highlight w:val="none"/>
          <w:lang w:eastAsia="zh-CN"/>
        </w:rPr>
        <w:t>工程概况及采购要求</w:t>
      </w:r>
      <w:r>
        <w:rPr>
          <w:rFonts w:hint="eastAsia" w:ascii="宋体" w:hAnsi="宋体" w:eastAsia="宋体" w:cs="宋体"/>
          <w:color w:val="auto"/>
          <w:kern w:val="0"/>
          <w:sz w:val="21"/>
          <w:szCs w:val="21"/>
          <w:highlight w:val="none"/>
        </w:rPr>
        <w:t>逐条作出明确响应，并作出偏离说明。</w:t>
      </w:r>
    </w:p>
    <w:p w14:paraId="43033743">
      <w:pPr>
        <w:pStyle w:val="11"/>
        <w:pageBreakBefore w:val="0"/>
        <w:kinsoku/>
        <w:overflowPunct/>
        <w:topLinePunct w:val="0"/>
        <w:bidi w:val="0"/>
        <w:spacing w:line="360" w:lineRule="auto"/>
        <w:ind w:firstLine="0" w:firstLineChars="0"/>
        <w:contextualSpacing/>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2.供应商应根据自身的承诺，对照磋商文件要求，在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偏离说明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中注明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正偏离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负偏离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或者</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无偏离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。既不属于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正偏离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也不属于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负偏离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即为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无偏离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当响应文件的商务内容低于竞争性磋商采购文件要求时，</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应当如实写明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负偏离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，否则视为虚假应标</w:t>
      </w:r>
      <w:r>
        <w:rPr>
          <w:rFonts w:hint="eastAsia" w:ascii="宋体" w:hAnsi="宋体" w:eastAsia="宋体" w:cs="宋体"/>
          <w:color w:val="auto"/>
          <w:sz w:val="21"/>
          <w:szCs w:val="21"/>
          <w:highlight w:val="none"/>
          <w:lang w:eastAsia="zh-CN"/>
        </w:rPr>
        <w:t>。</w:t>
      </w:r>
    </w:p>
    <w:p w14:paraId="1A8375D8">
      <w:pPr>
        <w:pageBreakBefore w:val="0"/>
        <w:kinsoku/>
        <w:overflowPunct/>
        <w:topLinePunct w:val="0"/>
        <w:bidi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3.表格内容均需按要求填写并盖章，不得留空，否则按竞标无效处理。</w:t>
      </w:r>
    </w:p>
    <w:p w14:paraId="0AEEBBAB">
      <w:pPr>
        <w:pageBreakBefore w:val="0"/>
        <w:kinsoku/>
        <w:overflowPunct/>
        <w:topLinePunct w:val="0"/>
        <w:autoSpaceDE w:val="0"/>
        <w:autoSpaceDN w:val="0"/>
        <w:bidi w:val="0"/>
        <w:spacing w:line="360" w:lineRule="auto"/>
        <w:ind w:left="4334" w:leftChars="2064" w:firstLine="720" w:firstLineChars="3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62E82C6F">
      <w:pPr>
        <w:pageBreakBefore w:val="0"/>
        <w:kinsoku/>
        <w:overflowPunct/>
        <w:topLinePunct w:val="0"/>
        <w:autoSpaceDE w:val="0"/>
        <w:autoSpaceDN w:val="0"/>
        <w:bidi w:val="0"/>
        <w:spacing w:line="360" w:lineRule="auto"/>
        <w:ind w:firstLine="7440" w:firstLineChars="310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07587D88">
      <w:pPr>
        <w:jc w:val="center"/>
        <w:rPr>
          <w:rFonts w:hint="eastAsia" w:ascii="宋体" w:hAnsi="宋体" w:eastAsia="宋体" w:cs="宋体"/>
          <w:b/>
          <w:color w:val="auto"/>
          <w:sz w:val="30"/>
          <w:szCs w:val="30"/>
          <w:highlight w:val="none"/>
          <w:lang w:val="en-US" w:eastAsia="zh-CN"/>
        </w:rPr>
      </w:pPr>
    </w:p>
    <w:p w14:paraId="7177F127">
      <w:pPr>
        <w:jc w:val="center"/>
        <w:rPr>
          <w:rFonts w:hint="eastAsia" w:ascii="宋体" w:hAnsi="宋体" w:eastAsia="宋体" w:cs="宋体"/>
          <w:b/>
          <w:color w:val="auto"/>
          <w:sz w:val="30"/>
          <w:szCs w:val="30"/>
          <w:highlight w:val="none"/>
          <w:lang w:val="en-US" w:eastAsia="zh-CN"/>
        </w:rPr>
      </w:pPr>
    </w:p>
    <w:p w14:paraId="7A494314">
      <w:pPr>
        <w:jc w:val="center"/>
        <w:rPr>
          <w:rFonts w:hint="eastAsia" w:ascii="宋体" w:hAnsi="宋体" w:eastAsia="宋体" w:cs="宋体"/>
          <w:b/>
          <w:color w:val="auto"/>
          <w:sz w:val="30"/>
          <w:szCs w:val="30"/>
          <w:highlight w:val="none"/>
          <w:lang w:val="en-US" w:eastAsia="zh-CN"/>
        </w:rPr>
      </w:pPr>
    </w:p>
    <w:p w14:paraId="715CABC6">
      <w:pPr>
        <w:jc w:val="center"/>
        <w:rPr>
          <w:rFonts w:hint="eastAsia" w:ascii="宋体" w:hAnsi="宋体" w:eastAsia="宋体" w:cs="宋体"/>
          <w:b/>
          <w:color w:val="auto"/>
          <w:sz w:val="30"/>
          <w:szCs w:val="30"/>
          <w:highlight w:val="none"/>
          <w:lang w:val="en-US" w:eastAsia="zh-CN"/>
        </w:rPr>
      </w:pPr>
    </w:p>
    <w:p w14:paraId="7CA54950">
      <w:pPr>
        <w:jc w:val="center"/>
        <w:rPr>
          <w:rFonts w:hint="eastAsia" w:ascii="宋体" w:hAnsi="宋体" w:eastAsia="宋体" w:cs="宋体"/>
          <w:b/>
          <w:color w:val="auto"/>
          <w:sz w:val="30"/>
          <w:szCs w:val="30"/>
          <w:highlight w:val="none"/>
          <w:lang w:val="en-US" w:eastAsia="zh-CN"/>
        </w:rPr>
      </w:pPr>
    </w:p>
    <w:p w14:paraId="5A2E9EF0">
      <w:pPr>
        <w:jc w:val="center"/>
        <w:rPr>
          <w:rFonts w:hint="eastAsia" w:ascii="宋体" w:hAnsi="宋体" w:eastAsia="宋体" w:cs="宋体"/>
          <w:b/>
          <w:color w:val="auto"/>
          <w:sz w:val="30"/>
          <w:szCs w:val="30"/>
          <w:highlight w:val="none"/>
          <w:lang w:eastAsia="zh-CN"/>
        </w:rPr>
      </w:pPr>
      <w:r>
        <w:rPr>
          <w:rFonts w:hint="eastAsia" w:ascii="宋体" w:hAnsi="宋体" w:eastAsia="宋体" w:cs="宋体"/>
          <w:b/>
          <w:color w:val="auto"/>
          <w:sz w:val="30"/>
          <w:szCs w:val="30"/>
          <w:highlight w:val="none"/>
          <w:lang w:val="en-US" w:eastAsia="zh-CN"/>
        </w:rPr>
        <w:t>九</w:t>
      </w:r>
      <w:r>
        <w:rPr>
          <w:rFonts w:hint="eastAsia" w:ascii="宋体" w:hAnsi="宋体" w:eastAsia="宋体" w:cs="宋体"/>
          <w:b/>
          <w:color w:val="auto"/>
          <w:sz w:val="30"/>
          <w:szCs w:val="30"/>
          <w:highlight w:val="none"/>
          <w:lang w:eastAsia="zh-CN"/>
        </w:rPr>
        <w:t>、企业概况表</w:t>
      </w:r>
    </w:p>
    <w:tbl>
      <w:tblPr>
        <w:tblStyle w:val="27"/>
        <w:tblW w:w="0" w:type="auto"/>
        <w:jc w:val="center"/>
        <w:tblLayout w:type="fixed"/>
        <w:tblCellMar>
          <w:top w:w="0" w:type="dxa"/>
          <w:left w:w="0" w:type="dxa"/>
          <w:bottom w:w="0" w:type="dxa"/>
          <w:right w:w="0" w:type="dxa"/>
        </w:tblCellMar>
      </w:tblPr>
      <w:tblGrid>
        <w:gridCol w:w="2008"/>
        <w:gridCol w:w="1318"/>
        <w:gridCol w:w="1382"/>
        <w:gridCol w:w="1400"/>
        <w:gridCol w:w="1513"/>
        <w:gridCol w:w="1187"/>
      </w:tblGrid>
      <w:tr w14:paraId="5AB04B9C">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0B7B479">
            <w:pPr>
              <w:spacing w:line="50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企业注册名称</w:t>
            </w:r>
          </w:p>
        </w:tc>
        <w:tc>
          <w:tcPr>
            <w:tcW w:w="4100"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4A3CAFD">
            <w:pPr>
              <w:spacing w:line="500" w:lineRule="exact"/>
              <w:jc w:val="center"/>
              <w:rPr>
                <w:rFonts w:hint="eastAsia" w:ascii="宋体" w:hAnsi="宋体" w:eastAsia="宋体" w:cs="宋体"/>
                <w:color w:val="auto"/>
                <w:highlight w:val="none"/>
              </w:rPr>
            </w:pPr>
          </w:p>
        </w:tc>
        <w:tc>
          <w:tcPr>
            <w:tcW w:w="151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2B0D00C">
            <w:pPr>
              <w:spacing w:line="500" w:lineRule="exact"/>
              <w:ind w:left="72"/>
              <w:jc w:val="center"/>
              <w:rPr>
                <w:rFonts w:hint="eastAsia" w:ascii="宋体" w:hAnsi="宋体" w:eastAsia="宋体" w:cs="宋体"/>
                <w:color w:val="auto"/>
                <w:highlight w:val="none"/>
              </w:rPr>
            </w:pPr>
            <w:r>
              <w:rPr>
                <w:rFonts w:hint="eastAsia" w:ascii="宋体" w:hAnsi="宋体" w:eastAsia="宋体" w:cs="宋体"/>
                <w:color w:val="auto"/>
                <w:highlight w:val="none"/>
              </w:rPr>
              <w:t>建立日期</w:t>
            </w:r>
          </w:p>
        </w:tc>
        <w:tc>
          <w:tcPr>
            <w:tcW w:w="118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7F485C9">
            <w:pPr>
              <w:spacing w:line="500" w:lineRule="exact"/>
              <w:jc w:val="center"/>
              <w:rPr>
                <w:rFonts w:hint="eastAsia" w:ascii="宋体" w:hAnsi="宋体" w:eastAsia="宋体" w:cs="宋体"/>
                <w:color w:val="auto"/>
                <w:highlight w:val="none"/>
              </w:rPr>
            </w:pPr>
          </w:p>
        </w:tc>
      </w:tr>
      <w:tr w14:paraId="6F2B5479">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BB5E878">
            <w:pPr>
              <w:spacing w:line="50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企业法人代表</w:t>
            </w:r>
          </w:p>
        </w:tc>
        <w:tc>
          <w:tcPr>
            <w:tcW w:w="13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942DD4D">
            <w:pPr>
              <w:spacing w:line="500" w:lineRule="exact"/>
              <w:rPr>
                <w:rFonts w:hint="eastAsia" w:ascii="宋体" w:hAnsi="宋体" w:eastAsia="宋体" w:cs="宋体"/>
                <w:color w:val="auto"/>
                <w:highlight w:val="none"/>
              </w:rPr>
            </w:pPr>
          </w:p>
        </w:tc>
        <w:tc>
          <w:tcPr>
            <w:tcW w:w="138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36B846F">
            <w:pPr>
              <w:spacing w:line="50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职    称</w:t>
            </w:r>
          </w:p>
        </w:tc>
        <w:tc>
          <w:tcPr>
            <w:tcW w:w="14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2ADEF2C">
            <w:pPr>
              <w:spacing w:line="500" w:lineRule="exact"/>
              <w:jc w:val="center"/>
              <w:rPr>
                <w:rFonts w:hint="eastAsia" w:ascii="宋体" w:hAnsi="宋体" w:eastAsia="宋体" w:cs="宋体"/>
                <w:color w:val="auto"/>
                <w:highlight w:val="none"/>
              </w:rPr>
            </w:pPr>
          </w:p>
        </w:tc>
        <w:tc>
          <w:tcPr>
            <w:tcW w:w="151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7D6F486">
            <w:pPr>
              <w:spacing w:line="500" w:lineRule="exact"/>
              <w:ind w:left="72"/>
              <w:jc w:val="center"/>
              <w:rPr>
                <w:rFonts w:hint="eastAsia" w:ascii="宋体" w:hAnsi="宋体" w:eastAsia="宋体" w:cs="宋体"/>
                <w:color w:val="auto"/>
                <w:highlight w:val="none"/>
              </w:rPr>
            </w:pPr>
            <w:r>
              <w:rPr>
                <w:rFonts w:hint="eastAsia" w:ascii="宋体" w:hAnsi="宋体" w:eastAsia="宋体" w:cs="宋体"/>
                <w:color w:val="auto"/>
                <w:highlight w:val="none"/>
              </w:rPr>
              <w:t>企业性质</w:t>
            </w:r>
          </w:p>
        </w:tc>
        <w:tc>
          <w:tcPr>
            <w:tcW w:w="118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5B31055">
            <w:pPr>
              <w:spacing w:line="500" w:lineRule="exact"/>
              <w:jc w:val="center"/>
              <w:rPr>
                <w:rFonts w:hint="eastAsia" w:ascii="宋体" w:hAnsi="宋体" w:eastAsia="宋体" w:cs="宋体"/>
                <w:color w:val="auto"/>
                <w:highlight w:val="none"/>
              </w:rPr>
            </w:pPr>
          </w:p>
        </w:tc>
      </w:tr>
      <w:tr w14:paraId="5F5925F8">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E0F6ABD">
            <w:pPr>
              <w:spacing w:line="50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企业资质等级</w:t>
            </w:r>
          </w:p>
        </w:tc>
        <w:tc>
          <w:tcPr>
            <w:tcW w:w="13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E7409C4">
            <w:pPr>
              <w:spacing w:line="500" w:lineRule="exact"/>
              <w:rPr>
                <w:rFonts w:hint="eastAsia" w:ascii="宋体" w:hAnsi="宋体" w:eastAsia="宋体" w:cs="宋体"/>
                <w:color w:val="auto"/>
                <w:highlight w:val="none"/>
              </w:rPr>
            </w:pPr>
          </w:p>
        </w:tc>
        <w:tc>
          <w:tcPr>
            <w:tcW w:w="138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FAADBFC">
            <w:pPr>
              <w:spacing w:line="50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经营方式</w:t>
            </w:r>
          </w:p>
        </w:tc>
        <w:tc>
          <w:tcPr>
            <w:tcW w:w="4100"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14E319A">
            <w:pPr>
              <w:spacing w:line="500" w:lineRule="exact"/>
              <w:jc w:val="center"/>
              <w:rPr>
                <w:rFonts w:hint="eastAsia" w:ascii="宋体" w:hAnsi="宋体" w:eastAsia="宋体" w:cs="宋体"/>
                <w:color w:val="auto"/>
                <w:highlight w:val="none"/>
              </w:rPr>
            </w:pPr>
          </w:p>
        </w:tc>
      </w:tr>
      <w:tr w14:paraId="44DFD798">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442B1A4">
            <w:pPr>
              <w:spacing w:line="50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上级主管部门</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7BDE7BE">
            <w:pPr>
              <w:spacing w:line="500" w:lineRule="exact"/>
              <w:jc w:val="center"/>
              <w:rPr>
                <w:rFonts w:hint="eastAsia" w:ascii="宋体" w:hAnsi="宋体" w:eastAsia="宋体" w:cs="宋体"/>
                <w:color w:val="auto"/>
                <w:highlight w:val="none"/>
              </w:rPr>
            </w:pPr>
          </w:p>
        </w:tc>
      </w:tr>
      <w:tr w14:paraId="2146915D">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1072A52">
            <w:pPr>
              <w:spacing w:line="50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批准成立机构</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899D3C6">
            <w:pPr>
              <w:spacing w:line="500" w:lineRule="exact"/>
              <w:rPr>
                <w:rFonts w:hint="eastAsia" w:ascii="宋体" w:hAnsi="宋体" w:eastAsia="宋体" w:cs="宋体"/>
                <w:color w:val="auto"/>
                <w:highlight w:val="none"/>
              </w:rPr>
            </w:pPr>
          </w:p>
        </w:tc>
      </w:tr>
      <w:tr w14:paraId="41DA4E0C">
        <w:tblPrEx>
          <w:tblCellMar>
            <w:top w:w="0" w:type="dxa"/>
            <w:left w:w="0" w:type="dxa"/>
            <w:bottom w:w="0" w:type="dxa"/>
            <w:right w:w="0" w:type="dxa"/>
          </w:tblCellMar>
        </w:tblPrEx>
        <w:trPr>
          <w:trHeight w:val="1334" w:hRule="atLeast"/>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6A93F1D">
            <w:pPr>
              <w:spacing w:line="50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经营范围</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FD09DF0">
            <w:pPr>
              <w:spacing w:line="50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                                                                  </w:t>
            </w:r>
          </w:p>
        </w:tc>
      </w:tr>
      <w:tr w14:paraId="360DACCF">
        <w:tblPrEx>
          <w:tblCellMar>
            <w:top w:w="0" w:type="dxa"/>
            <w:left w:w="0" w:type="dxa"/>
            <w:bottom w:w="0" w:type="dxa"/>
            <w:right w:w="0" w:type="dxa"/>
          </w:tblCellMar>
        </w:tblPrEx>
        <w:trPr>
          <w:trHeight w:val="5620" w:hRule="atLeast"/>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6B3AB37">
            <w:pPr>
              <w:spacing w:line="50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企业简介</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C3600D9">
            <w:pPr>
              <w:spacing w:line="500" w:lineRule="exact"/>
              <w:rPr>
                <w:rFonts w:hint="eastAsia" w:ascii="宋体" w:hAnsi="宋体" w:eastAsia="宋体" w:cs="宋体"/>
                <w:color w:val="auto"/>
                <w:highlight w:val="none"/>
              </w:rPr>
            </w:pPr>
          </w:p>
        </w:tc>
      </w:tr>
    </w:tbl>
    <w:p w14:paraId="706CB3D1">
      <w:pPr>
        <w:snapToGrid w:val="0"/>
        <w:spacing w:line="360" w:lineRule="auto"/>
        <w:ind w:firstLine="602" w:firstLineChars="200"/>
        <w:rPr>
          <w:rFonts w:hint="eastAsia" w:ascii="宋体" w:hAnsi="宋体" w:eastAsia="宋体" w:cs="宋体"/>
          <w:b/>
          <w:color w:val="auto"/>
          <w:sz w:val="30"/>
          <w:szCs w:val="30"/>
          <w:highlight w:val="none"/>
        </w:rPr>
      </w:pPr>
    </w:p>
    <w:p w14:paraId="38738125">
      <w:pPr>
        <w:autoSpaceDE w:val="0"/>
        <w:autoSpaceDN w:val="0"/>
        <w:spacing w:line="360" w:lineRule="auto"/>
        <w:ind w:left="4335" w:leftChars="1950" w:hanging="240" w:hanging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供应商名称（电子签章）：</w:t>
      </w:r>
    </w:p>
    <w:p w14:paraId="601FDA85">
      <w:pPr>
        <w:snapToGrid w:val="0"/>
        <w:spacing w:before="120" w:beforeLines="50" w:after="50" w:line="360" w:lineRule="auto"/>
        <w:ind w:firstLine="6720" w:firstLineChars="2800"/>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日期：  年  月   日</w:t>
      </w:r>
    </w:p>
    <w:p w14:paraId="75FC1560">
      <w:pPr>
        <w:jc w:val="center"/>
        <w:rPr>
          <w:rFonts w:hint="eastAsia" w:ascii="宋体" w:hAnsi="宋体" w:eastAsia="宋体" w:cs="宋体"/>
          <w:b/>
          <w:color w:val="auto"/>
          <w:sz w:val="30"/>
          <w:szCs w:val="30"/>
          <w:highlight w:val="none"/>
          <w:lang w:eastAsia="zh-CN"/>
        </w:rPr>
      </w:pPr>
    </w:p>
    <w:p w14:paraId="0CDC2BE8">
      <w:pPr>
        <w:jc w:val="center"/>
        <w:rPr>
          <w:rFonts w:hint="eastAsia" w:ascii="宋体" w:hAnsi="宋体" w:eastAsia="宋体" w:cs="宋体"/>
          <w:b/>
          <w:color w:val="auto"/>
          <w:sz w:val="30"/>
          <w:szCs w:val="30"/>
          <w:highlight w:val="none"/>
          <w:lang w:eastAsia="zh-CN"/>
        </w:rPr>
      </w:pPr>
    </w:p>
    <w:p w14:paraId="6DC432D8">
      <w:pPr>
        <w:jc w:val="center"/>
        <w:rPr>
          <w:rFonts w:hint="eastAsia" w:ascii="宋体" w:hAnsi="宋体" w:eastAsia="宋体" w:cs="宋体"/>
          <w:b/>
          <w:color w:val="auto"/>
          <w:sz w:val="30"/>
          <w:szCs w:val="30"/>
          <w:highlight w:val="none"/>
          <w:lang w:eastAsia="zh-CN"/>
        </w:rPr>
      </w:pPr>
    </w:p>
    <w:p w14:paraId="0EBE3CF3">
      <w:pPr>
        <w:jc w:val="center"/>
        <w:rPr>
          <w:rFonts w:hint="eastAsia" w:ascii="宋体" w:hAnsi="宋体" w:eastAsia="宋体" w:cs="宋体"/>
          <w:b/>
          <w:color w:val="auto"/>
          <w:sz w:val="30"/>
          <w:szCs w:val="30"/>
          <w:highlight w:val="none"/>
          <w:lang w:eastAsia="zh-CN"/>
        </w:rPr>
      </w:pPr>
    </w:p>
    <w:p w14:paraId="0A640BF7">
      <w:pPr>
        <w:jc w:val="center"/>
        <w:rPr>
          <w:rFonts w:hint="eastAsia" w:ascii="宋体" w:hAnsi="宋体" w:eastAsia="宋体" w:cs="宋体"/>
          <w:b/>
          <w:color w:val="auto"/>
          <w:sz w:val="30"/>
          <w:szCs w:val="30"/>
          <w:highlight w:val="none"/>
          <w:lang w:eastAsia="zh-CN"/>
        </w:rPr>
      </w:pPr>
    </w:p>
    <w:p w14:paraId="7AB78114">
      <w:pPr>
        <w:jc w:val="center"/>
        <w:rPr>
          <w:rFonts w:hint="eastAsia" w:ascii="宋体" w:hAnsi="宋体" w:eastAsia="宋体" w:cs="宋体"/>
          <w:b/>
          <w:color w:val="auto"/>
          <w:sz w:val="30"/>
          <w:szCs w:val="30"/>
          <w:highlight w:val="none"/>
          <w:lang w:eastAsia="zh-CN"/>
        </w:rPr>
      </w:pPr>
    </w:p>
    <w:p w14:paraId="7B826981">
      <w:pPr>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lang w:eastAsia="zh-CN"/>
        </w:rPr>
        <w:t>十、</w:t>
      </w:r>
      <w:r>
        <w:rPr>
          <w:rFonts w:hint="eastAsia" w:ascii="宋体" w:hAnsi="宋体" w:eastAsia="宋体" w:cs="宋体"/>
          <w:b/>
          <w:color w:val="auto"/>
          <w:sz w:val="30"/>
          <w:szCs w:val="30"/>
          <w:highlight w:val="none"/>
        </w:rPr>
        <w:t>项目经理（或建造师）简历表</w:t>
      </w:r>
    </w:p>
    <w:p w14:paraId="693E8171">
      <w:pPr>
        <w:jc w:val="center"/>
        <w:rPr>
          <w:rFonts w:hint="eastAsia" w:ascii="宋体" w:hAnsi="宋体" w:eastAsia="宋体" w:cs="宋体"/>
          <w:color w:val="auto"/>
          <w:highlight w:val="none"/>
        </w:rPr>
      </w:pPr>
    </w:p>
    <w:tbl>
      <w:tblPr>
        <w:tblStyle w:val="27"/>
        <w:tblW w:w="0" w:type="auto"/>
        <w:jc w:val="center"/>
        <w:tblLayout w:type="fixed"/>
        <w:tblCellMar>
          <w:top w:w="0" w:type="dxa"/>
          <w:left w:w="0" w:type="dxa"/>
          <w:bottom w:w="0" w:type="dxa"/>
          <w:right w:w="0" w:type="dxa"/>
        </w:tblCellMar>
      </w:tblPr>
      <w:tblGrid>
        <w:gridCol w:w="1158"/>
        <w:gridCol w:w="2005"/>
        <w:gridCol w:w="1155"/>
        <w:gridCol w:w="1565"/>
        <w:gridCol w:w="1060"/>
        <w:gridCol w:w="1670"/>
      </w:tblGrid>
      <w:tr w14:paraId="772141BC">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B08E682">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姓名</w:t>
            </w: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2CBF50E">
            <w:pPr>
              <w:jc w:val="center"/>
              <w:rPr>
                <w:rFonts w:hint="eastAsia" w:ascii="宋体" w:hAnsi="宋体" w:eastAsia="宋体" w:cs="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BDF8B4B">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性别</w:t>
            </w:r>
          </w:p>
        </w:tc>
        <w:tc>
          <w:tcPr>
            <w:tcW w:w="156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B979901">
            <w:pPr>
              <w:jc w:val="center"/>
              <w:rPr>
                <w:rFonts w:hint="eastAsia" w:ascii="宋体" w:hAnsi="宋体" w:eastAsia="宋体" w:cs="宋体"/>
                <w:color w:val="auto"/>
                <w:szCs w:val="21"/>
                <w:highlight w:val="none"/>
              </w:rPr>
            </w:pPr>
          </w:p>
        </w:tc>
        <w:tc>
          <w:tcPr>
            <w:tcW w:w="106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46FBE67">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年龄</w:t>
            </w: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17392FE">
            <w:pPr>
              <w:jc w:val="center"/>
              <w:rPr>
                <w:rFonts w:hint="eastAsia" w:ascii="宋体" w:hAnsi="宋体" w:eastAsia="宋体" w:cs="宋体"/>
                <w:color w:val="auto"/>
                <w:szCs w:val="21"/>
                <w:highlight w:val="none"/>
              </w:rPr>
            </w:pPr>
          </w:p>
        </w:tc>
      </w:tr>
      <w:tr w14:paraId="7B880D18">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71D6B99">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职务</w:t>
            </w: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FF828E6">
            <w:pPr>
              <w:jc w:val="center"/>
              <w:rPr>
                <w:rFonts w:hint="eastAsia" w:ascii="宋体" w:hAnsi="宋体" w:eastAsia="宋体" w:cs="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77078DC">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职称</w:t>
            </w:r>
          </w:p>
        </w:tc>
        <w:tc>
          <w:tcPr>
            <w:tcW w:w="156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E6E649C">
            <w:pPr>
              <w:jc w:val="center"/>
              <w:rPr>
                <w:rFonts w:hint="eastAsia" w:ascii="宋体" w:hAnsi="宋体" w:eastAsia="宋体" w:cs="宋体"/>
                <w:color w:val="auto"/>
                <w:szCs w:val="21"/>
                <w:highlight w:val="none"/>
              </w:rPr>
            </w:pPr>
          </w:p>
        </w:tc>
        <w:tc>
          <w:tcPr>
            <w:tcW w:w="106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2D5E177">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学历</w:t>
            </w: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2636915">
            <w:pPr>
              <w:jc w:val="center"/>
              <w:rPr>
                <w:rFonts w:hint="eastAsia" w:ascii="宋体" w:hAnsi="宋体" w:eastAsia="宋体" w:cs="宋体"/>
                <w:color w:val="auto"/>
                <w:szCs w:val="21"/>
                <w:highlight w:val="none"/>
              </w:rPr>
            </w:pPr>
          </w:p>
        </w:tc>
      </w:tr>
      <w:tr w14:paraId="6F700C1D">
        <w:tblPrEx>
          <w:tblCellMar>
            <w:top w:w="0" w:type="dxa"/>
            <w:left w:w="0" w:type="dxa"/>
            <w:bottom w:w="0" w:type="dxa"/>
            <w:right w:w="0" w:type="dxa"/>
          </w:tblCellMar>
        </w:tblPrEx>
        <w:trPr>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C3D1C4D">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参加工作时间</w:t>
            </w: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842B8FD">
            <w:pPr>
              <w:jc w:val="center"/>
              <w:rPr>
                <w:rFonts w:hint="eastAsia" w:ascii="宋体" w:hAnsi="宋体" w:eastAsia="宋体" w:cs="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F6D142D">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从事项目经理（或建造师）年限</w:t>
            </w:r>
          </w:p>
        </w:tc>
        <w:tc>
          <w:tcPr>
            <w:tcW w:w="156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83FC25A">
            <w:pPr>
              <w:jc w:val="center"/>
              <w:rPr>
                <w:rFonts w:hint="eastAsia" w:ascii="宋体" w:hAnsi="宋体" w:eastAsia="宋体" w:cs="宋体"/>
                <w:color w:val="auto"/>
                <w:szCs w:val="21"/>
                <w:highlight w:val="none"/>
              </w:rPr>
            </w:pPr>
          </w:p>
        </w:tc>
        <w:tc>
          <w:tcPr>
            <w:tcW w:w="106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1FAA96C">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资质等级</w:t>
            </w: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730D02F">
            <w:pPr>
              <w:jc w:val="center"/>
              <w:rPr>
                <w:rFonts w:hint="eastAsia" w:ascii="宋体" w:hAnsi="宋体" w:eastAsia="宋体" w:cs="宋体"/>
                <w:color w:val="auto"/>
                <w:szCs w:val="21"/>
                <w:highlight w:val="none"/>
              </w:rPr>
            </w:pPr>
          </w:p>
        </w:tc>
      </w:tr>
      <w:tr w14:paraId="2A5D16AC">
        <w:tblPrEx>
          <w:tblCellMar>
            <w:top w:w="0" w:type="dxa"/>
            <w:left w:w="0" w:type="dxa"/>
            <w:bottom w:w="0" w:type="dxa"/>
            <w:right w:w="0" w:type="dxa"/>
          </w:tblCellMar>
        </w:tblPrEx>
        <w:trPr>
          <w:trHeight w:val="500" w:hRule="exact"/>
          <w:jc w:val="center"/>
        </w:trPr>
        <w:tc>
          <w:tcPr>
            <w:tcW w:w="4318" w:type="dxa"/>
            <w:gridSpan w:val="3"/>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27E1EF7">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拟在本工程中担任的工作和职务</w:t>
            </w:r>
          </w:p>
        </w:tc>
        <w:tc>
          <w:tcPr>
            <w:tcW w:w="4295" w:type="dxa"/>
            <w:gridSpan w:val="3"/>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6C38C28">
            <w:pPr>
              <w:jc w:val="center"/>
              <w:rPr>
                <w:rFonts w:hint="eastAsia" w:ascii="宋体" w:hAnsi="宋体" w:eastAsia="宋体" w:cs="宋体"/>
                <w:color w:val="auto"/>
                <w:szCs w:val="21"/>
                <w:highlight w:val="none"/>
              </w:rPr>
            </w:pPr>
          </w:p>
        </w:tc>
      </w:tr>
      <w:tr w14:paraId="259EFCD0">
        <w:tblPrEx>
          <w:tblCellMar>
            <w:top w:w="0" w:type="dxa"/>
            <w:left w:w="0" w:type="dxa"/>
            <w:bottom w:w="0" w:type="dxa"/>
            <w:right w:w="0" w:type="dxa"/>
          </w:tblCellMar>
        </w:tblPrEx>
        <w:trPr>
          <w:trHeight w:val="500" w:hRule="atLeast"/>
          <w:jc w:val="center"/>
        </w:trPr>
        <w:tc>
          <w:tcPr>
            <w:tcW w:w="8613" w:type="dxa"/>
            <w:gridSpan w:val="6"/>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47688A5">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已完工程项目情况</w:t>
            </w:r>
          </w:p>
        </w:tc>
      </w:tr>
      <w:tr w14:paraId="1BD039FC">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DE085A8">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建设单位</w:t>
            </w: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5D1A97D">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w:t>
            </w: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F0F335A">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建筑规模</w:t>
            </w: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366593D">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开竣工日期</w:t>
            </w: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ED0095A">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质量等级</w:t>
            </w:r>
          </w:p>
        </w:tc>
      </w:tr>
      <w:tr w14:paraId="4D7B98DE">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1AE2F55">
            <w:pPr>
              <w:jc w:val="center"/>
              <w:rPr>
                <w:rFonts w:hint="eastAsia" w:ascii="宋体" w:hAnsi="宋体" w:eastAsia="宋体" w:cs="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FE50055">
            <w:pPr>
              <w:jc w:val="center"/>
              <w:rPr>
                <w:rFonts w:hint="eastAsia" w:ascii="宋体" w:hAnsi="宋体" w:eastAsia="宋体" w:cs="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2A99286">
            <w:pPr>
              <w:jc w:val="center"/>
              <w:rPr>
                <w:rFonts w:hint="eastAsia" w:ascii="宋体" w:hAnsi="宋体" w:eastAsia="宋体" w:cs="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9E51424">
            <w:pPr>
              <w:jc w:val="center"/>
              <w:rPr>
                <w:rFonts w:hint="eastAsia" w:ascii="宋体" w:hAnsi="宋体" w:eastAsia="宋体" w:cs="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8C63DF9">
            <w:pPr>
              <w:jc w:val="center"/>
              <w:rPr>
                <w:rFonts w:hint="eastAsia" w:ascii="宋体" w:hAnsi="宋体" w:eastAsia="宋体" w:cs="宋体"/>
                <w:color w:val="auto"/>
                <w:szCs w:val="21"/>
                <w:highlight w:val="none"/>
              </w:rPr>
            </w:pPr>
          </w:p>
        </w:tc>
      </w:tr>
      <w:tr w14:paraId="05630461">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10A2772">
            <w:pPr>
              <w:jc w:val="center"/>
              <w:rPr>
                <w:rFonts w:hint="eastAsia" w:ascii="宋体" w:hAnsi="宋体" w:eastAsia="宋体" w:cs="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60BBB9D">
            <w:pPr>
              <w:jc w:val="center"/>
              <w:rPr>
                <w:rFonts w:hint="eastAsia" w:ascii="宋体" w:hAnsi="宋体" w:eastAsia="宋体" w:cs="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23A7BF6">
            <w:pPr>
              <w:jc w:val="center"/>
              <w:rPr>
                <w:rFonts w:hint="eastAsia" w:ascii="宋体" w:hAnsi="宋体" w:eastAsia="宋体" w:cs="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6D17406">
            <w:pPr>
              <w:jc w:val="center"/>
              <w:rPr>
                <w:rFonts w:hint="eastAsia" w:ascii="宋体" w:hAnsi="宋体" w:eastAsia="宋体" w:cs="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2FE4BCE">
            <w:pPr>
              <w:jc w:val="center"/>
              <w:rPr>
                <w:rFonts w:hint="eastAsia" w:ascii="宋体" w:hAnsi="宋体" w:eastAsia="宋体" w:cs="宋体"/>
                <w:color w:val="auto"/>
                <w:szCs w:val="21"/>
                <w:highlight w:val="none"/>
              </w:rPr>
            </w:pPr>
          </w:p>
        </w:tc>
      </w:tr>
      <w:tr w14:paraId="2E054534">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8A96073">
            <w:pPr>
              <w:jc w:val="center"/>
              <w:rPr>
                <w:rFonts w:hint="eastAsia" w:ascii="宋体" w:hAnsi="宋体" w:eastAsia="宋体" w:cs="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50C432A">
            <w:pPr>
              <w:jc w:val="center"/>
              <w:rPr>
                <w:rFonts w:hint="eastAsia" w:ascii="宋体" w:hAnsi="宋体" w:eastAsia="宋体" w:cs="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A638EAD">
            <w:pPr>
              <w:jc w:val="center"/>
              <w:rPr>
                <w:rFonts w:hint="eastAsia" w:ascii="宋体" w:hAnsi="宋体" w:eastAsia="宋体" w:cs="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15E50D5">
            <w:pPr>
              <w:jc w:val="center"/>
              <w:rPr>
                <w:rFonts w:hint="eastAsia" w:ascii="宋体" w:hAnsi="宋体" w:eastAsia="宋体" w:cs="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F0075D1">
            <w:pPr>
              <w:jc w:val="center"/>
              <w:rPr>
                <w:rFonts w:hint="eastAsia" w:ascii="宋体" w:hAnsi="宋体" w:eastAsia="宋体" w:cs="宋体"/>
                <w:color w:val="auto"/>
                <w:szCs w:val="21"/>
                <w:highlight w:val="none"/>
              </w:rPr>
            </w:pPr>
          </w:p>
        </w:tc>
      </w:tr>
      <w:tr w14:paraId="22E52FF2">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B008EA4">
            <w:pPr>
              <w:jc w:val="center"/>
              <w:rPr>
                <w:rFonts w:hint="eastAsia" w:ascii="宋体" w:hAnsi="宋体" w:eastAsia="宋体" w:cs="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5F63DE1">
            <w:pPr>
              <w:jc w:val="center"/>
              <w:rPr>
                <w:rFonts w:hint="eastAsia" w:ascii="宋体" w:hAnsi="宋体" w:eastAsia="宋体" w:cs="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1CEE837">
            <w:pPr>
              <w:jc w:val="center"/>
              <w:rPr>
                <w:rFonts w:hint="eastAsia" w:ascii="宋体" w:hAnsi="宋体" w:eastAsia="宋体" w:cs="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205F5D8">
            <w:pPr>
              <w:jc w:val="center"/>
              <w:rPr>
                <w:rFonts w:hint="eastAsia" w:ascii="宋体" w:hAnsi="宋体" w:eastAsia="宋体" w:cs="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EE5DED9">
            <w:pPr>
              <w:jc w:val="center"/>
              <w:rPr>
                <w:rFonts w:hint="eastAsia" w:ascii="宋体" w:hAnsi="宋体" w:eastAsia="宋体" w:cs="宋体"/>
                <w:color w:val="auto"/>
                <w:szCs w:val="21"/>
                <w:highlight w:val="none"/>
              </w:rPr>
            </w:pPr>
          </w:p>
        </w:tc>
      </w:tr>
      <w:tr w14:paraId="67B9A89A">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B24ECAA">
            <w:pPr>
              <w:jc w:val="center"/>
              <w:rPr>
                <w:rFonts w:hint="eastAsia" w:ascii="宋体" w:hAnsi="宋体" w:eastAsia="宋体" w:cs="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FA1207D">
            <w:pPr>
              <w:jc w:val="center"/>
              <w:rPr>
                <w:rFonts w:hint="eastAsia" w:ascii="宋体" w:hAnsi="宋体" w:eastAsia="宋体" w:cs="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7F1D649">
            <w:pPr>
              <w:jc w:val="center"/>
              <w:rPr>
                <w:rFonts w:hint="eastAsia" w:ascii="宋体" w:hAnsi="宋体" w:eastAsia="宋体" w:cs="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FBDF46A">
            <w:pPr>
              <w:jc w:val="center"/>
              <w:rPr>
                <w:rFonts w:hint="eastAsia" w:ascii="宋体" w:hAnsi="宋体" w:eastAsia="宋体" w:cs="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A3F5F49">
            <w:pPr>
              <w:jc w:val="center"/>
              <w:rPr>
                <w:rFonts w:hint="eastAsia" w:ascii="宋体" w:hAnsi="宋体" w:eastAsia="宋体" w:cs="宋体"/>
                <w:color w:val="auto"/>
                <w:szCs w:val="21"/>
                <w:highlight w:val="none"/>
              </w:rPr>
            </w:pPr>
          </w:p>
        </w:tc>
      </w:tr>
      <w:tr w14:paraId="6F9CD805">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752B068">
            <w:pPr>
              <w:jc w:val="center"/>
              <w:rPr>
                <w:rFonts w:hint="eastAsia" w:ascii="宋体" w:hAnsi="宋体" w:eastAsia="宋体" w:cs="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A51ACF4">
            <w:pPr>
              <w:jc w:val="center"/>
              <w:rPr>
                <w:rFonts w:hint="eastAsia" w:ascii="宋体" w:hAnsi="宋体" w:eastAsia="宋体" w:cs="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C41A2F3">
            <w:pPr>
              <w:jc w:val="center"/>
              <w:rPr>
                <w:rFonts w:hint="eastAsia" w:ascii="宋体" w:hAnsi="宋体" w:eastAsia="宋体" w:cs="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D620E83">
            <w:pPr>
              <w:jc w:val="center"/>
              <w:rPr>
                <w:rFonts w:hint="eastAsia" w:ascii="宋体" w:hAnsi="宋体" w:eastAsia="宋体" w:cs="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E303E69">
            <w:pPr>
              <w:jc w:val="center"/>
              <w:rPr>
                <w:rFonts w:hint="eastAsia" w:ascii="宋体" w:hAnsi="宋体" w:eastAsia="宋体" w:cs="宋体"/>
                <w:color w:val="auto"/>
                <w:szCs w:val="21"/>
                <w:highlight w:val="none"/>
              </w:rPr>
            </w:pPr>
          </w:p>
        </w:tc>
      </w:tr>
      <w:tr w14:paraId="07229090">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5C03700">
            <w:pPr>
              <w:jc w:val="center"/>
              <w:rPr>
                <w:rFonts w:hint="eastAsia" w:ascii="宋体" w:hAnsi="宋体" w:eastAsia="宋体" w:cs="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A4ED6E5">
            <w:pPr>
              <w:jc w:val="center"/>
              <w:rPr>
                <w:rFonts w:hint="eastAsia" w:ascii="宋体" w:hAnsi="宋体" w:eastAsia="宋体" w:cs="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F4A8E07">
            <w:pPr>
              <w:jc w:val="center"/>
              <w:rPr>
                <w:rFonts w:hint="eastAsia" w:ascii="宋体" w:hAnsi="宋体" w:eastAsia="宋体" w:cs="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E253729">
            <w:pPr>
              <w:jc w:val="center"/>
              <w:rPr>
                <w:rFonts w:hint="eastAsia" w:ascii="宋体" w:hAnsi="宋体" w:eastAsia="宋体" w:cs="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0EEF315">
            <w:pPr>
              <w:jc w:val="center"/>
              <w:rPr>
                <w:rFonts w:hint="eastAsia" w:ascii="宋体" w:hAnsi="宋体" w:eastAsia="宋体" w:cs="宋体"/>
                <w:color w:val="auto"/>
                <w:szCs w:val="21"/>
                <w:highlight w:val="none"/>
              </w:rPr>
            </w:pPr>
          </w:p>
        </w:tc>
      </w:tr>
      <w:tr w14:paraId="5C8176AD">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200CEBB">
            <w:pPr>
              <w:jc w:val="center"/>
              <w:rPr>
                <w:rFonts w:hint="eastAsia" w:ascii="宋体" w:hAnsi="宋体" w:eastAsia="宋体" w:cs="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77F6A47">
            <w:pPr>
              <w:jc w:val="center"/>
              <w:rPr>
                <w:rFonts w:hint="eastAsia" w:ascii="宋体" w:hAnsi="宋体" w:eastAsia="宋体" w:cs="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31FB238">
            <w:pPr>
              <w:jc w:val="center"/>
              <w:rPr>
                <w:rFonts w:hint="eastAsia" w:ascii="宋体" w:hAnsi="宋体" w:eastAsia="宋体" w:cs="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C17D7E1">
            <w:pPr>
              <w:jc w:val="center"/>
              <w:rPr>
                <w:rFonts w:hint="eastAsia" w:ascii="宋体" w:hAnsi="宋体" w:eastAsia="宋体" w:cs="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7FE9C7D">
            <w:pPr>
              <w:jc w:val="center"/>
              <w:rPr>
                <w:rFonts w:hint="eastAsia" w:ascii="宋体" w:hAnsi="宋体" w:eastAsia="宋体" w:cs="宋体"/>
                <w:color w:val="auto"/>
                <w:szCs w:val="21"/>
                <w:highlight w:val="none"/>
              </w:rPr>
            </w:pPr>
          </w:p>
        </w:tc>
      </w:tr>
      <w:tr w14:paraId="6BE72E5E">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B00432C">
            <w:pPr>
              <w:jc w:val="center"/>
              <w:rPr>
                <w:rFonts w:hint="eastAsia" w:ascii="宋体" w:hAnsi="宋体" w:eastAsia="宋体" w:cs="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9014ECE">
            <w:pPr>
              <w:jc w:val="center"/>
              <w:rPr>
                <w:rFonts w:hint="eastAsia" w:ascii="宋体" w:hAnsi="宋体" w:eastAsia="宋体" w:cs="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378D7EE">
            <w:pPr>
              <w:jc w:val="center"/>
              <w:rPr>
                <w:rFonts w:hint="eastAsia" w:ascii="宋体" w:hAnsi="宋体" w:eastAsia="宋体" w:cs="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C42457B">
            <w:pPr>
              <w:jc w:val="center"/>
              <w:rPr>
                <w:rFonts w:hint="eastAsia" w:ascii="宋体" w:hAnsi="宋体" w:eastAsia="宋体" w:cs="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64B6F91">
            <w:pPr>
              <w:jc w:val="center"/>
              <w:rPr>
                <w:rFonts w:hint="eastAsia" w:ascii="宋体" w:hAnsi="宋体" w:eastAsia="宋体" w:cs="宋体"/>
                <w:color w:val="auto"/>
                <w:szCs w:val="21"/>
                <w:highlight w:val="none"/>
              </w:rPr>
            </w:pPr>
          </w:p>
        </w:tc>
      </w:tr>
      <w:tr w14:paraId="5C2EA14A">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2CE8880">
            <w:pPr>
              <w:jc w:val="center"/>
              <w:rPr>
                <w:rFonts w:hint="eastAsia" w:ascii="宋体" w:hAnsi="宋体" w:eastAsia="宋体" w:cs="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1C1AE00">
            <w:pPr>
              <w:jc w:val="center"/>
              <w:rPr>
                <w:rFonts w:hint="eastAsia" w:ascii="宋体" w:hAnsi="宋体" w:eastAsia="宋体" w:cs="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4D13E00">
            <w:pPr>
              <w:jc w:val="center"/>
              <w:rPr>
                <w:rFonts w:hint="eastAsia" w:ascii="宋体" w:hAnsi="宋体" w:eastAsia="宋体" w:cs="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2FBA7D2">
            <w:pPr>
              <w:jc w:val="center"/>
              <w:rPr>
                <w:rFonts w:hint="eastAsia" w:ascii="宋体" w:hAnsi="宋体" w:eastAsia="宋体" w:cs="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30BF111">
            <w:pPr>
              <w:jc w:val="center"/>
              <w:rPr>
                <w:rFonts w:hint="eastAsia" w:ascii="宋体" w:hAnsi="宋体" w:eastAsia="宋体" w:cs="宋体"/>
                <w:color w:val="auto"/>
                <w:szCs w:val="21"/>
                <w:highlight w:val="none"/>
              </w:rPr>
            </w:pPr>
          </w:p>
        </w:tc>
      </w:tr>
      <w:tr w14:paraId="5F048097">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F6DC7E9">
            <w:pPr>
              <w:jc w:val="center"/>
              <w:rPr>
                <w:rFonts w:hint="eastAsia" w:ascii="宋体" w:hAnsi="宋体" w:eastAsia="宋体" w:cs="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7EF6545">
            <w:pPr>
              <w:jc w:val="center"/>
              <w:rPr>
                <w:rFonts w:hint="eastAsia" w:ascii="宋体" w:hAnsi="宋体" w:eastAsia="宋体" w:cs="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4B8A2BF">
            <w:pPr>
              <w:jc w:val="center"/>
              <w:rPr>
                <w:rFonts w:hint="eastAsia" w:ascii="宋体" w:hAnsi="宋体" w:eastAsia="宋体" w:cs="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C3E3C37">
            <w:pPr>
              <w:jc w:val="center"/>
              <w:rPr>
                <w:rFonts w:hint="eastAsia" w:ascii="宋体" w:hAnsi="宋体" w:eastAsia="宋体" w:cs="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5D25D21">
            <w:pPr>
              <w:jc w:val="center"/>
              <w:rPr>
                <w:rFonts w:hint="eastAsia" w:ascii="宋体" w:hAnsi="宋体" w:eastAsia="宋体" w:cs="宋体"/>
                <w:color w:val="auto"/>
                <w:szCs w:val="21"/>
                <w:highlight w:val="none"/>
              </w:rPr>
            </w:pPr>
          </w:p>
        </w:tc>
      </w:tr>
      <w:tr w14:paraId="63ABDC26">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99DA772">
            <w:pPr>
              <w:jc w:val="center"/>
              <w:rPr>
                <w:rFonts w:hint="eastAsia" w:ascii="宋体" w:hAnsi="宋体" w:eastAsia="宋体" w:cs="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3EFD799">
            <w:pPr>
              <w:jc w:val="center"/>
              <w:rPr>
                <w:rFonts w:hint="eastAsia" w:ascii="宋体" w:hAnsi="宋体" w:eastAsia="宋体" w:cs="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89DE8C0">
            <w:pPr>
              <w:jc w:val="center"/>
              <w:rPr>
                <w:rFonts w:hint="eastAsia" w:ascii="宋体" w:hAnsi="宋体" w:eastAsia="宋体" w:cs="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CB430DB">
            <w:pPr>
              <w:jc w:val="center"/>
              <w:rPr>
                <w:rFonts w:hint="eastAsia" w:ascii="宋体" w:hAnsi="宋体" w:eastAsia="宋体" w:cs="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1ABB257">
            <w:pPr>
              <w:jc w:val="center"/>
              <w:rPr>
                <w:rFonts w:hint="eastAsia" w:ascii="宋体" w:hAnsi="宋体" w:eastAsia="宋体" w:cs="宋体"/>
                <w:color w:val="auto"/>
                <w:szCs w:val="21"/>
                <w:highlight w:val="none"/>
              </w:rPr>
            </w:pPr>
          </w:p>
        </w:tc>
      </w:tr>
    </w:tbl>
    <w:p w14:paraId="2B262F29">
      <w:pPr>
        <w:rPr>
          <w:rFonts w:hint="eastAsia" w:ascii="宋体" w:hAnsi="宋体" w:eastAsia="宋体" w:cs="宋体"/>
          <w:color w:val="auto"/>
          <w:szCs w:val="21"/>
          <w:highlight w:val="none"/>
        </w:rPr>
      </w:pPr>
    </w:p>
    <w:p w14:paraId="4C0CF39A">
      <w:pPr>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附：项目经理（或建造师）或注册建造师</w:t>
      </w:r>
      <w:r>
        <w:rPr>
          <w:rFonts w:hint="eastAsia" w:ascii="宋体" w:hAnsi="宋体" w:cs="宋体"/>
          <w:b/>
          <w:color w:val="auto"/>
          <w:szCs w:val="21"/>
          <w:highlight w:val="none"/>
          <w:lang w:val="en-US" w:eastAsia="zh-CN"/>
        </w:rPr>
        <w:t>相关</w:t>
      </w:r>
      <w:r>
        <w:rPr>
          <w:rFonts w:hint="eastAsia" w:ascii="宋体" w:hAnsi="宋体" w:eastAsia="宋体" w:cs="宋体"/>
          <w:b/>
          <w:color w:val="auto"/>
          <w:szCs w:val="21"/>
          <w:highlight w:val="none"/>
        </w:rPr>
        <w:t>资质等级证书</w:t>
      </w:r>
      <w:r>
        <w:rPr>
          <w:rFonts w:hint="eastAsia" w:ascii="宋体" w:hAnsi="宋体" w:cs="宋体"/>
          <w:b/>
          <w:color w:val="auto"/>
          <w:szCs w:val="21"/>
          <w:highlight w:val="none"/>
          <w:lang w:val="en-US" w:eastAsia="zh-CN"/>
        </w:rPr>
        <w:t>等证明材料</w:t>
      </w:r>
      <w:r>
        <w:rPr>
          <w:rFonts w:hint="eastAsia" w:ascii="宋体" w:hAnsi="宋体" w:eastAsia="宋体" w:cs="宋体"/>
          <w:b/>
          <w:color w:val="auto"/>
          <w:szCs w:val="21"/>
          <w:highlight w:val="none"/>
        </w:rPr>
        <w:t>扫描件。</w:t>
      </w:r>
    </w:p>
    <w:p w14:paraId="4EB4F65C">
      <w:pPr>
        <w:rPr>
          <w:rFonts w:hint="eastAsia" w:ascii="宋体" w:hAnsi="宋体" w:eastAsia="宋体" w:cs="宋体"/>
          <w:b/>
          <w:color w:val="auto"/>
          <w:szCs w:val="21"/>
          <w:highlight w:val="none"/>
        </w:rPr>
      </w:pPr>
    </w:p>
    <w:p w14:paraId="2E56628D">
      <w:pPr>
        <w:rPr>
          <w:rFonts w:hint="eastAsia" w:ascii="宋体" w:hAnsi="宋体" w:eastAsia="宋体" w:cs="宋体"/>
          <w:b/>
          <w:color w:val="auto"/>
          <w:szCs w:val="21"/>
          <w:highlight w:val="none"/>
        </w:rPr>
      </w:pPr>
    </w:p>
    <w:p w14:paraId="57C2F62C">
      <w:pPr>
        <w:rPr>
          <w:rFonts w:hint="eastAsia" w:ascii="宋体" w:hAnsi="宋体" w:eastAsia="宋体" w:cs="宋体"/>
          <w:b/>
          <w:color w:val="auto"/>
          <w:szCs w:val="21"/>
          <w:highlight w:val="none"/>
        </w:rPr>
      </w:pPr>
    </w:p>
    <w:p w14:paraId="25F4B42B">
      <w:pPr>
        <w:rPr>
          <w:rFonts w:hint="eastAsia" w:ascii="宋体" w:hAnsi="宋体" w:eastAsia="宋体" w:cs="宋体"/>
          <w:b/>
          <w:color w:val="auto"/>
          <w:szCs w:val="21"/>
          <w:highlight w:val="none"/>
        </w:rPr>
      </w:pPr>
    </w:p>
    <w:p w14:paraId="5588C994">
      <w:pPr>
        <w:autoSpaceDE w:val="0"/>
        <w:autoSpaceDN w:val="0"/>
        <w:spacing w:line="360" w:lineRule="auto"/>
        <w:ind w:left="4335" w:leftChars="1950" w:hanging="240" w:hanging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供应商名称（电子签章）：</w:t>
      </w:r>
    </w:p>
    <w:p w14:paraId="7B7D06D3">
      <w:pPr>
        <w:pStyle w:val="21"/>
        <w:snapToGrid w:val="0"/>
        <w:spacing w:line="360" w:lineRule="auto"/>
        <w:ind w:left="409" w:leftChars="195" w:firstLine="6240" w:firstLineChars="2600"/>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zh-CN"/>
        </w:rPr>
        <w:t>日期：  年  月   日</w:t>
      </w:r>
    </w:p>
    <w:p w14:paraId="18050B62">
      <w:pPr>
        <w:pStyle w:val="21"/>
        <w:snapToGrid w:val="0"/>
        <w:spacing w:line="360" w:lineRule="auto"/>
        <w:ind w:left="480" w:hanging="480"/>
        <w:rPr>
          <w:rFonts w:hint="eastAsia" w:ascii="宋体" w:hAnsi="宋体" w:eastAsia="宋体" w:cs="宋体"/>
          <w:color w:val="auto"/>
          <w:sz w:val="24"/>
          <w:highlight w:val="none"/>
        </w:rPr>
      </w:pPr>
    </w:p>
    <w:p w14:paraId="37AB67BC">
      <w:pPr>
        <w:pStyle w:val="21"/>
        <w:snapToGrid w:val="0"/>
        <w:spacing w:line="360" w:lineRule="auto"/>
        <w:ind w:left="480" w:hanging="480"/>
        <w:rPr>
          <w:rFonts w:hint="eastAsia" w:ascii="宋体" w:hAnsi="宋体" w:eastAsia="宋体" w:cs="宋体"/>
          <w:color w:val="auto"/>
          <w:sz w:val="24"/>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7AA045A9">
      <w:pPr>
        <w:snapToGrid w:val="0"/>
        <w:spacing w:line="360" w:lineRule="auto"/>
        <w:ind w:left="480" w:firstLine="0" w:firstLineChars="0"/>
        <w:jc w:val="center"/>
        <w:rPr>
          <w:rFonts w:hint="eastAsia" w:ascii="宋体" w:hAnsi="宋体" w:eastAsia="宋体" w:cs="宋体"/>
          <w:b/>
          <w:color w:val="auto"/>
          <w:sz w:val="30"/>
          <w:szCs w:val="30"/>
          <w:highlight w:val="none"/>
          <w:lang w:val="en-US"/>
        </w:rPr>
      </w:pPr>
      <w:bookmarkStart w:id="125" w:name="_Toc2647"/>
      <w:r>
        <w:rPr>
          <w:rFonts w:hint="eastAsia" w:ascii="宋体" w:hAnsi="宋体" w:eastAsia="宋体" w:cs="宋体"/>
          <w:b/>
          <w:color w:val="auto"/>
          <w:sz w:val="28"/>
          <w:szCs w:val="28"/>
          <w:highlight w:val="none"/>
          <w:lang w:val="en-US" w:eastAsia="zh-CN"/>
        </w:rPr>
        <w:t>十一</w:t>
      </w:r>
      <w:r>
        <w:rPr>
          <w:rFonts w:hint="eastAsia" w:ascii="宋体" w:hAnsi="宋体" w:eastAsia="宋体" w:cs="宋体"/>
          <w:b/>
          <w:color w:val="auto"/>
          <w:sz w:val="28"/>
          <w:szCs w:val="28"/>
          <w:highlight w:val="none"/>
        </w:rPr>
        <w:t>、项目管理机构配备情况表</w:t>
      </w:r>
      <w:bookmarkEnd w:id="125"/>
    </w:p>
    <w:p w14:paraId="0D6BD988">
      <w:pPr>
        <w:widowControl/>
        <w:rPr>
          <w:rFonts w:hint="eastAsia" w:ascii="宋体" w:hAnsi="宋体" w:eastAsia="宋体" w:cs="宋体"/>
          <w:color w:val="auto"/>
          <w:szCs w:val="21"/>
          <w:highlight w:val="none"/>
          <w:u w:val="single"/>
        </w:rPr>
      </w:pPr>
      <w:bookmarkStart w:id="126" w:name="_Toc251052185"/>
    </w:p>
    <w:p w14:paraId="63BA4352">
      <w:pPr>
        <w:widowControl/>
        <w:ind w:firstLine="210" w:firstLineChars="100"/>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u w:val="single"/>
        </w:rPr>
        <w:t>项目名称</w:t>
      </w:r>
      <w:bookmarkEnd w:id="126"/>
      <w:r>
        <w:rPr>
          <w:rFonts w:hint="eastAsia" w:ascii="宋体" w:hAnsi="宋体" w:eastAsia="宋体" w:cs="宋体"/>
          <w:color w:val="auto"/>
          <w:szCs w:val="21"/>
          <w:highlight w:val="none"/>
          <w:u w:val="single"/>
          <w:lang w:eastAsia="zh-CN"/>
        </w:rPr>
        <w:t>：</w:t>
      </w:r>
      <w:r>
        <w:rPr>
          <w:rFonts w:hint="eastAsia" w:ascii="宋体" w:hAnsi="宋体" w:eastAsia="宋体" w:cs="宋体"/>
          <w:color w:val="auto"/>
          <w:szCs w:val="21"/>
          <w:highlight w:val="none"/>
          <w:u w:val="single"/>
          <w:lang w:val="en-US" w:eastAsia="zh-CN"/>
        </w:rPr>
        <w:t xml:space="preserve">                 </w:t>
      </w:r>
    </w:p>
    <w:p w14:paraId="3A46B0EE">
      <w:pPr>
        <w:widowControl/>
        <w:ind w:firstLine="210" w:firstLineChars="100"/>
        <w:rPr>
          <w:rFonts w:hint="eastAsia" w:ascii="宋体" w:hAnsi="宋体" w:eastAsia="宋体" w:cs="宋体"/>
          <w:color w:val="auto"/>
          <w:szCs w:val="21"/>
          <w:highlight w:val="none"/>
          <w:u w:val="single"/>
          <w:lang w:val="en-US" w:eastAsia="zh-CN"/>
        </w:rPr>
      </w:pPr>
    </w:p>
    <w:p w14:paraId="1279AB37">
      <w:pPr>
        <w:widowControl/>
        <w:ind w:firstLine="210" w:firstLineChars="100"/>
        <w:rPr>
          <w:rFonts w:hint="eastAsia" w:ascii="宋体" w:hAnsi="宋体" w:eastAsia="宋体" w:cs="宋体"/>
          <w:color w:val="auto"/>
          <w:highlight w:val="none"/>
          <w:lang w:val="en-US" w:eastAsia="zh-CN"/>
        </w:rPr>
      </w:pPr>
      <w:r>
        <w:rPr>
          <w:rFonts w:hint="eastAsia" w:ascii="宋体" w:hAnsi="宋体" w:eastAsia="宋体" w:cs="宋体"/>
          <w:color w:val="auto"/>
          <w:szCs w:val="21"/>
          <w:highlight w:val="none"/>
          <w:u w:val="single"/>
          <w:lang w:val="en-US" w:eastAsia="zh-CN"/>
        </w:rPr>
        <w:t xml:space="preserve"> 项目编号：                    </w:t>
      </w:r>
    </w:p>
    <w:tbl>
      <w:tblPr>
        <w:tblStyle w:val="27"/>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4"/>
        <w:gridCol w:w="830"/>
        <w:gridCol w:w="817"/>
        <w:gridCol w:w="1148"/>
        <w:gridCol w:w="1148"/>
        <w:gridCol w:w="1148"/>
        <w:gridCol w:w="1148"/>
        <w:gridCol w:w="850"/>
        <w:gridCol w:w="1277"/>
      </w:tblGrid>
      <w:tr w14:paraId="7BDB8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93" w:type="dxa"/>
            <w:vMerge w:val="restart"/>
            <w:tcBorders>
              <w:top w:val="single" w:color="auto" w:sz="4" w:space="0"/>
              <w:left w:val="single" w:color="auto" w:sz="4" w:space="0"/>
              <w:bottom w:val="single" w:color="auto" w:sz="4" w:space="0"/>
              <w:right w:val="single" w:color="auto" w:sz="4" w:space="0"/>
            </w:tcBorders>
            <w:noWrap w:val="0"/>
            <w:vAlign w:val="center"/>
          </w:tcPr>
          <w:p w14:paraId="41CEE3DC">
            <w:pPr>
              <w:ind w:left="223" w:hanging="222" w:hangingChars="106"/>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岗位</w:t>
            </w:r>
          </w:p>
        </w:tc>
        <w:tc>
          <w:tcPr>
            <w:tcW w:w="829" w:type="dxa"/>
            <w:vMerge w:val="restart"/>
            <w:tcBorders>
              <w:top w:val="single" w:color="auto" w:sz="4" w:space="0"/>
              <w:left w:val="single" w:color="auto" w:sz="4" w:space="0"/>
              <w:bottom w:val="single" w:color="auto" w:sz="4" w:space="0"/>
              <w:right w:val="single" w:color="auto" w:sz="4" w:space="0"/>
            </w:tcBorders>
            <w:noWrap w:val="0"/>
            <w:vAlign w:val="center"/>
          </w:tcPr>
          <w:p w14:paraId="1C1CE1C4">
            <w:pPr>
              <w:ind w:left="223" w:hanging="222" w:hangingChars="106"/>
              <w:jc w:val="center"/>
              <w:rPr>
                <w:rFonts w:hint="eastAsia" w:ascii="宋体" w:hAnsi="宋体" w:eastAsia="宋体" w:cs="宋体"/>
                <w:color w:val="auto"/>
                <w:szCs w:val="21"/>
                <w:highlight w:val="none"/>
              </w:rPr>
            </w:pPr>
            <w:bookmarkStart w:id="127" w:name="_Toc251052187"/>
            <w:r>
              <w:rPr>
                <w:rFonts w:hint="eastAsia" w:ascii="宋体" w:hAnsi="宋体" w:eastAsia="宋体" w:cs="宋体"/>
                <w:color w:val="auto"/>
                <w:szCs w:val="21"/>
                <w:highlight w:val="none"/>
              </w:rPr>
              <w:t>姓名</w:t>
            </w:r>
            <w:bookmarkEnd w:id="127"/>
          </w:p>
        </w:tc>
        <w:tc>
          <w:tcPr>
            <w:tcW w:w="816" w:type="dxa"/>
            <w:vMerge w:val="restart"/>
            <w:tcBorders>
              <w:top w:val="single" w:color="auto" w:sz="4" w:space="0"/>
              <w:left w:val="single" w:color="auto" w:sz="4" w:space="0"/>
              <w:bottom w:val="single" w:color="auto" w:sz="4" w:space="0"/>
              <w:right w:val="single" w:color="auto" w:sz="4" w:space="0"/>
            </w:tcBorders>
            <w:noWrap w:val="0"/>
            <w:vAlign w:val="center"/>
          </w:tcPr>
          <w:p w14:paraId="318AB3DE">
            <w:pPr>
              <w:ind w:left="223" w:hanging="222" w:hangingChars="106"/>
              <w:jc w:val="center"/>
              <w:rPr>
                <w:rFonts w:hint="eastAsia" w:ascii="宋体" w:hAnsi="宋体" w:eastAsia="宋体" w:cs="宋体"/>
                <w:color w:val="auto"/>
                <w:szCs w:val="21"/>
                <w:highlight w:val="none"/>
              </w:rPr>
            </w:pPr>
            <w:bookmarkStart w:id="128" w:name="_Toc251052188"/>
            <w:r>
              <w:rPr>
                <w:rFonts w:hint="eastAsia" w:ascii="宋体" w:hAnsi="宋体" w:eastAsia="宋体" w:cs="宋体"/>
                <w:color w:val="auto"/>
                <w:szCs w:val="21"/>
                <w:highlight w:val="none"/>
              </w:rPr>
              <w:t>职称</w:t>
            </w:r>
            <w:bookmarkEnd w:id="128"/>
          </w:p>
        </w:tc>
        <w:tc>
          <w:tcPr>
            <w:tcW w:w="4592" w:type="dxa"/>
            <w:gridSpan w:val="4"/>
            <w:tcBorders>
              <w:top w:val="single" w:color="auto" w:sz="4" w:space="0"/>
              <w:left w:val="single" w:color="auto" w:sz="4" w:space="0"/>
              <w:bottom w:val="single" w:color="auto" w:sz="4" w:space="0"/>
              <w:right w:val="single" w:color="auto" w:sz="4" w:space="0"/>
            </w:tcBorders>
            <w:noWrap w:val="0"/>
            <w:vAlign w:val="center"/>
          </w:tcPr>
          <w:p w14:paraId="1216C3F1">
            <w:pPr>
              <w:ind w:left="223" w:hanging="222" w:hangingChars="106"/>
              <w:jc w:val="center"/>
              <w:rPr>
                <w:rFonts w:hint="eastAsia" w:ascii="宋体" w:hAnsi="宋体" w:eastAsia="宋体" w:cs="宋体"/>
                <w:color w:val="auto"/>
                <w:szCs w:val="21"/>
                <w:highlight w:val="none"/>
              </w:rPr>
            </w:pPr>
            <w:bookmarkStart w:id="129" w:name="_Toc251052189"/>
            <w:r>
              <w:rPr>
                <w:rFonts w:hint="eastAsia" w:ascii="宋体" w:hAnsi="宋体" w:eastAsia="宋体" w:cs="宋体"/>
                <w:color w:val="auto"/>
                <w:szCs w:val="21"/>
                <w:highlight w:val="none"/>
              </w:rPr>
              <w:t>执业或职业资格证明</w:t>
            </w:r>
            <w:bookmarkEnd w:id="129"/>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14:paraId="582BD4B5">
            <w:pPr>
              <w:ind w:left="223" w:hanging="222" w:hangingChars="106"/>
              <w:jc w:val="center"/>
              <w:rPr>
                <w:rFonts w:hint="eastAsia" w:ascii="宋体" w:hAnsi="宋体" w:eastAsia="宋体" w:cs="宋体"/>
                <w:color w:val="auto"/>
                <w:szCs w:val="21"/>
                <w:highlight w:val="none"/>
              </w:rPr>
            </w:pPr>
            <w:bookmarkStart w:id="130" w:name="_Toc251052190"/>
            <w:r>
              <w:rPr>
                <w:rFonts w:hint="eastAsia" w:ascii="宋体" w:hAnsi="宋体" w:eastAsia="宋体" w:cs="宋体"/>
                <w:color w:val="auto"/>
                <w:szCs w:val="21"/>
                <w:highlight w:val="none"/>
              </w:rPr>
              <w:t>承担完工</w:t>
            </w:r>
            <w:bookmarkEnd w:id="130"/>
            <w:bookmarkStart w:id="131" w:name="_Toc251052191"/>
            <w:r>
              <w:rPr>
                <w:rFonts w:hint="eastAsia" w:ascii="宋体" w:hAnsi="宋体" w:eastAsia="宋体" w:cs="宋体"/>
                <w:color w:val="auto"/>
                <w:szCs w:val="21"/>
                <w:highlight w:val="none"/>
              </w:rPr>
              <w:t>工程情况</w:t>
            </w:r>
            <w:bookmarkEnd w:id="131"/>
          </w:p>
        </w:tc>
      </w:tr>
      <w:tr w14:paraId="0A620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93" w:type="dxa"/>
            <w:vMerge w:val="continue"/>
            <w:tcBorders>
              <w:top w:val="single" w:color="auto" w:sz="4" w:space="0"/>
              <w:left w:val="single" w:color="auto" w:sz="4" w:space="0"/>
              <w:bottom w:val="single" w:color="auto" w:sz="4" w:space="0"/>
              <w:right w:val="single" w:color="auto" w:sz="4" w:space="0"/>
            </w:tcBorders>
            <w:noWrap w:val="0"/>
            <w:vAlign w:val="center"/>
          </w:tcPr>
          <w:p w14:paraId="512373D2">
            <w:pPr>
              <w:rPr>
                <w:rFonts w:hint="eastAsia" w:ascii="宋体" w:hAnsi="宋体" w:eastAsia="宋体" w:cs="宋体"/>
                <w:color w:val="auto"/>
                <w:szCs w:val="21"/>
                <w:highlight w:val="none"/>
              </w:rPr>
            </w:pPr>
          </w:p>
        </w:tc>
        <w:tc>
          <w:tcPr>
            <w:tcW w:w="829" w:type="dxa"/>
            <w:vMerge w:val="continue"/>
            <w:tcBorders>
              <w:top w:val="single" w:color="auto" w:sz="4" w:space="0"/>
              <w:left w:val="single" w:color="auto" w:sz="4" w:space="0"/>
              <w:bottom w:val="single" w:color="auto" w:sz="4" w:space="0"/>
              <w:right w:val="single" w:color="auto" w:sz="4" w:space="0"/>
            </w:tcBorders>
            <w:noWrap w:val="0"/>
            <w:vAlign w:val="center"/>
          </w:tcPr>
          <w:p w14:paraId="637CE678">
            <w:pPr>
              <w:rPr>
                <w:rFonts w:hint="eastAsia" w:ascii="宋体" w:hAnsi="宋体" w:eastAsia="宋体" w:cs="宋体"/>
                <w:color w:val="auto"/>
                <w:szCs w:val="21"/>
                <w:highlight w:val="none"/>
              </w:rPr>
            </w:pPr>
          </w:p>
        </w:tc>
        <w:tc>
          <w:tcPr>
            <w:tcW w:w="816" w:type="dxa"/>
            <w:vMerge w:val="continue"/>
            <w:tcBorders>
              <w:top w:val="single" w:color="auto" w:sz="4" w:space="0"/>
              <w:left w:val="single" w:color="auto" w:sz="4" w:space="0"/>
              <w:bottom w:val="single" w:color="auto" w:sz="4" w:space="0"/>
              <w:right w:val="single" w:color="auto" w:sz="4" w:space="0"/>
            </w:tcBorders>
            <w:noWrap w:val="0"/>
            <w:vAlign w:val="center"/>
          </w:tcPr>
          <w:p w14:paraId="4A7DDE93">
            <w:pPr>
              <w:rPr>
                <w:rFonts w:hint="eastAsia" w:ascii="宋体" w:hAnsi="宋体" w:eastAsia="宋体" w:cs="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3BAA6516">
            <w:pPr>
              <w:ind w:left="223" w:hanging="222" w:hangingChars="106"/>
              <w:jc w:val="center"/>
              <w:rPr>
                <w:rFonts w:hint="eastAsia" w:ascii="宋体" w:hAnsi="宋体" w:eastAsia="宋体" w:cs="宋体"/>
                <w:color w:val="auto"/>
                <w:szCs w:val="21"/>
                <w:highlight w:val="none"/>
              </w:rPr>
            </w:pPr>
            <w:bookmarkStart w:id="132" w:name="_Toc251052192"/>
            <w:r>
              <w:rPr>
                <w:rFonts w:hint="eastAsia" w:ascii="宋体" w:hAnsi="宋体" w:eastAsia="宋体" w:cs="宋体"/>
                <w:color w:val="auto"/>
                <w:szCs w:val="21"/>
                <w:highlight w:val="none"/>
              </w:rPr>
              <w:t>证书名称</w:t>
            </w:r>
            <w:bookmarkEnd w:id="132"/>
          </w:p>
        </w:tc>
        <w:tc>
          <w:tcPr>
            <w:tcW w:w="1148" w:type="dxa"/>
            <w:tcBorders>
              <w:top w:val="single" w:color="auto" w:sz="4" w:space="0"/>
              <w:left w:val="single" w:color="auto" w:sz="4" w:space="0"/>
              <w:bottom w:val="single" w:color="auto" w:sz="4" w:space="0"/>
              <w:right w:val="single" w:color="auto" w:sz="4" w:space="0"/>
            </w:tcBorders>
            <w:noWrap w:val="0"/>
            <w:vAlign w:val="center"/>
          </w:tcPr>
          <w:p w14:paraId="481061A5">
            <w:pPr>
              <w:ind w:left="223" w:hanging="222" w:hangingChars="106"/>
              <w:jc w:val="center"/>
              <w:rPr>
                <w:rFonts w:hint="eastAsia" w:ascii="宋体" w:hAnsi="宋体" w:eastAsia="宋体" w:cs="宋体"/>
                <w:color w:val="auto"/>
                <w:szCs w:val="21"/>
                <w:highlight w:val="none"/>
              </w:rPr>
            </w:pPr>
            <w:bookmarkStart w:id="133" w:name="_Toc251052193"/>
            <w:r>
              <w:rPr>
                <w:rFonts w:hint="eastAsia" w:ascii="宋体" w:hAnsi="宋体" w:eastAsia="宋体" w:cs="宋体"/>
                <w:color w:val="auto"/>
                <w:szCs w:val="21"/>
                <w:highlight w:val="none"/>
              </w:rPr>
              <w:t>级别</w:t>
            </w:r>
            <w:bookmarkEnd w:id="133"/>
          </w:p>
        </w:tc>
        <w:tc>
          <w:tcPr>
            <w:tcW w:w="1148" w:type="dxa"/>
            <w:tcBorders>
              <w:top w:val="single" w:color="auto" w:sz="4" w:space="0"/>
              <w:left w:val="single" w:color="auto" w:sz="4" w:space="0"/>
              <w:bottom w:val="single" w:color="auto" w:sz="4" w:space="0"/>
              <w:right w:val="single" w:color="auto" w:sz="4" w:space="0"/>
            </w:tcBorders>
            <w:noWrap w:val="0"/>
            <w:vAlign w:val="center"/>
          </w:tcPr>
          <w:p w14:paraId="02255620">
            <w:pPr>
              <w:ind w:left="223" w:hanging="222" w:hangingChars="106"/>
              <w:jc w:val="center"/>
              <w:rPr>
                <w:rFonts w:hint="eastAsia" w:ascii="宋体" w:hAnsi="宋体" w:eastAsia="宋体" w:cs="宋体"/>
                <w:color w:val="auto"/>
                <w:szCs w:val="21"/>
                <w:highlight w:val="none"/>
              </w:rPr>
            </w:pPr>
            <w:bookmarkStart w:id="134" w:name="_Toc251052194"/>
            <w:r>
              <w:rPr>
                <w:rFonts w:hint="eastAsia" w:ascii="宋体" w:hAnsi="宋体" w:eastAsia="宋体" w:cs="宋体"/>
                <w:color w:val="auto"/>
                <w:szCs w:val="21"/>
                <w:highlight w:val="none"/>
              </w:rPr>
              <w:t>证号</w:t>
            </w:r>
            <w:bookmarkEnd w:id="134"/>
          </w:p>
        </w:tc>
        <w:tc>
          <w:tcPr>
            <w:tcW w:w="1148" w:type="dxa"/>
            <w:tcBorders>
              <w:top w:val="single" w:color="auto" w:sz="4" w:space="0"/>
              <w:left w:val="single" w:color="auto" w:sz="4" w:space="0"/>
              <w:bottom w:val="single" w:color="auto" w:sz="4" w:space="0"/>
              <w:right w:val="single" w:color="auto" w:sz="4" w:space="0"/>
            </w:tcBorders>
            <w:noWrap w:val="0"/>
            <w:vAlign w:val="center"/>
          </w:tcPr>
          <w:p w14:paraId="3C095955">
            <w:pPr>
              <w:ind w:left="223" w:hanging="222" w:hangingChars="106"/>
              <w:jc w:val="center"/>
              <w:rPr>
                <w:rFonts w:hint="eastAsia" w:ascii="宋体" w:hAnsi="宋体" w:eastAsia="宋体" w:cs="宋体"/>
                <w:color w:val="auto"/>
                <w:szCs w:val="21"/>
                <w:highlight w:val="none"/>
              </w:rPr>
            </w:pPr>
            <w:bookmarkStart w:id="135" w:name="_Toc251052195"/>
            <w:r>
              <w:rPr>
                <w:rFonts w:hint="eastAsia" w:ascii="宋体" w:hAnsi="宋体" w:eastAsia="宋体" w:cs="宋体"/>
                <w:color w:val="auto"/>
                <w:szCs w:val="21"/>
                <w:highlight w:val="none"/>
              </w:rPr>
              <w:t>专业</w:t>
            </w:r>
            <w:bookmarkEnd w:id="135"/>
          </w:p>
        </w:tc>
        <w:tc>
          <w:tcPr>
            <w:tcW w:w="850" w:type="dxa"/>
            <w:tcBorders>
              <w:top w:val="single" w:color="auto" w:sz="4" w:space="0"/>
              <w:left w:val="single" w:color="auto" w:sz="4" w:space="0"/>
              <w:bottom w:val="single" w:color="auto" w:sz="4" w:space="0"/>
              <w:right w:val="single" w:color="auto" w:sz="4" w:space="0"/>
            </w:tcBorders>
            <w:noWrap w:val="0"/>
            <w:vAlign w:val="center"/>
          </w:tcPr>
          <w:p w14:paraId="25FAC613">
            <w:pPr>
              <w:ind w:left="223" w:hanging="222" w:hangingChars="106"/>
              <w:jc w:val="center"/>
              <w:rPr>
                <w:rFonts w:hint="eastAsia" w:ascii="宋体" w:hAnsi="宋体" w:eastAsia="宋体" w:cs="宋体"/>
                <w:color w:val="auto"/>
                <w:szCs w:val="21"/>
                <w:highlight w:val="none"/>
              </w:rPr>
            </w:pPr>
            <w:bookmarkStart w:id="136" w:name="_Toc251052197"/>
            <w:r>
              <w:rPr>
                <w:rFonts w:hint="eastAsia" w:ascii="宋体" w:hAnsi="宋体" w:eastAsia="宋体" w:cs="宋体"/>
                <w:color w:val="auto"/>
                <w:szCs w:val="21"/>
                <w:highlight w:val="none"/>
              </w:rPr>
              <w:t>项目数</w:t>
            </w:r>
            <w:bookmarkEnd w:id="136"/>
          </w:p>
        </w:tc>
        <w:tc>
          <w:tcPr>
            <w:tcW w:w="1276" w:type="dxa"/>
            <w:tcBorders>
              <w:top w:val="single" w:color="auto" w:sz="4" w:space="0"/>
              <w:left w:val="single" w:color="auto" w:sz="4" w:space="0"/>
              <w:bottom w:val="single" w:color="auto" w:sz="4" w:space="0"/>
              <w:right w:val="single" w:color="auto" w:sz="4" w:space="0"/>
            </w:tcBorders>
            <w:noWrap w:val="0"/>
            <w:vAlign w:val="center"/>
          </w:tcPr>
          <w:p w14:paraId="2C2F7853">
            <w:pPr>
              <w:ind w:left="223" w:hanging="222" w:hangingChars="106"/>
              <w:jc w:val="center"/>
              <w:rPr>
                <w:rFonts w:hint="eastAsia" w:ascii="宋体" w:hAnsi="宋体" w:eastAsia="宋体" w:cs="宋体"/>
                <w:color w:val="auto"/>
                <w:szCs w:val="21"/>
                <w:highlight w:val="none"/>
              </w:rPr>
            </w:pPr>
            <w:bookmarkStart w:id="137" w:name="_Toc251052198"/>
            <w:r>
              <w:rPr>
                <w:rFonts w:hint="eastAsia" w:ascii="宋体" w:hAnsi="宋体" w:eastAsia="宋体" w:cs="宋体"/>
                <w:color w:val="auto"/>
                <w:szCs w:val="21"/>
                <w:highlight w:val="none"/>
              </w:rPr>
              <w:t>主要项目</w:t>
            </w:r>
          </w:p>
          <w:p w14:paraId="039AB1EA">
            <w:pPr>
              <w:ind w:left="223" w:hanging="222" w:hangingChars="106"/>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名称</w:t>
            </w:r>
            <w:bookmarkEnd w:id="137"/>
          </w:p>
        </w:tc>
      </w:tr>
      <w:tr w14:paraId="1EFAC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4D715807">
            <w:pPr>
              <w:ind w:left="223" w:hanging="222" w:hangingChars="106"/>
              <w:jc w:val="center"/>
              <w:rPr>
                <w:rFonts w:hint="eastAsia" w:ascii="宋体" w:hAnsi="宋体" w:eastAsia="宋体" w:cs="宋体"/>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5D40B81A">
            <w:pPr>
              <w:ind w:left="223" w:hanging="222" w:hangingChars="106"/>
              <w:jc w:val="center"/>
              <w:rPr>
                <w:rFonts w:hint="eastAsia" w:ascii="宋体" w:hAnsi="宋体" w:eastAsia="宋体" w:cs="宋体"/>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71B0A066">
            <w:pPr>
              <w:ind w:left="223" w:hanging="222" w:hangingChars="106"/>
              <w:jc w:val="center"/>
              <w:rPr>
                <w:rFonts w:hint="eastAsia" w:ascii="宋体" w:hAnsi="宋体" w:eastAsia="宋体" w:cs="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7565695E">
            <w:pPr>
              <w:ind w:left="223" w:hanging="222" w:hangingChars="106"/>
              <w:jc w:val="center"/>
              <w:rPr>
                <w:rFonts w:hint="eastAsia" w:ascii="宋体" w:hAnsi="宋体" w:eastAsia="宋体" w:cs="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5B25530C">
            <w:pPr>
              <w:ind w:left="223" w:hanging="222" w:hangingChars="106"/>
              <w:jc w:val="center"/>
              <w:rPr>
                <w:rFonts w:hint="eastAsia" w:ascii="宋体" w:hAnsi="宋体" w:eastAsia="宋体" w:cs="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3E0B428C">
            <w:pPr>
              <w:ind w:left="223" w:hanging="222" w:hangingChars="106"/>
              <w:jc w:val="center"/>
              <w:rPr>
                <w:rFonts w:hint="eastAsia" w:ascii="宋体" w:hAnsi="宋体" w:eastAsia="宋体" w:cs="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18537676">
            <w:pPr>
              <w:ind w:left="223" w:hanging="222" w:hangingChars="106"/>
              <w:jc w:val="center"/>
              <w:rPr>
                <w:rFonts w:hint="eastAsia" w:ascii="宋体" w:hAnsi="宋体" w:eastAsia="宋体" w:cs="宋体"/>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026EBD8D">
            <w:pPr>
              <w:ind w:left="223" w:hanging="222" w:hangingChars="106"/>
              <w:jc w:val="center"/>
              <w:rPr>
                <w:rFonts w:hint="eastAsia" w:ascii="宋体" w:hAnsi="宋体" w:eastAsia="宋体" w:cs="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C9C57EA">
            <w:pPr>
              <w:ind w:left="223" w:hanging="222" w:hangingChars="106"/>
              <w:jc w:val="center"/>
              <w:rPr>
                <w:rFonts w:hint="eastAsia" w:ascii="宋体" w:hAnsi="宋体" w:eastAsia="宋体" w:cs="宋体"/>
                <w:color w:val="auto"/>
                <w:szCs w:val="21"/>
                <w:highlight w:val="none"/>
              </w:rPr>
            </w:pPr>
          </w:p>
        </w:tc>
      </w:tr>
      <w:tr w14:paraId="3AE31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063D47EB">
            <w:pPr>
              <w:ind w:left="223" w:hanging="222" w:hangingChars="106"/>
              <w:jc w:val="center"/>
              <w:rPr>
                <w:rFonts w:hint="eastAsia" w:ascii="宋体" w:hAnsi="宋体" w:eastAsia="宋体" w:cs="宋体"/>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48F4FD06">
            <w:pPr>
              <w:ind w:left="223" w:hanging="222" w:hangingChars="106"/>
              <w:jc w:val="center"/>
              <w:rPr>
                <w:rFonts w:hint="eastAsia" w:ascii="宋体" w:hAnsi="宋体" w:eastAsia="宋体" w:cs="宋体"/>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52555189">
            <w:pPr>
              <w:ind w:left="223" w:hanging="222" w:hangingChars="106"/>
              <w:jc w:val="center"/>
              <w:rPr>
                <w:rFonts w:hint="eastAsia" w:ascii="宋体" w:hAnsi="宋体" w:eastAsia="宋体" w:cs="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33E24199">
            <w:pPr>
              <w:ind w:left="223" w:hanging="222" w:hangingChars="106"/>
              <w:jc w:val="center"/>
              <w:rPr>
                <w:rFonts w:hint="eastAsia" w:ascii="宋体" w:hAnsi="宋体" w:eastAsia="宋体" w:cs="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37D1F5DE">
            <w:pPr>
              <w:ind w:left="223" w:hanging="222" w:hangingChars="106"/>
              <w:jc w:val="center"/>
              <w:rPr>
                <w:rFonts w:hint="eastAsia" w:ascii="宋体" w:hAnsi="宋体" w:eastAsia="宋体" w:cs="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4751BEAF">
            <w:pPr>
              <w:ind w:left="223" w:hanging="222" w:hangingChars="106"/>
              <w:jc w:val="center"/>
              <w:rPr>
                <w:rFonts w:hint="eastAsia" w:ascii="宋体" w:hAnsi="宋体" w:eastAsia="宋体" w:cs="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32D169FB">
            <w:pPr>
              <w:ind w:left="223" w:hanging="222" w:hangingChars="106"/>
              <w:jc w:val="center"/>
              <w:rPr>
                <w:rFonts w:hint="eastAsia" w:ascii="宋体" w:hAnsi="宋体" w:eastAsia="宋体" w:cs="宋体"/>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16C0F31B">
            <w:pPr>
              <w:ind w:left="223" w:hanging="222" w:hangingChars="106"/>
              <w:jc w:val="center"/>
              <w:rPr>
                <w:rFonts w:hint="eastAsia" w:ascii="宋体" w:hAnsi="宋体" w:eastAsia="宋体" w:cs="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AAA4A13">
            <w:pPr>
              <w:ind w:left="223" w:hanging="222" w:hangingChars="106"/>
              <w:jc w:val="center"/>
              <w:rPr>
                <w:rFonts w:hint="eastAsia" w:ascii="宋体" w:hAnsi="宋体" w:eastAsia="宋体" w:cs="宋体"/>
                <w:color w:val="auto"/>
                <w:szCs w:val="21"/>
                <w:highlight w:val="none"/>
              </w:rPr>
            </w:pPr>
          </w:p>
        </w:tc>
      </w:tr>
      <w:tr w14:paraId="2A3A7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207A996F">
            <w:pPr>
              <w:ind w:left="223" w:hanging="222" w:hangingChars="106"/>
              <w:jc w:val="center"/>
              <w:rPr>
                <w:rFonts w:hint="eastAsia" w:ascii="宋体" w:hAnsi="宋体" w:eastAsia="宋体" w:cs="宋体"/>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2DF36D2A">
            <w:pPr>
              <w:ind w:left="223" w:hanging="222" w:hangingChars="106"/>
              <w:jc w:val="center"/>
              <w:rPr>
                <w:rFonts w:hint="eastAsia" w:ascii="宋体" w:hAnsi="宋体" w:eastAsia="宋体" w:cs="宋体"/>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652ECCDD">
            <w:pPr>
              <w:ind w:left="223" w:hanging="222" w:hangingChars="106"/>
              <w:jc w:val="center"/>
              <w:rPr>
                <w:rFonts w:hint="eastAsia" w:ascii="宋体" w:hAnsi="宋体" w:eastAsia="宋体" w:cs="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36CF57A3">
            <w:pPr>
              <w:ind w:left="223" w:hanging="222" w:hangingChars="106"/>
              <w:jc w:val="center"/>
              <w:rPr>
                <w:rFonts w:hint="eastAsia" w:ascii="宋体" w:hAnsi="宋体" w:eastAsia="宋体" w:cs="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4C766653">
            <w:pPr>
              <w:ind w:left="223" w:hanging="222" w:hangingChars="106"/>
              <w:jc w:val="center"/>
              <w:rPr>
                <w:rFonts w:hint="eastAsia" w:ascii="宋体" w:hAnsi="宋体" w:eastAsia="宋体" w:cs="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395D070D">
            <w:pPr>
              <w:ind w:left="223" w:hanging="222" w:hangingChars="106"/>
              <w:jc w:val="center"/>
              <w:rPr>
                <w:rFonts w:hint="eastAsia" w:ascii="宋体" w:hAnsi="宋体" w:eastAsia="宋体" w:cs="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66E761A9">
            <w:pPr>
              <w:ind w:left="223" w:hanging="222" w:hangingChars="106"/>
              <w:jc w:val="center"/>
              <w:rPr>
                <w:rFonts w:hint="eastAsia" w:ascii="宋体" w:hAnsi="宋体" w:eastAsia="宋体" w:cs="宋体"/>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74640640">
            <w:pPr>
              <w:ind w:left="223" w:hanging="222" w:hangingChars="106"/>
              <w:jc w:val="center"/>
              <w:rPr>
                <w:rFonts w:hint="eastAsia" w:ascii="宋体" w:hAnsi="宋体" w:eastAsia="宋体" w:cs="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FCB7952">
            <w:pPr>
              <w:ind w:left="223" w:hanging="222" w:hangingChars="106"/>
              <w:jc w:val="center"/>
              <w:rPr>
                <w:rFonts w:hint="eastAsia" w:ascii="宋体" w:hAnsi="宋体" w:eastAsia="宋体" w:cs="宋体"/>
                <w:color w:val="auto"/>
                <w:szCs w:val="21"/>
                <w:highlight w:val="none"/>
              </w:rPr>
            </w:pPr>
          </w:p>
        </w:tc>
      </w:tr>
      <w:tr w14:paraId="3E3BE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5AC03256">
            <w:pPr>
              <w:ind w:left="223" w:hanging="222" w:hangingChars="106"/>
              <w:jc w:val="center"/>
              <w:rPr>
                <w:rFonts w:hint="eastAsia" w:ascii="宋体" w:hAnsi="宋体" w:eastAsia="宋体" w:cs="宋体"/>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00DEFF08">
            <w:pPr>
              <w:ind w:left="223" w:hanging="222" w:hangingChars="106"/>
              <w:jc w:val="center"/>
              <w:rPr>
                <w:rFonts w:hint="eastAsia" w:ascii="宋体" w:hAnsi="宋体" w:eastAsia="宋体" w:cs="宋体"/>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382432EC">
            <w:pPr>
              <w:ind w:left="223" w:hanging="222" w:hangingChars="106"/>
              <w:jc w:val="center"/>
              <w:rPr>
                <w:rFonts w:hint="eastAsia" w:ascii="宋体" w:hAnsi="宋体" w:eastAsia="宋体" w:cs="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16F63E1D">
            <w:pPr>
              <w:ind w:left="223" w:hanging="222" w:hangingChars="106"/>
              <w:jc w:val="center"/>
              <w:rPr>
                <w:rFonts w:hint="eastAsia" w:ascii="宋体" w:hAnsi="宋体" w:eastAsia="宋体" w:cs="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4E0C1C72">
            <w:pPr>
              <w:ind w:left="223" w:hanging="222" w:hangingChars="106"/>
              <w:jc w:val="center"/>
              <w:rPr>
                <w:rFonts w:hint="eastAsia" w:ascii="宋体" w:hAnsi="宋体" w:eastAsia="宋体" w:cs="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1D8FF97B">
            <w:pPr>
              <w:ind w:left="223" w:hanging="222" w:hangingChars="106"/>
              <w:jc w:val="center"/>
              <w:rPr>
                <w:rFonts w:hint="eastAsia" w:ascii="宋体" w:hAnsi="宋体" w:eastAsia="宋体" w:cs="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32F782A9">
            <w:pPr>
              <w:ind w:left="223" w:hanging="222" w:hangingChars="106"/>
              <w:jc w:val="center"/>
              <w:rPr>
                <w:rFonts w:hint="eastAsia" w:ascii="宋体" w:hAnsi="宋体" w:eastAsia="宋体" w:cs="宋体"/>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0B3229A5">
            <w:pPr>
              <w:ind w:left="223" w:hanging="222" w:hangingChars="106"/>
              <w:jc w:val="center"/>
              <w:rPr>
                <w:rFonts w:hint="eastAsia" w:ascii="宋体" w:hAnsi="宋体" w:eastAsia="宋体" w:cs="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0F470B53">
            <w:pPr>
              <w:ind w:left="223" w:hanging="222" w:hangingChars="106"/>
              <w:jc w:val="center"/>
              <w:rPr>
                <w:rFonts w:hint="eastAsia" w:ascii="宋体" w:hAnsi="宋体" w:eastAsia="宋体" w:cs="宋体"/>
                <w:color w:val="auto"/>
                <w:szCs w:val="21"/>
                <w:highlight w:val="none"/>
              </w:rPr>
            </w:pPr>
          </w:p>
        </w:tc>
      </w:tr>
    </w:tbl>
    <w:p w14:paraId="433D9B39">
      <w:pPr>
        <w:jc w:val="center"/>
        <w:rPr>
          <w:rFonts w:hint="eastAsia" w:ascii="宋体" w:hAnsi="宋体" w:eastAsia="宋体" w:cs="宋体"/>
          <w:b/>
          <w:color w:val="auto"/>
          <w:szCs w:val="21"/>
          <w:highlight w:val="none"/>
        </w:rPr>
      </w:pPr>
    </w:p>
    <w:p w14:paraId="6BC21776">
      <w:pPr>
        <w:tabs>
          <w:tab w:val="left" w:pos="0"/>
        </w:tabs>
        <w:spacing w:line="360" w:lineRule="auto"/>
        <w:ind w:right="-210"/>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【备注：附各岗位人员资格证件（如有）</w:t>
      </w:r>
      <w:r>
        <w:rPr>
          <w:rFonts w:hint="eastAsia" w:ascii="宋体" w:hAnsi="宋体" w:eastAsia="宋体" w:cs="宋体"/>
          <w:color w:val="auto"/>
          <w:szCs w:val="21"/>
          <w:highlight w:val="none"/>
          <w:lang w:val="en-US" w:eastAsia="zh-CN"/>
        </w:rPr>
        <w:t>等证明材料</w:t>
      </w:r>
      <w:r>
        <w:rPr>
          <w:rFonts w:hint="eastAsia" w:ascii="宋体" w:hAnsi="宋体" w:eastAsia="宋体" w:cs="宋体"/>
          <w:color w:val="auto"/>
          <w:szCs w:val="21"/>
          <w:highlight w:val="none"/>
        </w:rPr>
        <w:t>扫描件</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以上扫描件均为原件的扫描件】</w:t>
      </w:r>
    </w:p>
    <w:p w14:paraId="637CA80F">
      <w:pPr>
        <w:spacing w:line="440" w:lineRule="exact"/>
        <w:jc w:val="center"/>
        <w:rPr>
          <w:rFonts w:hint="eastAsia" w:ascii="宋体" w:hAnsi="宋体" w:eastAsia="宋体" w:cs="宋体"/>
          <w:b/>
          <w:color w:val="auto"/>
          <w:szCs w:val="21"/>
          <w:highlight w:val="none"/>
        </w:rPr>
      </w:pPr>
    </w:p>
    <w:p w14:paraId="733151DB">
      <w:pPr>
        <w:autoSpaceDE w:val="0"/>
        <w:autoSpaceDN w:val="0"/>
        <w:spacing w:line="360" w:lineRule="auto"/>
        <w:ind w:left="4335" w:leftChars="1950" w:hanging="240" w:hanging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供应商名称（电子签章）：</w:t>
      </w:r>
    </w:p>
    <w:p w14:paraId="7F6D88C9">
      <w:pPr>
        <w:pStyle w:val="14"/>
        <w:snapToGrid w:val="0"/>
        <w:spacing w:line="360" w:lineRule="auto"/>
        <w:ind w:firstLine="5760" w:firstLineChars="2400"/>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日期：  年  月   日</w:t>
      </w:r>
    </w:p>
    <w:p w14:paraId="4250A33E">
      <w:pPr>
        <w:pStyle w:val="14"/>
        <w:snapToGrid w:val="0"/>
        <w:spacing w:line="360" w:lineRule="auto"/>
        <w:rPr>
          <w:rFonts w:hint="eastAsia" w:ascii="宋体" w:hAnsi="宋体" w:eastAsia="宋体" w:cs="宋体"/>
          <w:color w:val="auto"/>
          <w:kern w:val="0"/>
          <w:sz w:val="24"/>
          <w:szCs w:val="24"/>
          <w:highlight w:val="none"/>
          <w:lang w:val="zh-CN"/>
        </w:rPr>
      </w:pPr>
    </w:p>
    <w:p w14:paraId="21403B1B">
      <w:pPr>
        <w:pStyle w:val="14"/>
        <w:snapToGrid w:val="0"/>
        <w:spacing w:line="360" w:lineRule="auto"/>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十二、施工组织设计</w:t>
      </w:r>
    </w:p>
    <w:p w14:paraId="032A49DB">
      <w:pPr>
        <w:numPr>
          <w:ilvl w:val="0"/>
          <w:numId w:val="0"/>
        </w:numPr>
        <w:ind w:firstLine="630" w:firstLineChars="300"/>
        <w:outlineLvl w:val="9"/>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由供应商</w:t>
      </w:r>
      <w:r>
        <w:rPr>
          <w:rFonts w:hint="eastAsia" w:ascii="宋体" w:hAnsi="宋体" w:eastAsia="宋体" w:cs="宋体"/>
          <w:color w:val="auto"/>
          <w:highlight w:val="none"/>
          <w:lang w:eastAsia="zh-CN"/>
        </w:rPr>
        <w:t>根据</w:t>
      </w:r>
      <w:r>
        <w:rPr>
          <w:rFonts w:hint="eastAsia" w:ascii="宋体" w:hAnsi="宋体" w:eastAsia="宋体" w:cs="宋体"/>
          <w:color w:val="auto"/>
          <w:highlight w:val="none"/>
        </w:rPr>
        <w:t>本项目采购需求</w:t>
      </w:r>
      <w:r>
        <w:rPr>
          <w:rFonts w:hint="eastAsia" w:ascii="宋体" w:hAnsi="宋体" w:eastAsia="宋体" w:cs="宋体"/>
          <w:color w:val="auto"/>
          <w:highlight w:val="none"/>
          <w:lang w:eastAsia="zh-CN"/>
        </w:rPr>
        <w:t>及评审内容</w:t>
      </w:r>
      <w:r>
        <w:rPr>
          <w:rFonts w:hint="eastAsia" w:ascii="宋体" w:hAnsi="宋体" w:eastAsia="宋体" w:cs="宋体"/>
          <w:color w:val="auto"/>
          <w:highlight w:val="none"/>
        </w:rPr>
        <w:t>自行</w:t>
      </w:r>
      <w:r>
        <w:rPr>
          <w:rFonts w:hint="eastAsia" w:ascii="宋体" w:hAnsi="宋体" w:eastAsia="宋体" w:cs="宋体"/>
          <w:color w:val="auto"/>
          <w:highlight w:val="none"/>
          <w:lang w:eastAsia="zh-CN"/>
        </w:rPr>
        <w:t>编</w:t>
      </w:r>
      <w:r>
        <w:rPr>
          <w:rFonts w:hint="eastAsia" w:ascii="宋体" w:hAnsi="宋体" w:eastAsia="宋体" w:cs="宋体"/>
          <w:color w:val="auto"/>
          <w:highlight w:val="none"/>
        </w:rPr>
        <w:t>写。</w:t>
      </w:r>
    </w:p>
    <w:p w14:paraId="56EF0965">
      <w:pPr>
        <w:outlineLvl w:val="9"/>
        <w:rPr>
          <w:rFonts w:hint="eastAsia" w:ascii="宋体" w:hAnsi="宋体" w:eastAsia="宋体" w:cs="宋体"/>
          <w:color w:val="auto"/>
          <w:highlight w:val="none"/>
          <w:lang w:val="en-US" w:eastAsia="zh-CN"/>
        </w:rPr>
      </w:pPr>
    </w:p>
    <w:p w14:paraId="3596CC19">
      <w:pPr>
        <w:outlineLvl w:val="9"/>
        <w:rPr>
          <w:rFonts w:hint="eastAsia" w:ascii="宋体" w:hAnsi="宋体" w:eastAsia="宋体" w:cs="宋体"/>
          <w:color w:val="auto"/>
          <w:highlight w:val="none"/>
          <w:lang w:val="en-US" w:eastAsia="zh-CN"/>
        </w:rPr>
      </w:pPr>
    </w:p>
    <w:p w14:paraId="40961132">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3D5CB320">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7F5386E0">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50110A23">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666EDFD3">
      <w:pPr>
        <w:spacing w:line="360" w:lineRule="auto"/>
        <w:ind w:left="0" w:leftChars="0" w:firstLine="6098" w:firstLineChars="2541"/>
        <w:contextualSpacing/>
        <w:jc w:val="both"/>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16838750">
      <w:pPr>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br w:type="page"/>
      </w:r>
    </w:p>
    <w:p w14:paraId="4A788FB4">
      <w:pPr>
        <w:spacing w:line="360" w:lineRule="auto"/>
        <w:rPr>
          <w:rFonts w:hint="eastAsia" w:ascii="宋体" w:hAnsi="宋体" w:eastAsia="宋体" w:cs="宋体"/>
          <w:b w:val="0"/>
          <w:bCs/>
          <w:color w:val="auto"/>
          <w:sz w:val="28"/>
          <w:szCs w:val="28"/>
          <w:highlight w:val="none"/>
        </w:rPr>
      </w:pPr>
      <w:r>
        <w:rPr>
          <w:rFonts w:hint="eastAsia" w:ascii="宋体" w:hAnsi="宋体" w:eastAsia="宋体" w:cs="宋体"/>
          <w:b/>
          <w:color w:val="auto"/>
          <w:sz w:val="28"/>
          <w:szCs w:val="28"/>
          <w:highlight w:val="none"/>
          <w:lang w:val="en-US" w:eastAsia="zh-CN"/>
        </w:rPr>
        <w:t>十三、</w:t>
      </w:r>
      <w:r>
        <w:rPr>
          <w:rFonts w:hint="eastAsia" w:ascii="宋体" w:hAnsi="宋体" w:eastAsia="宋体" w:cs="宋体"/>
          <w:b/>
          <w:bCs w:val="0"/>
          <w:color w:val="auto"/>
          <w:sz w:val="28"/>
          <w:szCs w:val="28"/>
          <w:highlight w:val="none"/>
        </w:rPr>
        <w:t>农民工工资保证金承诺书</w:t>
      </w:r>
    </w:p>
    <w:p w14:paraId="75296FAB">
      <w:pPr>
        <w:spacing w:line="360" w:lineRule="auto"/>
        <w:jc w:val="center"/>
        <w:rPr>
          <w:rFonts w:hint="eastAsia" w:ascii="宋体" w:hAnsi="宋体" w:eastAsia="宋体" w:cs="宋体"/>
          <w:b/>
          <w:bCs w:val="0"/>
          <w:color w:val="auto"/>
          <w:sz w:val="28"/>
          <w:szCs w:val="28"/>
          <w:highlight w:val="none"/>
        </w:rPr>
      </w:pPr>
    </w:p>
    <w:p w14:paraId="065F1813">
      <w:pPr>
        <w:spacing w:line="360" w:lineRule="auto"/>
        <w:jc w:val="center"/>
        <w:rPr>
          <w:rFonts w:hint="eastAsia" w:ascii="宋体" w:hAnsi="宋体" w:eastAsia="宋体" w:cs="宋体"/>
          <w:b w:val="0"/>
          <w:bCs/>
          <w:color w:val="auto"/>
          <w:sz w:val="28"/>
          <w:szCs w:val="28"/>
          <w:highlight w:val="none"/>
        </w:rPr>
      </w:pPr>
      <w:r>
        <w:rPr>
          <w:rFonts w:hint="eastAsia" w:ascii="宋体" w:hAnsi="宋体" w:eastAsia="宋体" w:cs="宋体"/>
          <w:b/>
          <w:bCs w:val="0"/>
          <w:color w:val="auto"/>
          <w:sz w:val="28"/>
          <w:szCs w:val="28"/>
          <w:highlight w:val="none"/>
        </w:rPr>
        <w:t>农民工工资保证金承诺书</w:t>
      </w:r>
    </w:p>
    <w:p w14:paraId="26128C8B">
      <w:pPr>
        <w:spacing w:line="360" w:lineRule="auto"/>
        <w:rPr>
          <w:rFonts w:hint="eastAsia" w:ascii="宋体" w:hAnsi="宋体" w:eastAsia="宋体" w:cs="宋体"/>
          <w:b w:val="0"/>
          <w:bCs/>
          <w:color w:val="auto"/>
          <w:sz w:val="21"/>
          <w:szCs w:val="21"/>
          <w:highlight w:val="none"/>
        </w:rPr>
      </w:pPr>
    </w:p>
    <w:p w14:paraId="41D380F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致:</w:t>
      </w:r>
      <w:r>
        <w:rPr>
          <w:rFonts w:hint="eastAsia" w:ascii="宋体" w:hAnsi="宋体" w:eastAsia="宋体" w:cs="宋体"/>
          <w:b w:val="0"/>
          <w:bCs/>
          <w:color w:val="auto"/>
          <w:sz w:val="21"/>
          <w:szCs w:val="21"/>
          <w:highlight w:val="none"/>
          <w:u w:val="single"/>
        </w:rPr>
        <w:t>(采购人名称)、(代理机构名称)</w:t>
      </w:r>
      <w:r>
        <w:rPr>
          <w:rFonts w:hint="eastAsia" w:ascii="宋体" w:hAnsi="宋体" w:eastAsia="宋体" w:cs="宋体"/>
          <w:b w:val="0"/>
          <w:bCs/>
          <w:color w:val="auto"/>
          <w:sz w:val="21"/>
          <w:szCs w:val="21"/>
          <w:highlight w:val="none"/>
        </w:rPr>
        <w:t>:</w:t>
      </w:r>
    </w:p>
    <w:p w14:paraId="50270C13">
      <w:pPr>
        <w:keepNext w:val="0"/>
        <w:keepLines w:val="0"/>
        <w:pageBreakBefore w:val="0"/>
        <w:widowControl w:val="0"/>
        <w:kinsoku/>
        <w:wordWrap/>
        <w:overflowPunct/>
        <w:topLinePunct w:val="0"/>
        <w:autoSpaceDE/>
        <w:autoSpaceDN/>
        <w:bidi w:val="0"/>
        <w:adjustRightInd/>
        <w:snapToGrid/>
        <w:spacing w:line="480" w:lineRule="exact"/>
        <w:ind w:firstLine="630" w:firstLineChars="3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我方自愿参加</w:t>
      </w:r>
      <w:r>
        <w:rPr>
          <w:rFonts w:hint="eastAsia" w:ascii="宋体" w:hAnsi="宋体" w:eastAsia="宋体" w:cs="宋体"/>
          <w:b w:val="0"/>
          <w:bCs/>
          <w:color w:val="auto"/>
          <w:sz w:val="21"/>
          <w:szCs w:val="21"/>
          <w:highlight w:val="none"/>
          <w:u w:val="single"/>
          <w:lang w:val="en-US" w:eastAsia="zh-CN"/>
        </w:rPr>
        <w:t xml:space="preserve">         </w:t>
      </w:r>
      <w:r>
        <w:rPr>
          <w:rFonts w:hint="eastAsia" w:ascii="宋体" w:hAnsi="宋体" w:eastAsia="宋体" w:cs="宋体"/>
          <w:b w:val="0"/>
          <w:bCs/>
          <w:color w:val="auto"/>
          <w:sz w:val="21"/>
          <w:szCs w:val="21"/>
          <w:highlight w:val="none"/>
        </w:rPr>
        <w:t>项目(项目编号:</w:t>
      </w:r>
      <w:r>
        <w:rPr>
          <w:rFonts w:hint="eastAsia" w:ascii="宋体" w:hAnsi="宋体" w:eastAsia="宋体" w:cs="宋体"/>
          <w:b w:val="0"/>
          <w:bCs/>
          <w:color w:val="auto"/>
          <w:sz w:val="21"/>
          <w:szCs w:val="21"/>
          <w:highlight w:val="none"/>
          <w:lang w:val="en-US" w:eastAsia="zh-CN"/>
        </w:rPr>
        <w:t xml:space="preserve"> </w:t>
      </w:r>
      <w:r>
        <w:rPr>
          <w:rFonts w:hint="eastAsia" w:ascii="宋体" w:hAnsi="宋体" w:eastAsia="宋体" w:cs="宋体"/>
          <w:b w:val="0"/>
          <w:bCs/>
          <w:color w:val="auto"/>
          <w:sz w:val="21"/>
          <w:szCs w:val="21"/>
          <w:highlight w:val="none"/>
          <w:u w:val="single"/>
          <w:lang w:val="en-US" w:eastAsia="zh-CN"/>
        </w:rPr>
        <w:t xml:space="preserve">                  </w:t>
      </w:r>
      <w:r>
        <w:rPr>
          <w:rFonts w:hint="eastAsia" w:ascii="宋体" w:hAnsi="宋体" w:eastAsia="宋体" w:cs="宋体"/>
          <w:b w:val="0"/>
          <w:bCs/>
          <w:color w:val="auto"/>
          <w:sz w:val="21"/>
          <w:szCs w:val="21"/>
          <w:highlight w:val="none"/>
        </w:rPr>
        <w:t>的政府采购活动，并郑重承诺:</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一旦中标，我方保证按照政府相关部门的规定，在合同签订之日起 7日内，按照《保障农民工工资支付条例》规定及广西壮族自治区有关规定开设农民工工资专用账户，并按要求比例将农民工工资保证金存入帐户，专项用于支付本工程提供劳动的农民工被拖欠的工资。按照与农民工依法约定的工资支付周期和具体支付日期支付工资，保证每月至少向农民工足额支付一次工资。</w:t>
      </w:r>
    </w:p>
    <w:p w14:paraId="1DE558B8">
      <w:pPr>
        <w:snapToGrid w:val="0"/>
        <w:spacing w:before="50" w:after="50" w:line="360" w:lineRule="exact"/>
        <w:ind w:right="-817" w:rightChars="-389" w:firstLine="3360" w:firstLineChars="1600"/>
        <w:rPr>
          <w:rFonts w:hint="eastAsia" w:hAnsi="宋体"/>
          <w:color w:val="auto"/>
          <w:highlight w:val="none"/>
        </w:rPr>
      </w:pPr>
    </w:p>
    <w:p w14:paraId="77C7BB84">
      <w:pPr>
        <w:snapToGrid w:val="0"/>
        <w:spacing w:before="50" w:after="50" w:line="360" w:lineRule="exact"/>
        <w:ind w:right="-817" w:rightChars="-389" w:firstLine="3360" w:firstLineChars="1600"/>
        <w:rPr>
          <w:rFonts w:hint="eastAsia" w:hAnsi="宋体"/>
          <w:color w:val="auto"/>
          <w:highlight w:val="none"/>
        </w:rPr>
      </w:pPr>
    </w:p>
    <w:p w14:paraId="25346CAB">
      <w:pPr>
        <w:pStyle w:val="14"/>
        <w:rPr>
          <w:rFonts w:hint="eastAsia"/>
          <w:color w:val="auto"/>
          <w:highlight w:val="none"/>
        </w:rPr>
      </w:pPr>
    </w:p>
    <w:p w14:paraId="23F1F41D">
      <w:pPr>
        <w:snapToGrid w:val="0"/>
        <w:spacing w:before="50" w:after="50" w:line="360" w:lineRule="exact"/>
        <w:ind w:right="-817" w:rightChars="-389" w:firstLine="3360" w:firstLineChars="1600"/>
        <w:rPr>
          <w:rFonts w:hint="eastAsia" w:hAnsi="宋体"/>
          <w:color w:val="auto"/>
          <w:highlight w:val="none"/>
        </w:rPr>
      </w:pPr>
    </w:p>
    <w:p w14:paraId="7CF017C9">
      <w:pPr>
        <w:snapToGrid w:val="0"/>
        <w:spacing w:before="50" w:after="50" w:line="360" w:lineRule="exact"/>
        <w:ind w:right="-817" w:rightChars="-389" w:firstLine="3360" w:firstLineChars="1600"/>
        <w:rPr>
          <w:rFonts w:ascii="宋体" w:hAnsi="宋体"/>
          <w:color w:val="auto"/>
          <w:highlight w:val="none"/>
        </w:rPr>
      </w:pPr>
      <w:r>
        <w:rPr>
          <w:rFonts w:hint="eastAsia" w:hAnsi="宋体"/>
          <w:color w:val="auto"/>
          <w:highlight w:val="none"/>
        </w:rPr>
        <w:t>法定代表人或授权委托人签名或签章</w:t>
      </w:r>
      <w:r>
        <w:rPr>
          <w:rFonts w:hint="eastAsia" w:ascii="宋体" w:hAnsi="宋体"/>
          <w:color w:val="auto"/>
          <w:highlight w:val="none"/>
        </w:rPr>
        <w:t>：</w:t>
      </w:r>
      <w:r>
        <w:rPr>
          <w:rFonts w:hint="eastAsia" w:ascii="宋体" w:hAnsi="宋体"/>
          <w:color w:val="auto"/>
          <w:szCs w:val="28"/>
          <w:highlight w:val="none"/>
          <w:u w:val="single"/>
        </w:rPr>
        <w:t xml:space="preserve">                  </w:t>
      </w:r>
    </w:p>
    <w:p w14:paraId="08DB793A">
      <w:pPr>
        <w:snapToGrid w:val="0"/>
        <w:spacing w:before="50" w:after="50" w:line="360" w:lineRule="exact"/>
        <w:ind w:right="-817" w:rightChars="-389" w:firstLine="3360" w:firstLineChars="1600"/>
        <w:rPr>
          <w:rFonts w:ascii="宋体" w:hAnsi="宋体"/>
          <w:color w:val="auto"/>
          <w:highlight w:val="none"/>
        </w:rPr>
      </w:pPr>
    </w:p>
    <w:p w14:paraId="7D2A6AC3">
      <w:pPr>
        <w:snapToGrid w:val="0"/>
        <w:spacing w:before="50" w:after="50" w:line="360" w:lineRule="exact"/>
        <w:ind w:right="-817" w:rightChars="-389" w:firstLine="3360" w:firstLineChars="1600"/>
        <w:rPr>
          <w:rFonts w:ascii="宋体" w:hAnsi="宋体"/>
          <w:color w:val="auto"/>
          <w:highlight w:val="none"/>
          <w:u w:val="single"/>
        </w:rPr>
      </w:pPr>
      <w:r>
        <w:rPr>
          <w:rFonts w:hint="eastAsia" w:ascii="宋体" w:hAnsi="宋体"/>
          <w:color w:val="auto"/>
          <w:highlight w:val="none"/>
          <w:lang w:val="en-US" w:eastAsia="zh-CN"/>
        </w:rPr>
        <w:t>供应商</w:t>
      </w:r>
      <w:r>
        <w:rPr>
          <w:rFonts w:hint="eastAsia" w:ascii="宋体" w:hAnsi="宋体"/>
          <w:color w:val="auto"/>
          <w:highlight w:val="none"/>
        </w:rPr>
        <w:t>名称（</w:t>
      </w:r>
      <w:r>
        <w:rPr>
          <w:rFonts w:hint="eastAsia" w:ascii="宋体" w:hAnsi="宋体"/>
          <w:bCs/>
          <w:color w:val="auto"/>
          <w:highlight w:val="none"/>
        </w:rPr>
        <w:t>加盖</w:t>
      </w:r>
      <w:r>
        <w:rPr>
          <w:rFonts w:hint="eastAsia" w:ascii="宋体" w:hAnsi="宋体"/>
          <w:bCs/>
          <w:color w:val="auto"/>
          <w:highlight w:val="none"/>
          <w:lang w:val="en-US" w:eastAsia="zh-CN"/>
        </w:rPr>
        <w:t>供应商</w:t>
      </w:r>
      <w:r>
        <w:rPr>
          <w:rFonts w:hint="eastAsia" w:ascii="宋体" w:hAnsi="宋体"/>
          <w:bCs/>
          <w:color w:val="auto"/>
          <w:highlight w:val="none"/>
        </w:rPr>
        <w:t>电子公章</w:t>
      </w:r>
      <w:r>
        <w:rPr>
          <w:rFonts w:hint="eastAsia" w:ascii="宋体" w:hAnsi="宋体"/>
          <w:color w:val="auto"/>
          <w:highlight w:val="none"/>
        </w:rPr>
        <w:t>）：</w:t>
      </w:r>
      <w:r>
        <w:rPr>
          <w:rFonts w:hint="eastAsia" w:ascii="宋体" w:hAnsi="宋体"/>
          <w:color w:val="auto"/>
          <w:highlight w:val="none"/>
          <w:u w:val="single"/>
        </w:rPr>
        <w:t xml:space="preserve">                 </w:t>
      </w:r>
    </w:p>
    <w:p w14:paraId="37C11C37">
      <w:pPr>
        <w:snapToGrid w:val="0"/>
        <w:spacing w:before="156" w:beforeLines="50" w:after="50" w:line="360" w:lineRule="exact"/>
        <w:ind w:firstLine="5460" w:firstLineChars="2600"/>
        <w:rPr>
          <w:rFonts w:ascii="宋体" w:hAnsi="宋体"/>
          <w:color w:val="auto"/>
          <w:highlight w:val="none"/>
        </w:rPr>
      </w:pPr>
    </w:p>
    <w:p w14:paraId="4EAB7799">
      <w:pPr>
        <w:snapToGrid w:val="0"/>
        <w:spacing w:before="156" w:beforeLines="50" w:after="50" w:line="360" w:lineRule="exact"/>
        <w:ind w:firstLine="3570" w:firstLineChars="1700"/>
        <w:rPr>
          <w:rFonts w:hint="eastAsia" w:ascii="宋体" w:hAnsi="宋体"/>
          <w:color w:val="auto"/>
          <w:highlight w:val="none"/>
        </w:rPr>
      </w:pPr>
      <w:r>
        <w:rPr>
          <w:rFonts w:hint="eastAsia" w:ascii="宋体" w:hAnsi="宋体"/>
          <w:color w:val="auto"/>
          <w:highlight w:val="none"/>
        </w:rPr>
        <w:t xml:space="preserve">     日期：       年    月    日</w:t>
      </w:r>
    </w:p>
    <w:p w14:paraId="1EC16301">
      <w:pPr>
        <w:pStyle w:val="14"/>
        <w:rPr>
          <w:rFonts w:hint="eastAsia" w:ascii="宋体" w:hAnsi="宋体"/>
          <w:color w:val="auto"/>
          <w:highlight w:val="none"/>
        </w:rPr>
      </w:pPr>
    </w:p>
    <w:p w14:paraId="715CC07E">
      <w:pPr>
        <w:rPr>
          <w:rFonts w:hint="eastAsia" w:ascii="宋体" w:hAnsi="宋体"/>
          <w:color w:val="auto"/>
          <w:highlight w:val="none"/>
        </w:rPr>
      </w:pPr>
    </w:p>
    <w:p w14:paraId="3D491788">
      <w:pPr>
        <w:pStyle w:val="14"/>
        <w:rPr>
          <w:color w:val="auto"/>
          <w:highlight w:val="none"/>
        </w:rPr>
      </w:pPr>
    </w:p>
    <w:p w14:paraId="4A3BFEF4">
      <w:pPr>
        <w:numPr>
          <w:ilvl w:val="0"/>
          <w:numId w:val="0"/>
        </w:numPr>
        <w:snapToGrid w:val="0"/>
        <w:spacing w:line="360" w:lineRule="auto"/>
        <w:ind w:left="480" w:leftChars="0"/>
        <w:jc w:val="left"/>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十四、供应商认为需要提供的其他有关资料</w:t>
      </w:r>
    </w:p>
    <w:p w14:paraId="60BF0ABF">
      <w:pPr>
        <w:numPr>
          <w:ilvl w:val="0"/>
          <w:numId w:val="0"/>
        </w:numPr>
        <w:outlineLvl w:val="9"/>
        <w:rPr>
          <w:rFonts w:hint="eastAsia" w:ascii="宋体" w:hAnsi="宋体" w:eastAsia="宋体" w:cs="宋体"/>
          <w:color w:val="auto"/>
          <w:highlight w:val="none"/>
          <w:lang w:val="en-US" w:eastAsia="zh-CN"/>
        </w:rPr>
      </w:pPr>
    </w:p>
    <w:p w14:paraId="60A75028">
      <w:pPr>
        <w:outlineLvl w:val="9"/>
        <w:rPr>
          <w:rFonts w:hint="eastAsia" w:ascii="宋体" w:hAnsi="宋体" w:eastAsia="宋体" w:cs="宋体"/>
          <w:color w:val="auto"/>
          <w:highlight w:val="none"/>
          <w:lang w:val="en-US" w:eastAsia="zh-CN"/>
        </w:rPr>
      </w:pPr>
    </w:p>
    <w:p w14:paraId="08F51CBC">
      <w:pPr>
        <w:outlineLvl w:val="9"/>
        <w:rPr>
          <w:rFonts w:hint="eastAsia" w:ascii="宋体" w:hAnsi="宋体" w:eastAsia="宋体" w:cs="宋体"/>
          <w:color w:val="auto"/>
          <w:highlight w:val="none"/>
          <w:lang w:val="en-US" w:eastAsia="zh-CN"/>
        </w:rPr>
      </w:pPr>
    </w:p>
    <w:p w14:paraId="0DBC0E64">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79D0D221">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022408EB">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2EC9C9E1">
      <w:pPr>
        <w:pStyle w:val="14"/>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highlight w:val="none"/>
          <w:lang w:val="zh-CN"/>
        </w:rPr>
        <w:t>日期：  年  月   日</w:t>
      </w:r>
    </w:p>
    <w:p w14:paraId="152069D6">
      <w:pPr>
        <w:pStyle w:val="17"/>
        <w:rPr>
          <w:rFonts w:hint="eastAsia" w:ascii="宋体" w:hAnsi="宋体" w:eastAsia="宋体" w:cs="宋体"/>
          <w:color w:val="auto"/>
          <w:kern w:val="0"/>
          <w:sz w:val="24"/>
          <w:highlight w:val="none"/>
          <w:lang w:val="zh-CN"/>
        </w:rPr>
      </w:pPr>
    </w:p>
    <w:p w14:paraId="5DD22470">
      <w:pPr>
        <w:rPr>
          <w:rFonts w:hint="eastAsia" w:ascii="宋体" w:hAnsi="宋体" w:eastAsia="宋体" w:cs="宋体"/>
          <w:color w:val="auto"/>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2EEAC7D1">
      <w:pPr>
        <w:autoSpaceDE w:val="0"/>
        <w:autoSpaceDN w:val="0"/>
        <w:spacing w:line="360" w:lineRule="auto"/>
        <w:ind w:firstLine="6505" w:firstLineChars="2700"/>
        <w:rPr>
          <w:rFonts w:hint="eastAsia" w:ascii="宋体" w:hAnsi="宋体" w:eastAsia="宋体" w:cs="宋体"/>
          <w:b/>
          <w:bCs/>
          <w:color w:val="auto"/>
          <w:sz w:val="24"/>
          <w:highlight w:val="none"/>
        </w:rPr>
      </w:pPr>
    </w:p>
    <w:p w14:paraId="56466B52">
      <w:pPr>
        <w:pStyle w:val="3"/>
        <w:spacing w:line="360" w:lineRule="auto"/>
        <w:jc w:val="center"/>
        <w:rPr>
          <w:rFonts w:hint="eastAsia" w:ascii="宋体" w:hAnsi="宋体" w:eastAsia="宋体" w:cs="宋体"/>
          <w:color w:val="auto"/>
          <w:highlight w:val="none"/>
          <w:lang w:val="en-US" w:eastAsia="zh-CN"/>
        </w:rPr>
      </w:pPr>
      <w:bookmarkStart w:id="138" w:name="_Toc14497"/>
      <w:bookmarkStart w:id="139" w:name="_Toc9136"/>
      <w:bookmarkStart w:id="140" w:name="_Toc80205941"/>
      <w:bookmarkStart w:id="141" w:name="_Toc7838"/>
      <w:r>
        <w:rPr>
          <w:rFonts w:hint="eastAsia" w:ascii="宋体" w:hAnsi="宋体" w:eastAsia="宋体" w:cs="宋体"/>
          <w:color w:val="auto"/>
          <w:highlight w:val="none"/>
          <w:lang w:val="en-US" w:eastAsia="zh-CN"/>
        </w:rPr>
        <w:t>第四节 报价文件格式</w:t>
      </w:r>
      <w:bookmarkEnd w:id="138"/>
      <w:bookmarkEnd w:id="139"/>
      <w:bookmarkEnd w:id="140"/>
      <w:bookmarkEnd w:id="141"/>
    </w:p>
    <w:p w14:paraId="6C2C28A2">
      <w:pPr>
        <w:snapToGrid w:val="0"/>
        <w:spacing w:before="120" w:beforeLines="50" w:after="50" w:line="360" w:lineRule="auto"/>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bCs/>
          <w:color w:val="auto"/>
          <w:highlight w:val="none"/>
        </w:rPr>
        <w:t>全流程电子文件</w:t>
      </w:r>
    </w:p>
    <w:p w14:paraId="39B2F9C6">
      <w:pPr>
        <w:snapToGrid w:val="0"/>
        <w:spacing w:before="120" w:beforeLines="50" w:after="50" w:line="360" w:lineRule="auto"/>
        <w:rPr>
          <w:rFonts w:hint="eastAsia" w:ascii="宋体" w:hAnsi="宋体" w:eastAsia="宋体" w:cs="宋体"/>
          <w:color w:val="auto"/>
          <w:sz w:val="24"/>
          <w:szCs w:val="20"/>
          <w:highlight w:val="none"/>
        </w:rPr>
      </w:pPr>
    </w:p>
    <w:p w14:paraId="3FBF6EB9">
      <w:pPr>
        <w:snapToGrid w:val="0"/>
        <w:spacing w:before="120" w:beforeLines="50" w:after="50" w:line="360" w:lineRule="auto"/>
        <w:rPr>
          <w:rFonts w:hint="eastAsia" w:ascii="宋体" w:hAnsi="宋体" w:eastAsia="宋体" w:cs="宋体"/>
          <w:color w:val="auto"/>
          <w:sz w:val="24"/>
          <w:szCs w:val="20"/>
          <w:highlight w:val="none"/>
        </w:rPr>
      </w:pPr>
    </w:p>
    <w:p w14:paraId="630C3D6D">
      <w:pPr>
        <w:snapToGrid w:val="0"/>
        <w:spacing w:before="120" w:beforeLines="50" w:after="50" w:line="360" w:lineRule="auto"/>
        <w:rPr>
          <w:rFonts w:hint="eastAsia" w:ascii="宋体" w:hAnsi="宋体" w:eastAsia="宋体" w:cs="宋体"/>
          <w:color w:val="auto"/>
          <w:sz w:val="24"/>
          <w:szCs w:val="20"/>
          <w:highlight w:val="none"/>
        </w:rPr>
      </w:pPr>
    </w:p>
    <w:p w14:paraId="5AB0D535">
      <w:pPr>
        <w:snapToGrid w:val="0"/>
        <w:spacing w:before="120" w:beforeLines="50" w:after="50" w:line="360" w:lineRule="auto"/>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报  价  文  件（封面）</w:t>
      </w:r>
    </w:p>
    <w:p w14:paraId="50A5EB72">
      <w:pPr>
        <w:snapToGrid w:val="0"/>
        <w:spacing w:before="120" w:beforeLines="50" w:after="50" w:line="360" w:lineRule="auto"/>
        <w:rPr>
          <w:rFonts w:hint="eastAsia" w:ascii="宋体" w:hAnsi="宋体" w:eastAsia="宋体" w:cs="宋体"/>
          <w:bCs/>
          <w:color w:val="auto"/>
          <w:sz w:val="24"/>
          <w:szCs w:val="20"/>
          <w:highlight w:val="none"/>
        </w:rPr>
      </w:pPr>
    </w:p>
    <w:p w14:paraId="1113D2AC">
      <w:pPr>
        <w:snapToGrid w:val="0"/>
        <w:spacing w:before="120" w:beforeLines="50" w:after="50" w:line="360" w:lineRule="auto"/>
        <w:rPr>
          <w:rFonts w:hint="eastAsia" w:ascii="宋体" w:hAnsi="宋体" w:eastAsia="宋体" w:cs="宋体"/>
          <w:bCs/>
          <w:color w:val="auto"/>
          <w:sz w:val="24"/>
          <w:szCs w:val="20"/>
          <w:highlight w:val="none"/>
        </w:rPr>
      </w:pPr>
    </w:p>
    <w:p w14:paraId="59104171">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p>
    <w:p w14:paraId="372DA5E2">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7EF60E84">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项目编号：</w:t>
      </w:r>
    </w:p>
    <w:p w14:paraId="5E19248D">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07B99B28">
      <w:pPr>
        <w:snapToGrid w:val="0"/>
        <w:spacing w:before="120" w:beforeLines="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6DA0BF09">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13B6086E">
      <w:pPr>
        <w:pStyle w:val="10"/>
        <w:snapToGrid w:val="0"/>
        <w:spacing w:before="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4427D51E">
      <w:pPr>
        <w:pStyle w:val="10"/>
        <w:snapToGrid w:val="0"/>
        <w:spacing w:before="50" w:after="50" w:line="360" w:lineRule="auto"/>
        <w:ind w:firstLine="720" w:firstLineChars="225"/>
        <w:rPr>
          <w:rFonts w:hint="eastAsia" w:ascii="宋体" w:hAnsi="宋体" w:eastAsia="宋体" w:cs="宋体"/>
          <w:bCs/>
          <w:color w:val="auto"/>
          <w:sz w:val="32"/>
          <w:szCs w:val="32"/>
          <w:highlight w:val="none"/>
        </w:rPr>
      </w:pPr>
    </w:p>
    <w:p w14:paraId="6556140F">
      <w:pPr>
        <w:pStyle w:val="10"/>
        <w:snapToGrid w:val="0"/>
        <w:spacing w:before="50" w:after="50" w:line="360" w:lineRule="auto"/>
        <w:ind w:firstLine="1280" w:firstLineChars="400"/>
        <w:rPr>
          <w:rFonts w:hint="eastAsia" w:ascii="宋体" w:hAnsi="宋体" w:eastAsia="宋体" w:cs="宋体"/>
          <w:bCs/>
          <w:color w:val="auto"/>
          <w:sz w:val="32"/>
          <w:szCs w:val="32"/>
          <w:highlight w:val="none"/>
        </w:rPr>
      </w:pPr>
    </w:p>
    <w:p w14:paraId="12BF6CA4">
      <w:pPr>
        <w:snapToGrid w:val="0"/>
        <w:spacing w:before="120" w:beforeLines="50" w:after="50"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796F3BE6">
      <w:pPr>
        <w:snapToGrid w:val="0"/>
        <w:spacing w:before="120" w:beforeLines="50" w:after="50" w:line="360" w:lineRule="auto"/>
        <w:jc w:val="center"/>
        <w:rPr>
          <w:rFonts w:hint="eastAsia" w:ascii="宋体" w:hAnsi="宋体" w:eastAsia="宋体" w:cs="宋体"/>
          <w:b/>
          <w:bCs/>
          <w:color w:val="auto"/>
          <w:sz w:val="32"/>
          <w:szCs w:val="32"/>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32"/>
          <w:szCs w:val="32"/>
          <w:highlight w:val="none"/>
        </w:rPr>
        <w:t>报价文件目录</w:t>
      </w:r>
    </w:p>
    <w:p w14:paraId="288E2AC6">
      <w:pPr>
        <w:spacing w:line="360" w:lineRule="auto"/>
        <w:rPr>
          <w:rFonts w:hint="eastAsia" w:ascii="宋体" w:hAnsi="宋体" w:eastAsia="宋体" w:cs="宋体"/>
          <w:color w:val="auto"/>
          <w:highlight w:val="none"/>
        </w:rPr>
      </w:pPr>
    </w:p>
    <w:p w14:paraId="53EDF54E">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一、响应函………………………………………………………（页码）</w:t>
      </w:r>
    </w:p>
    <w:p w14:paraId="0E4D9C6E">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二、响应</w:t>
      </w:r>
      <w:r>
        <w:rPr>
          <w:rFonts w:hint="eastAsia" w:ascii="宋体" w:hAnsi="宋体" w:cs="宋体"/>
          <w:color w:val="auto"/>
          <w:kern w:val="0"/>
          <w:sz w:val="24"/>
          <w:highlight w:val="none"/>
          <w:lang w:val="en-US" w:eastAsia="zh-CN"/>
        </w:rPr>
        <w:t>函附录</w:t>
      </w:r>
      <w:r>
        <w:rPr>
          <w:rFonts w:hint="eastAsia" w:ascii="宋体" w:hAnsi="宋体" w:eastAsia="宋体" w:cs="宋体"/>
          <w:color w:val="auto"/>
          <w:kern w:val="0"/>
          <w:sz w:val="24"/>
          <w:highlight w:val="none"/>
        </w:rPr>
        <w:t>…………………………………………………（页码）</w:t>
      </w:r>
    </w:p>
    <w:p w14:paraId="031E170B">
      <w:pPr>
        <w:spacing w:line="360" w:lineRule="auto"/>
        <w:rPr>
          <w:rFonts w:hint="eastAsia" w:ascii="宋体" w:hAnsi="宋体" w:eastAsia="宋体" w:cs="宋体"/>
          <w:color w:val="auto"/>
          <w:kern w:val="0"/>
          <w:sz w:val="24"/>
          <w:highlight w:val="none"/>
        </w:rPr>
      </w:pPr>
      <w:r>
        <w:rPr>
          <w:rFonts w:hint="eastAsia" w:ascii="宋体" w:hAnsi="宋体" w:cs="宋体"/>
          <w:color w:val="auto"/>
          <w:kern w:val="0"/>
          <w:sz w:val="24"/>
          <w:highlight w:val="none"/>
          <w:lang w:val="en-US" w:eastAsia="zh-CN"/>
        </w:rPr>
        <w:t>三、</w:t>
      </w:r>
      <w:r>
        <w:rPr>
          <w:rFonts w:hint="eastAsia" w:ascii="宋体" w:hAnsi="宋体" w:eastAsia="宋体" w:cs="宋体"/>
          <w:color w:val="auto"/>
          <w:kern w:val="0"/>
          <w:sz w:val="24"/>
          <w:highlight w:val="none"/>
        </w:rPr>
        <w:t>响应报价表…………………………………………………（页码）</w:t>
      </w:r>
    </w:p>
    <w:p w14:paraId="63A8F855">
      <w:pPr>
        <w:spacing w:line="360" w:lineRule="auto"/>
        <w:rPr>
          <w:rFonts w:hint="eastAsia" w:ascii="宋体" w:hAnsi="宋体" w:eastAsia="宋体" w:cs="宋体"/>
          <w:color w:val="auto"/>
          <w:kern w:val="0"/>
          <w:sz w:val="24"/>
          <w:highlight w:val="none"/>
        </w:rPr>
      </w:pPr>
      <w:r>
        <w:rPr>
          <w:rFonts w:hint="eastAsia" w:ascii="宋体" w:hAnsi="宋体" w:cs="宋体"/>
          <w:color w:val="auto"/>
          <w:kern w:val="0"/>
          <w:sz w:val="24"/>
          <w:highlight w:val="none"/>
          <w:lang w:val="en-US" w:eastAsia="zh-CN"/>
        </w:rPr>
        <w:t>四</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en-US" w:eastAsia="zh-CN"/>
        </w:rPr>
        <w:t>已标价工程量清单</w:t>
      </w:r>
      <w:r>
        <w:rPr>
          <w:rFonts w:hint="eastAsia" w:ascii="宋体" w:hAnsi="宋体" w:eastAsia="宋体" w:cs="宋体"/>
          <w:color w:val="auto"/>
          <w:kern w:val="0"/>
          <w:sz w:val="24"/>
          <w:highlight w:val="none"/>
        </w:rPr>
        <w:t>…………………………………………（页码）</w:t>
      </w:r>
    </w:p>
    <w:p w14:paraId="31F387CF">
      <w:pPr>
        <w:spacing w:line="360" w:lineRule="auto"/>
        <w:rPr>
          <w:rFonts w:hint="eastAsia" w:ascii="宋体" w:hAnsi="宋体" w:eastAsia="宋体" w:cs="宋体"/>
          <w:color w:val="auto"/>
          <w:sz w:val="24"/>
          <w:highlight w:val="none"/>
        </w:rPr>
      </w:pPr>
      <w:r>
        <w:rPr>
          <w:rFonts w:hint="eastAsia" w:ascii="宋体" w:hAnsi="宋体" w:cs="宋体"/>
          <w:color w:val="auto"/>
          <w:kern w:val="0"/>
          <w:sz w:val="24"/>
          <w:highlight w:val="none"/>
          <w:lang w:val="en-US" w:eastAsia="zh-CN"/>
        </w:rPr>
        <w:t>五</w:t>
      </w:r>
      <w:r>
        <w:rPr>
          <w:rFonts w:hint="eastAsia" w:ascii="宋体" w:hAnsi="宋体" w:eastAsia="宋体" w:cs="宋体"/>
          <w:color w:val="auto"/>
          <w:kern w:val="0"/>
          <w:sz w:val="24"/>
          <w:highlight w:val="none"/>
        </w:rPr>
        <w:t>、供应商认为需要提供的其他有关资料。…………………（页码）</w:t>
      </w:r>
    </w:p>
    <w:p w14:paraId="04C95B5C">
      <w:pPr>
        <w:snapToGrid w:val="0"/>
        <w:spacing w:before="120" w:beforeLines="50" w:after="50" w:line="360" w:lineRule="auto"/>
        <w:ind w:left="0" w:firstLine="0" w:firstLineChars="0"/>
        <w:jc w:val="left"/>
        <w:rPr>
          <w:rFonts w:hint="eastAsia" w:ascii="宋体" w:hAnsi="宋体" w:eastAsia="宋体" w:cs="宋体"/>
          <w:color w:val="auto"/>
          <w:sz w:val="32"/>
          <w:szCs w:val="32"/>
          <w:highlight w:val="none"/>
        </w:rPr>
      </w:pPr>
      <w:r>
        <w:rPr>
          <w:rFonts w:hint="eastAsia" w:ascii="宋体" w:hAnsi="宋体" w:eastAsia="宋体" w:cs="宋体"/>
          <w:b/>
          <w:bCs/>
          <w:color w:val="auto"/>
          <w:sz w:val="24"/>
          <w:highlight w:val="none"/>
        </w:rPr>
        <w:t>注：以上目录是基本格式要求，各供应商可根据自身情况进一步向下增加内容或细化。</w:t>
      </w:r>
    </w:p>
    <w:p w14:paraId="3B161E79">
      <w:pPr>
        <w:snapToGrid w:val="0"/>
        <w:spacing w:before="120" w:beforeLines="50" w:after="50" w:line="360" w:lineRule="auto"/>
        <w:ind w:left="142"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32"/>
          <w:szCs w:val="32"/>
          <w:highlight w:val="none"/>
        </w:rPr>
        <w:t>一、响应函</w:t>
      </w:r>
    </w:p>
    <w:p w14:paraId="744069E3">
      <w:pPr>
        <w:pStyle w:val="16"/>
        <w:spacing w:line="360" w:lineRule="auto"/>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响应函</w:t>
      </w:r>
    </w:p>
    <w:p w14:paraId="4D8147DF">
      <w:pPr>
        <w:pStyle w:val="16"/>
        <w:spacing w:line="360" w:lineRule="auto"/>
        <w:rPr>
          <w:rFonts w:hint="eastAsia" w:ascii="宋体" w:hAnsi="宋体" w:eastAsia="宋体" w:cs="宋体"/>
          <w:color w:val="auto"/>
          <w:sz w:val="32"/>
          <w:highlight w:val="none"/>
        </w:rPr>
      </w:pPr>
    </w:p>
    <w:p w14:paraId="39391B23">
      <w:pPr>
        <w:pStyle w:val="16"/>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（采购代理机构名称）</w:t>
      </w:r>
    </w:p>
    <w:p w14:paraId="7EFDBF4C">
      <w:pPr>
        <w:pStyle w:val="16"/>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我方已仔细阅读了贵方组织的</w:t>
      </w:r>
      <w:r>
        <w:rPr>
          <w:rFonts w:hint="eastAsia" w:ascii="宋体" w:hAnsi="宋体" w:eastAsia="宋体" w:cs="宋体"/>
          <w:color w:val="auto"/>
          <w:sz w:val="21"/>
          <w:szCs w:val="21"/>
          <w:highlight w:val="none"/>
          <w:u w:val="single"/>
          <w:lang w:eastAsia="zh-CN"/>
        </w:rPr>
        <w:t>（</w:t>
      </w:r>
      <w:r>
        <w:rPr>
          <w:rFonts w:hint="eastAsia" w:ascii="宋体" w:hAnsi="宋体" w:eastAsia="宋体" w:cs="宋体"/>
          <w:b/>
          <w:bCs/>
          <w:color w:val="auto"/>
          <w:sz w:val="21"/>
          <w:szCs w:val="21"/>
          <w:highlight w:val="none"/>
          <w:u w:val="single"/>
          <w:lang w:val="en-US" w:eastAsia="zh-CN"/>
        </w:rPr>
        <w:t>项目名称</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rPr>
        <w:t>（项目编号：</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）的竞争性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 xml:space="preserve">文件的全部内容，现正式递交下述文件参加贵方组织的本次政府采购活动： </w:t>
      </w:r>
    </w:p>
    <w:p w14:paraId="05175A07">
      <w:pPr>
        <w:pStyle w:val="16"/>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一、首次报价文件</w:t>
      </w:r>
      <w:r>
        <w:rPr>
          <w:rFonts w:hint="eastAsia" w:ascii="宋体" w:hAnsi="宋体" w:eastAsia="宋体" w:cs="宋体"/>
          <w:color w:val="auto"/>
          <w:sz w:val="21"/>
          <w:szCs w:val="21"/>
          <w:highlight w:val="none"/>
          <w:lang w:eastAsia="zh-CN"/>
        </w:rPr>
        <w:t>电子版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份（包含按</w:t>
      </w:r>
      <w:r>
        <w:rPr>
          <w:rFonts w:hint="eastAsia" w:ascii="宋体" w:hAnsi="宋体" w:eastAsia="宋体" w:cs="宋体"/>
          <w:color w:val="auto"/>
          <w:sz w:val="21"/>
          <w:szCs w:val="21"/>
          <w:highlight w:val="none"/>
          <w:lang w:eastAsia="zh-CN"/>
        </w:rPr>
        <w:t>“第三章 供应商须知”</w:t>
      </w:r>
      <w:r>
        <w:rPr>
          <w:rFonts w:hint="eastAsia" w:ascii="宋体" w:hAnsi="宋体" w:eastAsia="宋体" w:cs="宋体"/>
          <w:color w:val="auto"/>
          <w:sz w:val="21"/>
          <w:szCs w:val="21"/>
          <w:highlight w:val="none"/>
        </w:rPr>
        <w:t>提交的全部文件）；</w:t>
      </w:r>
    </w:p>
    <w:p w14:paraId="3199AB53">
      <w:pPr>
        <w:pStyle w:val="16"/>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二、技术文件</w:t>
      </w:r>
      <w:r>
        <w:rPr>
          <w:rFonts w:hint="eastAsia" w:ascii="宋体" w:hAnsi="宋体" w:eastAsia="宋体" w:cs="宋体"/>
          <w:color w:val="auto"/>
          <w:sz w:val="21"/>
          <w:szCs w:val="21"/>
          <w:highlight w:val="none"/>
          <w:lang w:eastAsia="zh-CN"/>
        </w:rPr>
        <w:t>电子版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份（包含按</w:t>
      </w:r>
      <w:r>
        <w:rPr>
          <w:rFonts w:hint="eastAsia" w:ascii="宋体" w:hAnsi="宋体" w:eastAsia="宋体" w:cs="宋体"/>
          <w:color w:val="auto"/>
          <w:sz w:val="21"/>
          <w:szCs w:val="21"/>
          <w:highlight w:val="none"/>
          <w:lang w:eastAsia="zh-CN"/>
        </w:rPr>
        <w:t>“第三章 供应商须知”</w:t>
      </w:r>
      <w:r>
        <w:rPr>
          <w:rFonts w:hint="eastAsia" w:ascii="宋体" w:hAnsi="宋体" w:eastAsia="宋体" w:cs="宋体"/>
          <w:color w:val="auto"/>
          <w:sz w:val="21"/>
          <w:szCs w:val="21"/>
          <w:highlight w:val="none"/>
        </w:rPr>
        <w:t>提交的全部文件）；商务文件</w:t>
      </w:r>
      <w:r>
        <w:rPr>
          <w:rFonts w:hint="eastAsia" w:ascii="宋体" w:hAnsi="宋体" w:eastAsia="宋体" w:cs="宋体"/>
          <w:color w:val="auto"/>
          <w:sz w:val="21"/>
          <w:szCs w:val="21"/>
          <w:highlight w:val="none"/>
          <w:lang w:eastAsia="zh-CN"/>
        </w:rPr>
        <w:t>电子版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份（包含按</w:t>
      </w:r>
      <w:r>
        <w:rPr>
          <w:rFonts w:hint="eastAsia" w:ascii="宋体" w:hAnsi="宋体" w:eastAsia="宋体" w:cs="宋体"/>
          <w:color w:val="auto"/>
          <w:sz w:val="21"/>
          <w:szCs w:val="21"/>
          <w:highlight w:val="none"/>
          <w:lang w:eastAsia="zh-CN"/>
        </w:rPr>
        <w:t>“第三章 供应商须知”</w:t>
      </w:r>
      <w:r>
        <w:rPr>
          <w:rFonts w:hint="eastAsia" w:ascii="宋体" w:hAnsi="宋体" w:eastAsia="宋体" w:cs="宋体"/>
          <w:color w:val="auto"/>
          <w:sz w:val="21"/>
          <w:szCs w:val="21"/>
          <w:highlight w:val="none"/>
        </w:rPr>
        <w:t>提交的全部文件）；</w:t>
      </w:r>
      <w:r>
        <w:rPr>
          <w:rFonts w:hint="eastAsia" w:ascii="宋体" w:hAnsi="宋体" w:eastAsia="宋体" w:cs="宋体"/>
          <w:color w:val="auto"/>
          <w:sz w:val="21"/>
          <w:szCs w:val="21"/>
          <w:highlight w:val="none"/>
          <w:lang w:eastAsia="zh-CN"/>
        </w:rPr>
        <w:t>（商务技术文件已合并装订成册）</w:t>
      </w:r>
    </w:p>
    <w:p w14:paraId="02C7227D">
      <w:pPr>
        <w:pStyle w:val="16"/>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三、资格证明文件电子版（包含按“第三章供应商须知”提交的全部文件）；</w:t>
      </w:r>
    </w:p>
    <w:p w14:paraId="05219AD1">
      <w:pPr>
        <w:pStyle w:val="16"/>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据此函，签字人兹宣布：</w:t>
      </w:r>
    </w:p>
    <w:p w14:paraId="523FE8FC">
      <w:pPr>
        <w:pStyle w:val="16"/>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1、我单位经考察现场和研究上述工程竞争性磋商文件的</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须知、合同条件、技术规范、图纸和其他有关文件后，我方承接本项目</w:t>
      </w:r>
      <w:r>
        <w:rPr>
          <w:rFonts w:hint="eastAsia" w:ascii="宋体" w:hAnsi="宋体" w:eastAsia="宋体" w:cs="宋体"/>
          <w:color w:val="auto"/>
          <w:spacing w:val="8"/>
          <w:sz w:val="21"/>
          <w:szCs w:val="21"/>
          <w:highlight w:val="none"/>
        </w:rPr>
        <w:t>磋商</w:t>
      </w:r>
      <w:r>
        <w:rPr>
          <w:rFonts w:hint="eastAsia" w:ascii="宋体" w:hAnsi="宋体" w:eastAsia="宋体" w:cs="宋体"/>
          <w:color w:val="auto"/>
          <w:sz w:val="21"/>
          <w:szCs w:val="21"/>
          <w:highlight w:val="none"/>
        </w:rPr>
        <w:t>报价为人民币（大写）</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）。按上述合同条件、技术规范、图纸的条件承包本采购范围内全部工程的施工、竣工和保修。</w:t>
      </w:r>
    </w:p>
    <w:p w14:paraId="26F4A8F3">
      <w:pPr>
        <w:pStyle w:val="16"/>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2、一旦我方中标，我方保证按合同书中规定的工期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并保证工程质量</w:t>
      </w:r>
      <w:r>
        <w:rPr>
          <w:rFonts w:hint="eastAsia" w:hAnsi="宋体" w:cs="宋体"/>
          <w:color w:val="auto"/>
          <w:sz w:val="21"/>
          <w:szCs w:val="21"/>
          <w:highlight w:val="none"/>
          <w:lang w:val="en-US" w:eastAsia="zh-CN"/>
        </w:rPr>
        <w:t>要求</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DC6BB48">
      <w:pPr>
        <w:pStyle w:val="16"/>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、我方同意自本项目竞争性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w:t>
      </w:r>
      <w:r>
        <w:rPr>
          <w:rFonts w:hint="eastAsia" w:ascii="宋体" w:hAnsi="宋体" w:eastAsia="宋体" w:cs="宋体"/>
          <w:color w:val="auto"/>
          <w:sz w:val="21"/>
          <w:szCs w:val="21"/>
          <w:highlight w:val="none"/>
          <w:lang w:eastAsia="zh-CN"/>
        </w:rPr>
        <w:t>采购公告</w:t>
      </w:r>
      <w:r>
        <w:rPr>
          <w:rFonts w:hint="eastAsia" w:ascii="宋体" w:hAnsi="宋体" w:eastAsia="宋体" w:cs="宋体"/>
          <w:color w:val="auto"/>
          <w:sz w:val="21"/>
          <w:szCs w:val="21"/>
          <w:highlight w:val="none"/>
        </w:rPr>
        <w:t>规定的递交响应文件截止时间起遵循本响应函，并承诺在</w:t>
      </w:r>
      <w:r>
        <w:rPr>
          <w:rFonts w:hint="eastAsia" w:ascii="宋体" w:hAnsi="宋体" w:eastAsia="宋体" w:cs="宋体"/>
          <w:color w:val="auto"/>
          <w:sz w:val="21"/>
          <w:szCs w:val="21"/>
          <w:highlight w:val="none"/>
          <w:lang w:eastAsia="zh-CN"/>
        </w:rPr>
        <w:t>“第三章 供应商须知”</w:t>
      </w:r>
      <w:r>
        <w:rPr>
          <w:rFonts w:hint="eastAsia" w:ascii="宋体" w:hAnsi="宋体" w:eastAsia="宋体" w:cs="宋体"/>
          <w:color w:val="auto"/>
          <w:sz w:val="21"/>
          <w:szCs w:val="21"/>
          <w:highlight w:val="none"/>
        </w:rPr>
        <w:t>规定的</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有效期内不修改、撤销</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w:t>
      </w:r>
    </w:p>
    <w:p w14:paraId="43B315FC">
      <w:pPr>
        <w:pStyle w:val="16"/>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、我方在此声明，所递交的</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文件及有关资料内容完整、真实和准确。</w:t>
      </w:r>
    </w:p>
    <w:p w14:paraId="5993D754">
      <w:pPr>
        <w:pStyle w:val="16"/>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、如本项目采购内容涉及须符合国家强制规定的，我方承诺我方本次竞标均符合国家有关强制规定。</w:t>
      </w:r>
    </w:p>
    <w:p w14:paraId="362E246D">
      <w:pPr>
        <w:pStyle w:val="16"/>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、我方承诺未被列入失信被执行人、重大税收违法案件当事人名单、政府采购严重违法失信行为记录名单，并已经具备《中华人民共和国政府采购法》中规定的参加政府采购活动的供应商应当具备的条件：</w:t>
      </w:r>
    </w:p>
    <w:p w14:paraId="7590D3B1">
      <w:pPr>
        <w:pStyle w:val="16"/>
        <w:numPr>
          <w:ilvl w:val="0"/>
          <w:numId w:val="4"/>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具有独立承担民事责任的能力；</w:t>
      </w:r>
    </w:p>
    <w:p w14:paraId="50E38CA5">
      <w:pPr>
        <w:pStyle w:val="16"/>
        <w:numPr>
          <w:ilvl w:val="0"/>
          <w:numId w:val="4"/>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具有良好的商业信誉和健全的财务会计制度；</w:t>
      </w:r>
    </w:p>
    <w:p w14:paraId="4064B4BC">
      <w:pPr>
        <w:pStyle w:val="16"/>
        <w:numPr>
          <w:ilvl w:val="0"/>
          <w:numId w:val="4"/>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具有履行合同所必需的设备和专业技术能力；</w:t>
      </w:r>
    </w:p>
    <w:p w14:paraId="44AA6191">
      <w:pPr>
        <w:pStyle w:val="16"/>
        <w:numPr>
          <w:ilvl w:val="0"/>
          <w:numId w:val="4"/>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有依法缴纳税收和社会保障资金的良好记录；</w:t>
      </w:r>
    </w:p>
    <w:p w14:paraId="26AB7687">
      <w:pPr>
        <w:pStyle w:val="16"/>
        <w:numPr>
          <w:ilvl w:val="0"/>
          <w:numId w:val="4"/>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参加政府采购活动前三年内，在经营活动中没有重大违法记录；</w:t>
      </w:r>
    </w:p>
    <w:p w14:paraId="5C93CF24">
      <w:pPr>
        <w:pStyle w:val="16"/>
        <w:numPr>
          <w:ilvl w:val="0"/>
          <w:numId w:val="4"/>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法律、行政法规规定的其他条件。</w:t>
      </w:r>
    </w:p>
    <w:p w14:paraId="177F70BC">
      <w:pPr>
        <w:pStyle w:val="16"/>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、如我方成交，我方承诺在收到成交通知书后，在成交通知书规定的期限内，根据竞争性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文件、我方的</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文件及有关澄清承诺书的要求按第</w:t>
      </w:r>
      <w:r>
        <w:rPr>
          <w:rFonts w:hint="eastAsia" w:ascii="宋体" w:hAnsi="宋体" w:eastAsia="宋体" w:cs="宋体"/>
          <w:color w:val="auto"/>
          <w:sz w:val="21"/>
          <w:szCs w:val="21"/>
          <w:highlight w:val="none"/>
          <w:lang w:eastAsia="zh-CN"/>
        </w:rPr>
        <w:t>六</w:t>
      </w:r>
      <w:r>
        <w:rPr>
          <w:rFonts w:hint="eastAsia" w:ascii="宋体" w:hAnsi="宋体" w:eastAsia="宋体" w:cs="宋体"/>
          <w:color w:val="auto"/>
          <w:sz w:val="21"/>
          <w:szCs w:val="21"/>
          <w:highlight w:val="none"/>
        </w:rPr>
        <w:t>章“</w:t>
      </w:r>
      <w:r>
        <w:rPr>
          <w:rFonts w:hint="eastAsia" w:ascii="宋体" w:hAnsi="宋体" w:eastAsia="宋体" w:cs="宋体"/>
          <w:color w:val="auto"/>
          <w:sz w:val="21"/>
          <w:szCs w:val="21"/>
          <w:highlight w:val="none"/>
          <w:lang w:eastAsia="zh-CN"/>
        </w:rPr>
        <w:t>合同文本</w:t>
      </w:r>
      <w:r>
        <w:rPr>
          <w:rFonts w:hint="eastAsia" w:ascii="宋体" w:hAnsi="宋体" w:eastAsia="宋体" w:cs="宋体"/>
          <w:color w:val="auto"/>
          <w:sz w:val="21"/>
          <w:szCs w:val="21"/>
          <w:highlight w:val="none"/>
        </w:rPr>
        <w:t>”与采购人订立书面合同，并按照合同约定承担完成合同的责任和义务。</w:t>
      </w:r>
    </w:p>
    <w:p w14:paraId="1ABB75DA">
      <w:pPr>
        <w:pStyle w:val="16"/>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、我方已详细审核竞争性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文件，我方知道必须放弃提出含糊不清或误解问题的权利。</w:t>
      </w:r>
    </w:p>
    <w:p w14:paraId="47BAD815">
      <w:pPr>
        <w:pStyle w:val="16"/>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、我方承诺满足竞争性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文件第</w:t>
      </w:r>
      <w:r>
        <w:rPr>
          <w:rFonts w:hint="eastAsia" w:ascii="宋体" w:hAnsi="宋体" w:eastAsia="宋体" w:cs="宋体"/>
          <w:color w:val="auto"/>
          <w:sz w:val="21"/>
          <w:szCs w:val="21"/>
          <w:highlight w:val="none"/>
          <w:lang w:eastAsia="zh-CN"/>
        </w:rPr>
        <w:t>六</w:t>
      </w:r>
      <w:r>
        <w:rPr>
          <w:rFonts w:hint="eastAsia" w:ascii="宋体" w:hAnsi="宋体" w:eastAsia="宋体" w:cs="宋体"/>
          <w:color w:val="auto"/>
          <w:sz w:val="21"/>
          <w:szCs w:val="21"/>
          <w:highlight w:val="none"/>
        </w:rPr>
        <w:t>章“</w:t>
      </w:r>
      <w:r>
        <w:rPr>
          <w:rFonts w:hint="eastAsia" w:ascii="宋体" w:hAnsi="宋体" w:eastAsia="宋体" w:cs="宋体"/>
          <w:color w:val="auto"/>
          <w:sz w:val="21"/>
          <w:szCs w:val="21"/>
          <w:highlight w:val="none"/>
          <w:lang w:eastAsia="zh-CN"/>
        </w:rPr>
        <w:t>合同文本</w:t>
      </w:r>
      <w:r>
        <w:rPr>
          <w:rFonts w:hint="eastAsia" w:ascii="宋体" w:hAnsi="宋体" w:eastAsia="宋体" w:cs="宋体"/>
          <w:color w:val="auto"/>
          <w:sz w:val="21"/>
          <w:szCs w:val="21"/>
          <w:highlight w:val="none"/>
        </w:rPr>
        <w:t>”的条款，承担完成合同的责任和义务。</w:t>
      </w:r>
    </w:p>
    <w:p w14:paraId="4F4AAF34">
      <w:pPr>
        <w:pStyle w:val="16"/>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、我方同意应贵方要求提供与本竞标有关的任何数据或资料。若贵方需要，我方愿意提供我方作出的一切承诺的证明材料。</w:t>
      </w:r>
    </w:p>
    <w:p w14:paraId="06C0DDAE">
      <w:pPr>
        <w:pStyle w:val="16"/>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、我方完全理解贵方不一定接受响应报价最低的</w:t>
      </w:r>
      <w:r>
        <w:rPr>
          <w:rFonts w:hint="eastAsia" w:hAnsi="宋体" w:cs="宋体"/>
          <w:color w:val="auto"/>
          <w:sz w:val="21"/>
          <w:szCs w:val="21"/>
          <w:highlight w:val="none"/>
          <w:lang w:eastAsia="zh-CN"/>
        </w:rPr>
        <w:t>供应商</w:t>
      </w:r>
      <w:r>
        <w:rPr>
          <w:rFonts w:hint="eastAsia" w:ascii="宋体" w:hAnsi="宋体" w:eastAsia="宋体" w:cs="宋体"/>
          <w:color w:val="auto"/>
          <w:sz w:val="21"/>
          <w:szCs w:val="21"/>
          <w:highlight w:val="none"/>
        </w:rPr>
        <w:t>为成交供应商的行为。</w:t>
      </w:r>
    </w:p>
    <w:p w14:paraId="60086F86">
      <w:pPr>
        <w:pStyle w:val="16"/>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57DA75B5">
      <w:pPr>
        <w:pStyle w:val="16"/>
        <w:numPr>
          <w:ilvl w:val="0"/>
          <w:numId w:val="5"/>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提供虚假材料谋取中标、成交的；</w:t>
      </w:r>
    </w:p>
    <w:p w14:paraId="004AE01D">
      <w:pPr>
        <w:pStyle w:val="16"/>
        <w:numPr>
          <w:ilvl w:val="0"/>
          <w:numId w:val="5"/>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采取不正当手段诋毁、排挤其他供应商的；</w:t>
      </w:r>
    </w:p>
    <w:p w14:paraId="38D28D2F">
      <w:pPr>
        <w:pStyle w:val="16"/>
        <w:numPr>
          <w:ilvl w:val="0"/>
          <w:numId w:val="5"/>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与采购人、其他供应商或者采购代理机构恶意串通的；</w:t>
      </w:r>
    </w:p>
    <w:p w14:paraId="5C0A116D">
      <w:pPr>
        <w:pStyle w:val="16"/>
        <w:numPr>
          <w:ilvl w:val="0"/>
          <w:numId w:val="5"/>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向采购人、采购代理机构行贿或者提供其他不正当利益的；</w:t>
      </w:r>
    </w:p>
    <w:p w14:paraId="095DC2B9">
      <w:pPr>
        <w:pStyle w:val="16"/>
        <w:numPr>
          <w:ilvl w:val="0"/>
          <w:numId w:val="5"/>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在采购过程中与采购人进行协商谈判的；</w:t>
      </w:r>
    </w:p>
    <w:p w14:paraId="3A6D2BCF">
      <w:pPr>
        <w:pStyle w:val="16"/>
        <w:numPr>
          <w:ilvl w:val="0"/>
          <w:numId w:val="5"/>
        </w:numPr>
        <w:tabs>
          <w:tab w:val="left" w:pos="945"/>
        </w:tabs>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拒绝有关部门监督检查或提供虚假情况的。</w:t>
      </w:r>
    </w:p>
    <w:p w14:paraId="6956DEFF">
      <w:pPr>
        <w:pStyle w:val="16"/>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.与本</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有关的一切正式往来信函请寄：</w:t>
      </w:r>
    </w:p>
    <w:p w14:paraId="18D458CE">
      <w:pPr>
        <w:pStyle w:val="16"/>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68A805C3">
      <w:pPr>
        <w:pStyle w:val="16"/>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电话：</w:t>
      </w:r>
      <w:r>
        <w:rPr>
          <w:rFonts w:hint="eastAsia" w:ascii="宋体" w:hAnsi="宋体" w:eastAsia="宋体" w:cs="宋体"/>
          <w:color w:val="auto"/>
          <w:sz w:val="21"/>
          <w:szCs w:val="21"/>
          <w:highlight w:val="none"/>
          <w:u w:val="single"/>
        </w:rPr>
        <w:t xml:space="preserve">                                      　　　　　　　　　</w:t>
      </w:r>
    </w:p>
    <w:p w14:paraId="0BD45727">
      <w:pPr>
        <w:pStyle w:val="16"/>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传真：</w:t>
      </w:r>
      <w:r>
        <w:rPr>
          <w:rFonts w:hint="eastAsia" w:ascii="宋体" w:hAnsi="宋体" w:eastAsia="宋体" w:cs="宋体"/>
          <w:color w:val="auto"/>
          <w:sz w:val="21"/>
          <w:szCs w:val="21"/>
          <w:highlight w:val="none"/>
          <w:u w:val="single"/>
        </w:rPr>
        <w:t>　　　　　　　　　　　　　　　　　　　　　　　　　　　　</w:t>
      </w:r>
    </w:p>
    <w:p w14:paraId="59C4276B">
      <w:pPr>
        <w:pStyle w:val="16"/>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邮政编码：</w:t>
      </w:r>
      <w:r>
        <w:rPr>
          <w:rFonts w:hint="eastAsia" w:ascii="宋体" w:hAnsi="宋体" w:eastAsia="宋体" w:cs="宋体"/>
          <w:color w:val="auto"/>
          <w:sz w:val="21"/>
          <w:szCs w:val="21"/>
          <w:highlight w:val="none"/>
          <w:u w:val="single"/>
        </w:rPr>
        <w:t xml:space="preserve">                                                    </w:t>
      </w:r>
    </w:p>
    <w:p w14:paraId="333066F4">
      <w:pPr>
        <w:pStyle w:val="16"/>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开户名称：</w:t>
      </w:r>
      <w:r>
        <w:rPr>
          <w:rFonts w:hint="eastAsia" w:ascii="宋体" w:hAnsi="宋体" w:eastAsia="宋体" w:cs="宋体"/>
          <w:color w:val="auto"/>
          <w:sz w:val="21"/>
          <w:szCs w:val="21"/>
          <w:highlight w:val="none"/>
          <w:u w:val="single"/>
        </w:rPr>
        <w:t xml:space="preserve">                                                    </w:t>
      </w:r>
    </w:p>
    <w:p w14:paraId="5E37CDD8">
      <w:pPr>
        <w:pStyle w:val="16"/>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开户银行：</w:t>
      </w:r>
      <w:r>
        <w:rPr>
          <w:rFonts w:hint="eastAsia" w:ascii="宋体" w:hAnsi="宋体" w:eastAsia="宋体" w:cs="宋体"/>
          <w:color w:val="auto"/>
          <w:sz w:val="21"/>
          <w:szCs w:val="21"/>
          <w:highlight w:val="none"/>
          <w:u w:val="single"/>
        </w:rPr>
        <w:t xml:space="preserve">                                                    </w:t>
      </w:r>
    </w:p>
    <w:p w14:paraId="4B7ECE52">
      <w:pPr>
        <w:pStyle w:val="16"/>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银行账号：</w:t>
      </w:r>
      <w:r>
        <w:rPr>
          <w:rFonts w:hint="eastAsia" w:ascii="宋体" w:hAnsi="宋体" w:eastAsia="宋体" w:cs="宋体"/>
          <w:color w:val="auto"/>
          <w:sz w:val="21"/>
          <w:szCs w:val="21"/>
          <w:highlight w:val="none"/>
          <w:u w:val="single"/>
        </w:rPr>
        <w:t xml:space="preserve">                                                    </w:t>
      </w:r>
    </w:p>
    <w:p w14:paraId="14B286D0">
      <w:pPr>
        <w:pStyle w:val="15"/>
        <w:tabs>
          <w:tab w:val="left" w:pos="939"/>
        </w:tabs>
        <w:spacing w:line="360" w:lineRule="auto"/>
        <w:ind w:left="141" w:leftChars="67" w:firstLine="315" w:firstLineChars="150"/>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特此承诺。</w:t>
      </w:r>
    </w:p>
    <w:p w14:paraId="6447DD71">
      <w:pPr>
        <w:spacing w:line="360" w:lineRule="auto"/>
        <w:contextualSpacing/>
        <w:jc w:val="left"/>
        <w:rPr>
          <w:rFonts w:hint="eastAsia" w:ascii="宋体" w:hAnsi="宋体" w:eastAsia="宋体" w:cs="宋体"/>
          <w:color w:val="auto"/>
          <w:szCs w:val="21"/>
          <w:highlight w:val="none"/>
        </w:rPr>
      </w:pPr>
    </w:p>
    <w:p w14:paraId="5CAF7714">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0E6D8FE4">
      <w:pPr>
        <w:autoSpaceDE w:val="0"/>
        <w:autoSpaceDN w:val="0"/>
        <w:spacing w:line="360" w:lineRule="auto"/>
        <w:ind w:firstLine="4560" w:firstLineChars="19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675F4035">
      <w:pPr>
        <w:spacing w:line="360" w:lineRule="auto"/>
        <w:ind w:firstLine="420" w:firstLineChars="200"/>
        <w:rPr>
          <w:rFonts w:hint="eastAsia" w:ascii="宋体" w:hAnsi="宋体" w:eastAsia="宋体" w:cs="宋体"/>
          <w:color w:val="auto"/>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1F030412">
      <w:pPr>
        <w:spacing w:line="360" w:lineRule="exact"/>
        <w:jc w:val="center"/>
        <w:rPr>
          <w:rFonts w:ascii="宋体" w:hAnsi="宋体"/>
          <w:b/>
          <w:color w:val="auto"/>
          <w:sz w:val="32"/>
          <w:szCs w:val="21"/>
          <w:highlight w:val="none"/>
        </w:rPr>
      </w:pPr>
      <w:r>
        <w:rPr>
          <w:rFonts w:hint="eastAsia" w:ascii="宋体" w:hAnsi="宋体" w:eastAsia="宋体" w:cs="宋体"/>
          <w:b/>
          <w:bCs/>
          <w:color w:val="auto"/>
          <w:sz w:val="32"/>
          <w:szCs w:val="32"/>
          <w:highlight w:val="none"/>
        </w:rPr>
        <w:t>二、</w:t>
      </w:r>
      <w:r>
        <w:rPr>
          <w:rFonts w:hint="eastAsia" w:hAnsi="宋体"/>
          <w:b/>
          <w:color w:val="auto"/>
          <w:sz w:val="28"/>
          <w:szCs w:val="28"/>
          <w:highlight w:val="none"/>
          <w:lang w:val="en-US" w:eastAsia="zh-CN"/>
        </w:rPr>
        <w:t>响应</w:t>
      </w:r>
      <w:r>
        <w:rPr>
          <w:rFonts w:hint="eastAsia" w:hAnsi="宋体"/>
          <w:b/>
          <w:color w:val="auto"/>
          <w:sz w:val="28"/>
          <w:szCs w:val="28"/>
          <w:highlight w:val="none"/>
        </w:rPr>
        <w:t>函附录</w:t>
      </w:r>
    </w:p>
    <w:p w14:paraId="196B0A1A">
      <w:pPr>
        <w:ind w:firstLine="517" w:firstLineChars="245"/>
        <w:rPr>
          <w:rFonts w:hint="eastAsia" w:ascii="宋体" w:cs="宋体"/>
          <w:b/>
          <w:color w:val="auto"/>
          <w:szCs w:val="21"/>
          <w:highlight w:val="none"/>
        </w:rPr>
      </w:pPr>
    </w:p>
    <w:p w14:paraId="699416AF">
      <w:pPr>
        <w:ind w:firstLine="517" w:firstLineChars="245"/>
        <w:rPr>
          <w:rFonts w:hint="eastAsia" w:ascii="宋体" w:cs="宋体"/>
          <w:b/>
          <w:color w:val="auto"/>
          <w:szCs w:val="21"/>
          <w:highlight w:val="none"/>
        </w:rPr>
      </w:pPr>
    </w:p>
    <w:p w14:paraId="00B5C624">
      <w:pPr>
        <w:ind w:firstLine="514" w:firstLineChars="245"/>
        <w:rPr>
          <w:rFonts w:hint="eastAsia" w:ascii="宋体" w:cs="宋体"/>
          <w:color w:val="auto"/>
          <w:szCs w:val="21"/>
          <w:highlight w:val="none"/>
        </w:rPr>
      </w:pPr>
    </w:p>
    <w:tbl>
      <w:tblPr>
        <w:tblStyle w:val="2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8"/>
        <w:gridCol w:w="2268"/>
        <w:gridCol w:w="1418"/>
        <w:gridCol w:w="3548"/>
        <w:gridCol w:w="1002"/>
      </w:tblGrid>
      <w:tr w14:paraId="09CF2C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88" w:hRule="atLeast"/>
          <w:jc w:val="center"/>
        </w:trPr>
        <w:tc>
          <w:tcPr>
            <w:tcW w:w="628" w:type="dxa"/>
            <w:tcBorders>
              <w:top w:val="single" w:color="auto" w:sz="6" w:space="0"/>
              <w:left w:val="single" w:color="auto" w:sz="6" w:space="0"/>
              <w:bottom w:val="single" w:color="auto" w:sz="6" w:space="0"/>
              <w:right w:val="single" w:color="auto" w:sz="6" w:space="0"/>
            </w:tcBorders>
            <w:noWrap w:val="0"/>
            <w:vAlign w:val="center"/>
          </w:tcPr>
          <w:p w14:paraId="1AA4E4D0">
            <w:pPr>
              <w:jc w:val="center"/>
              <w:rPr>
                <w:rFonts w:hint="eastAsia" w:ascii="宋体" w:hAnsi="宋体"/>
                <w:color w:val="auto"/>
                <w:szCs w:val="21"/>
                <w:highlight w:val="none"/>
              </w:rPr>
            </w:pPr>
            <w:r>
              <w:rPr>
                <w:rFonts w:hint="eastAsia" w:ascii="宋体" w:hAnsi="宋体"/>
                <w:color w:val="auto"/>
                <w:szCs w:val="21"/>
                <w:highlight w:val="none"/>
              </w:rPr>
              <w:t>序号</w:t>
            </w:r>
          </w:p>
        </w:tc>
        <w:tc>
          <w:tcPr>
            <w:tcW w:w="2268" w:type="dxa"/>
            <w:tcBorders>
              <w:top w:val="single" w:color="auto" w:sz="6" w:space="0"/>
              <w:left w:val="single" w:color="auto" w:sz="6" w:space="0"/>
              <w:bottom w:val="single" w:color="auto" w:sz="6" w:space="0"/>
              <w:right w:val="single" w:color="auto" w:sz="6" w:space="0"/>
            </w:tcBorders>
            <w:noWrap w:val="0"/>
            <w:vAlign w:val="center"/>
          </w:tcPr>
          <w:p w14:paraId="0ABF3A83">
            <w:pPr>
              <w:jc w:val="center"/>
              <w:rPr>
                <w:rFonts w:hint="eastAsia" w:ascii="宋体" w:hAnsi="宋体"/>
                <w:color w:val="auto"/>
                <w:szCs w:val="21"/>
                <w:highlight w:val="none"/>
              </w:rPr>
            </w:pPr>
            <w:r>
              <w:rPr>
                <w:rFonts w:hint="eastAsia" w:ascii="宋体" w:hAnsi="宋体"/>
                <w:color w:val="auto"/>
                <w:szCs w:val="21"/>
                <w:highlight w:val="none"/>
              </w:rPr>
              <w:t>条款名称</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32F02AA0">
            <w:pPr>
              <w:jc w:val="center"/>
              <w:rPr>
                <w:rFonts w:hint="eastAsia" w:ascii="宋体" w:hAnsi="宋体"/>
                <w:color w:val="auto"/>
                <w:szCs w:val="21"/>
                <w:highlight w:val="none"/>
              </w:rPr>
            </w:pPr>
            <w:r>
              <w:rPr>
                <w:rFonts w:hint="eastAsia" w:ascii="宋体" w:hAnsi="宋体"/>
                <w:color w:val="auto"/>
                <w:szCs w:val="21"/>
                <w:highlight w:val="none"/>
              </w:rPr>
              <w:t>合同条目号</w:t>
            </w:r>
          </w:p>
        </w:tc>
        <w:tc>
          <w:tcPr>
            <w:tcW w:w="3548" w:type="dxa"/>
            <w:tcBorders>
              <w:top w:val="single" w:color="auto" w:sz="6" w:space="0"/>
              <w:left w:val="single" w:color="auto" w:sz="6" w:space="0"/>
              <w:bottom w:val="single" w:color="auto" w:sz="6" w:space="0"/>
              <w:right w:val="single" w:color="auto" w:sz="6" w:space="0"/>
            </w:tcBorders>
            <w:noWrap w:val="0"/>
            <w:vAlign w:val="center"/>
          </w:tcPr>
          <w:p w14:paraId="1F38875A">
            <w:pPr>
              <w:jc w:val="center"/>
              <w:rPr>
                <w:rFonts w:hint="eastAsia" w:ascii="宋体" w:hAnsi="宋体"/>
                <w:color w:val="auto"/>
                <w:szCs w:val="21"/>
                <w:highlight w:val="none"/>
              </w:rPr>
            </w:pPr>
            <w:r>
              <w:rPr>
                <w:rFonts w:hint="eastAsia" w:ascii="宋体" w:hAnsi="宋体"/>
                <w:color w:val="auto"/>
                <w:szCs w:val="21"/>
                <w:highlight w:val="none"/>
              </w:rPr>
              <w:t>约定内容</w:t>
            </w:r>
          </w:p>
        </w:tc>
        <w:tc>
          <w:tcPr>
            <w:tcW w:w="1002" w:type="dxa"/>
            <w:tcBorders>
              <w:top w:val="single" w:color="auto" w:sz="6" w:space="0"/>
              <w:left w:val="single" w:color="auto" w:sz="6" w:space="0"/>
              <w:bottom w:val="single" w:color="auto" w:sz="6" w:space="0"/>
              <w:right w:val="single" w:color="auto" w:sz="6" w:space="0"/>
            </w:tcBorders>
            <w:noWrap w:val="0"/>
            <w:vAlign w:val="center"/>
          </w:tcPr>
          <w:p w14:paraId="32C095DF">
            <w:pPr>
              <w:jc w:val="center"/>
              <w:rPr>
                <w:rFonts w:hint="eastAsia" w:ascii="宋体" w:hAnsi="宋体"/>
                <w:color w:val="auto"/>
                <w:szCs w:val="21"/>
                <w:highlight w:val="none"/>
              </w:rPr>
            </w:pPr>
            <w:r>
              <w:rPr>
                <w:rFonts w:hint="eastAsia" w:ascii="宋体" w:hAnsi="宋体"/>
                <w:color w:val="auto"/>
                <w:szCs w:val="21"/>
                <w:highlight w:val="none"/>
              </w:rPr>
              <w:t>备注</w:t>
            </w:r>
          </w:p>
        </w:tc>
      </w:tr>
      <w:tr w14:paraId="4EF4DF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76" w:hRule="atLeast"/>
          <w:jc w:val="center"/>
        </w:trPr>
        <w:tc>
          <w:tcPr>
            <w:tcW w:w="628" w:type="dxa"/>
            <w:tcBorders>
              <w:top w:val="single" w:color="auto" w:sz="6" w:space="0"/>
              <w:left w:val="single" w:color="auto" w:sz="6" w:space="0"/>
              <w:bottom w:val="single" w:color="auto" w:sz="6" w:space="0"/>
              <w:right w:val="single" w:color="auto" w:sz="6" w:space="0"/>
            </w:tcBorders>
            <w:noWrap w:val="0"/>
            <w:vAlign w:val="center"/>
          </w:tcPr>
          <w:p w14:paraId="698BF336">
            <w:pPr>
              <w:jc w:val="center"/>
              <w:rPr>
                <w:rFonts w:hint="eastAsia" w:ascii="宋体" w:hAnsi="宋体"/>
                <w:color w:val="auto"/>
                <w:szCs w:val="21"/>
                <w:highlight w:val="none"/>
              </w:rPr>
            </w:pPr>
            <w:r>
              <w:rPr>
                <w:rFonts w:hint="eastAsia" w:ascii="宋体" w:hAnsi="宋体"/>
                <w:color w:val="auto"/>
                <w:szCs w:val="21"/>
                <w:highlight w:val="none"/>
              </w:rPr>
              <w:t>1</w:t>
            </w:r>
          </w:p>
        </w:tc>
        <w:tc>
          <w:tcPr>
            <w:tcW w:w="2268" w:type="dxa"/>
            <w:tcBorders>
              <w:top w:val="single" w:color="auto" w:sz="6" w:space="0"/>
              <w:left w:val="single" w:color="auto" w:sz="6" w:space="0"/>
              <w:bottom w:val="single" w:color="auto" w:sz="6" w:space="0"/>
              <w:right w:val="single" w:color="auto" w:sz="6" w:space="0"/>
            </w:tcBorders>
            <w:noWrap w:val="0"/>
            <w:vAlign w:val="center"/>
          </w:tcPr>
          <w:p w14:paraId="3809604A">
            <w:pPr>
              <w:jc w:val="left"/>
              <w:rPr>
                <w:rFonts w:hint="eastAsia" w:ascii="宋体" w:hAnsi="宋体"/>
                <w:color w:val="auto"/>
                <w:szCs w:val="21"/>
                <w:highlight w:val="none"/>
              </w:rPr>
            </w:pPr>
            <w:r>
              <w:rPr>
                <w:rFonts w:hint="eastAsia" w:ascii="宋体" w:hAnsi="宋体"/>
                <w:color w:val="auto"/>
                <w:szCs w:val="21"/>
                <w:highlight w:val="none"/>
              </w:rPr>
              <w:t>缺陷责任期</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4341EDE9">
            <w:pPr>
              <w:jc w:val="center"/>
              <w:rPr>
                <w:rFonts w:hint="eastAsia" w:ascii="宋体" w:hAnsi="宋体"/>
                <w:color w:val="auto"/>
                <w:szCs w:val="21"/>
                <w:highlight w:val="none"/>
              </w:rPr>
            </w:pPr>
            <w:r>
              <w:rPr>
                <w:rFonts w:ascii="宋体" w:hAnsi="宋体"/>
                <w:color w:val="auto"/>
                <w:szCs w:val="21"/>
                <w:highlight w:val="none"/>
              </w:rPr>
              <w:t>1.1.4.5</w:t>
            </w:r>
          </w:p>
        </w:tc>
        <w:tc>
          <w:tcPr>
            <w:tcW w:w="3548" w:type="dxa"/>
            <w:tcBorders>
              <w:top w:val="single" w:color="auto" w:sz="6" w:space="0"/>
              <w:left w:val="single" w:color="auto" w:sz="6" w:space="0"/>
              <w:bottom w:val="single" w:color="auto" w:sz="6" w:space="0"/>
              <w:right w:val="single" w:color="auto" w:sz="6" w:space="0"/>
            </w:tcBorders>
            <w:noWrap w:val="0"/>
            <w:vAlign w:val="center"/>
          </w:tcPr>
          <w:p w14:paraId="49C49F3E">
            <w:pPr>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自实际交工日期起计算1年</w:t>
            </w:r>
          </w:p>
        </w:tc>
        <w:tc>
          <w:tcPr>
            <w:tcW w:w="1002" w:type="dxa"/>
            <w:tcBorders>
              <w:top w:val="single" w:color="auto" w:sz="6" w:space="0"/>
              <w:left w:val="single" w:color="auto" w:sz="6" w:space="0"/>
              <w:bottom w:val="single" w:color="auto" w:sz="6" w:space="0"/>
              <w:right w:val="single" w:color="auto" w:sz="6" w:space="0"/>
            </w:tcBorders>
            <w:noWrap w:val="0"/>
            <w:vAlign w:val="center"/>
          </w:tcPr>
          <w:p w14:paraId="4B3B5850">
            <w:pPr>
              <w:jc w:val="center"/>
              <w:rPr>
                <w:rFonts w:hint="eastAsia" w:ascii="宋体" w:hAnsi="宋体"/>
                <w:color w:val="auto"/>
                <w:szCs w:val="21"/>
                <w:highlight w:val="none"/>
              </w:rPr>
            </w:pPr>
          </w:p>
        </w:tc>
      </w:tr>
      <w:tr w14:paraId="53CDE4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76" w:hRule="atLeast"/>
          <w:jc w:val="center"/>
        </w:trPr>
        <w:tc>
          <w:tcPr>
            <w:tcW w:w="628" w:type="dxa"/>
            <w:tcBorders>
              <w:top w:val="single" w:color="auto" w:sz="6" w:space="0"/>
              <w:left w:val="single" w:color="auto" w:sz="6" w:space="0"/>
              <w:bottom w:val="single" w:color="auto" w:sz="6" w:space="0"/>
              <w:right w:val="single" w:color="auto" w:sz="6" w:space="0"/>
            </w:tcBorders>
            <w:noWrap w:val="0"/>
            <w:vAlign w:val="center"/>
          </w:tcPr>
          <w:p w14:paraId="749FC74F">
            <w:pPr>
              <w:jc w:val="center"/>
              <w:rPr>
                <w:rFonts w:hint="eastAsia" w:ascii="宋体" w:hAnsi="宋体"/>
                <w:color w:val="auto"/>
                <w:szCs w:val="21"/>
                <w:highlight w:val="none"/>
              </w:rPr>
            </w:pPr>
            <w:r>
              <w:rPr>
                <w:rFonts w:hint="eastAsia" w:ascii="宋体" w:hAnsi="宋体"/>
                <w:color w:val="auto"/>
                <w:szCs w:val="21"/>
                <w:highlight w:val="none"/>
              </w:rPr>
              <w:t>2</w:t>
            </w:r>
          </w:p>
        </w:tc>
        <w:tc>
          <w:tcPr>
            <w:tcW w:w="2268" w:type="dxa"/>
            <w:tcBorders>
              <w:top w:val="single" w:color="auto" w:sz="6" w:space="0"/>
              <w:left w:val="single" w:color="auto" w:sz="6" w:space="0"/>
              <w:bottom w:val="single" w:color="auto" w:sz="6" w:space="0"/>
              <w:right w:val="single" w:color="auto" w:sz="6" w:space="0"/>
            </w:tcBorders>
            <w:noWrap w:val="0"/>
            <w:vAlign w:val="center"/>
          </w:tcPr>
          <w:p w14:paraId="55AD19E8">
            <w:pPr>
              <w:jc w:val="left"/>
              <w:rPr>
                <w:rFonts w:hint="eastAsia" w:ascii="宋体" w:hAnsi="宋体"/>
                <w:color w:val="auto"/>
                <w:szCs w:val="21"/>
                <w:highlight w:val="none"/>
              </w:rPr>
            </w:pPr>
            <w:r>
              <w:rPr>
                <w:rFonts w:hint="eastAsia" w:ascii="宋体" w:hAnsi="宋体"/>
                <w:color w:val="auto"/>
                <w:szCs w:val="21"/>
                <w:highlight w:val="none"/>
              </w:rPr>
              <w:t>逾期交工违约金</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50845303">
            <w:pPr>
              <w:jc w:val="center"/>
              <w:rPr>
                <w:rFonts w:hint="eastAsia" w:ascii="宋体" w:hAnsi="宋体"/>
                <w:color w:val="auto"/>
                <w:szCs w:val="21"/>
                <w:highlight w:val="none"/>
              </w:rPr>
            </w:pPr>
            <w:r>
              <w:rPr>
                <w:rFonts w:hint="eastAsia" w:ascii="宋体" w:hAnsi="宋体"/>
                <w:color w:val="auto"/>
                <w:szCs w:val="21"/>
                <w:highlight w:val="none"/>
              </w:rPr>
              <w:t>11.5（3）</w:t>
            </w:r>
          </w:p>
        </w:tc>
        <w:tc>
          <w:tcPr>
            <w:tcW w:w="3548" w:type="dxa"/>
            <w:tcBorders>
              <w:top w:val="single" w:color="auto" w:sz="6" w:space="0"/>
              <w:left w:val="single" w:color="auto" w:sz="6" w:space="0"/>
              <w:bottom w:val="single" w:color="auto" w:sz="6" w:space="0"/>
              <w:right w:val="single" w:color="auto" w:sz="6" w:space="0"/>
            </w:tcBorders>
            <w:noWrap w:val="0"/>
            <w:vAlign w:val="center"/>
          </w:tcPr>
          <w:p w14:paraId="37A1D1CB">
            <w:pPr>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5000元/天</w:t>
            </w:r>
          </w:p>
        </w:tc>
        <w:tc>
          <w:tcPr>
            <w:tcW w:w="1002" w:type="dxa"/>
            <w:tcBorders>
              <w:top w:val="single" w:color="auto" w:sz="6" w:space="0"/>
              <w:left w:val="single" w:color="auto" w:sz="6" w:space="0"/>
              <w:bottom w:val="single" w:color="auto" w:sz="6" w:space="0"/>
              <w:right w:val="single" w:color="auto" w:sz="6" w:space="0"/>
            </w:tcBorders>
            <w:noWrap w:val="0"/>
            <w:vAlign w:val="center"/>
          </w:tcPr>
          <w:p w14:paraId="78C7107C">
            <w:pPr>
              <w:jc w:val="center"/>
              <w:rPr>
                <w:rFonts w:hint="eastAsia" w:ascii="宋体" w:hAnsi="宋体"/>
                <w:color w:val="auto"/>
                <w:szCs w:val="21"/>
                <w:highlight w:val="none"/>
              </w:rPr>
            </w:pPr>
          </w:p>
        </w:tc>
      </w:tr>
      <w:tr w14:paraId="6EBBF1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76" w:hRule="atLeast"/>
          <w:jc w:val="center"/>
        </w:trPr>
        <w:tc>
          <w:tcPr>
            <w:tcW w:w="628" w:type="dxa"/>
            <w:tcBorders>
              <w:top w:val="single" w:color="auto" w:sz="6" w:space="0"/>
              <w:left w:val="single" w:color="auto" w:sz="6" w:space="0"/>
              <w:bottom w:val="single" w:color="auto" w:sz="6" w:space="0"/>
              <w:right w:val="single" w:color="auto" w:sz="6" w:space="0"/>
            </w:tcBorders>
            <w:noWrap w:val="0"/>
            <w:vAlign w:val="center"/>
          </w:tcPr>
          <w:p w14:paraId="0F2CC1D4">
            <w:pPr>
              <w:jc w:val="center"/>
              <w:rPr>
                <w:rFonts w:hint="eastAsia" w:ascii="宋体" w:hAnsi="宋体"/>
                <w:color w:val="auto"/>
                <w:szCs w:val="21"/>
                <w:highlight w:val="none"/>
              </w:rPr>
            </w:pPr>
            <w:r>
              <w:rPr>
                <w:rFonts w:hint="eastAsia" w:ascii="宋体" w:hAnsi="宋体"/>
                <w:color w:val="auto"/>
                <w:szCs w:val="21"/>
                <w:highlight w:val="none"/>
              </w:rPr>
              <w:t>3</w:t>
            </w:r>
          </w:p>
        </w:tc>
        <w:tc>
          <w:tcPr>
            <w:tcW w:w="2268" w:type="dxa"/>
            <w:tcBorders>
              <w:top w:val="single" w:color="auto" w:sz="6" w:space="0"/>
              <w:left w:val="single" w:color="auto" w:sz="6" w:space="0"/>
              <w:bottom w:val="single" w:color="auto" w:sz="6" w:space="0"/>
              <w:right w:val="single" w:color="auto" w:sz="6" w:space="0"/>
            </w:tcBorders>
            <w:noWrap w:val="0"/>
            <w:vAlign w:val="center"/>
          </w:tcPr>
          <w:p w14:paraId="66351818">
            <w:pPr>
              <w:spacing w:line="360" w:lineRule="auto"/>
              <w:jc w:val="left"/>
              <w:rPr>
                <w:rFonts w:hint="eastAsia" w:ascii="宋体" w:hAnsi="宋体"/>
                <w:color w:val="auto"/>
                <w:szCs w:val="21"/>
                <w:highlight w:val="none"/>
              </w:rPr>
            </w:pPr>
            <w:r>
              <w:rPr>
                <w:rFonts w:hint="eastAsia" w:ascii="宋体" w:hAnsi="宋体"/>
                <w:color w:val="auto"/>
                <w:szCs w:val="21"/>
                <w:highlight w:val="none"/>
              </w:rPr>
              <w:t xml:space="preserve">逾期交工违约金限额  </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40C1416A">
            <w:pPr>
              <w:spacing w:line="360" w:lineRule="auto"/>
              <w:jc w:val="center"/>
              <w:rPr>
                <w:rFonts w:hint="eastAsia" w:ascii="宋体" w:hAnsi="宋体"/>
                <w:color w:val="auto"/>
                <w:szCs w:val="21"/>
                <w:highlight w:val="none"/>
              </w:rPr>
            </w:pPr>
            <w:r>
              <w:rPr>
                <w:rFonts w:hint="eastAsia" w:ascii="宋体" w:hAnsi="宋体"/>
                <w:color w:val="auto"/>
                <w:szCs w:val="21"/>
                <w:highlight w:val="none"/>
              </w:rPr>
              <w:t>11.5（3）</w:t>
            </w:r>
          </w:p>
        </w:tc>
        <w:tc>
          <w:tcPr>
            <w:tcW w:w="3548" w:type="dxa"/>
            <w:tcBorders>
              <w:top w:val="single" w:color="auto" w:sz="6" w:space="0"/>
              <w:left w:val="single" w:color="auto" w:sz="6" w:space="0"/>
              <w:bottom w:val="single" w:color="auto" w:sz="6" w:space="0"/>
              <w:right w:val="single" w:color="auto" w:sz="6" w:space="0"/>
            </w:tcBorders>
            <w:noWrap w:val="0"/>
            <w:vAlign w:val="center"/>
          </w:tcPr>
          <w:p w14:paraId="385307B0">
            <w:pPr>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10%签约合同价</w:t>
            </w:r>
          </w:p>
        </w:tc>
        <w:tc>
          <w:tcPr>
            <w:tcW w:w="1002" w:type="dxa"/>
            <w:tcBorders>
              <w:top w:val="single" w:color="auto" w:sz="6" w:space="0"/>
              <w:left w:val="single" w:color="auto" w:sz="6" w:space="0"/>
              <w:bottom w:val="single" w:color="auto" w:sz="6" w:space="0"/>
              <w:right w:val="single" w:color="auto" w:sz="6" w:space="0"/>
            </w:tcBorders>
            <w:noWrap w:val="0"/>
            <w:vAlign w:val="center"/>
          </w:tcPr>
          <w:p w14:paraId="77D2080D">
            <w:pPr>
              <w:spacing w:line="360" w:lineRule="auto"/>
              <w:jc w:val="center"/>
              <w:rPr>
                <w:rFonts w:hint="eastAsia" w:ascii="宋体" w:hAnsi="宋体"/>
                <w:color w:val="auto"/>
                <w:szCs w:val="21"/>
                <w:highlight w:val="none"/>
                <w:u w:val="single"/>
              </w:rPr>
            </w:pPr>
          </w:p>
        </w:tc>
      </w:tr>
      <w:tr w14:paraId="4926F9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76" w:hRule="atLeast"/>
          <w:jc w:val="center"/>
        </w:trPr>
        <w:tc>
          <w:tcPr>
            <w:tcW w:w="628" w:type="dxa"/>
            <w:tcBorders>
              <w:top w:val="single" w:color="auto" w:sz="6" w:space="0"/>
              <w:left w:val="single" w:color="auto" w:sz="6" w:space="0"/>
              <w:bottom w:val="single" w:color="auto" w:sz="6" w:space="0"/>
              <w:right w:val="single" w:color="auto" w:sz="6" w:space="0"/>
            </w:tcBorders>
            <w:noWrap w:val="0"/>
            <w:vAlign w:val="center"/>
          </w:tcPr>
          <w:p w14:paraId="5C1974A9">
            <w:pPr>
              <w:jc w:val="center"/>
              <w:rPr>
                <w:rFonts w:hint="eastAsia" w:ascii="宋体" w:hAnsi="宋体"/>
                <w:color w:val="auto"/>
                <w:szCs w:val="21"/>
                <w:highlight w:val="none"/>
              </w:rPr>
            </w:pPr>
            <w:r>
              <w:rPr>
                <w:rFonts w:hint="eastAsia" w:ascii="宋体" w:hAnsi="宋体"/>
                <w:color w:val="auto"/>
                <w:szCs w:val="21"/>
                <w:highlight w:val="none"/>
              </w:rPr>
              <w:t>4</w:t>
            </w:r>
          </w:p>
        </w:tc>
        <w:tc>
          <w:tcPr>
            <w:tcW w:w="2268" w:type="dxa"/>
            <w:tcBorders>
              <w:top w:val="single" w:color="auto" w:sz="6" w:space="0"/>
              <w:left w:val="single" w:color="auto" w:sz="6" w:space="0"/>
              <w:bottom w:val="single" w:color="auto" w:sz="6" w:space="0"/>
              <w:right w:val="single" w:color="auto" w:sz="6" w:space="0"/>
            </w:tcBorders>
            <w:noWrap w:val="0"/>
            <w:vAlign w:val="center"/>
          </w:tcPr>
          <w:p w14:paraId="7AD86DD6">
            <w:pPr>
              <w:jc w:val="left"/>
              <w:rPr>
                <w:rFonts w:hint="eastAsia" w:ascii="宋体" w:hAnsi="宋体"/>
                <w:color w:val="auto"/>
                <w:szCs w:val="21"/>
                <w:highlight w:val="none"/>
              </w:rPr>
            </w:pPr>
            <w:r>
              <w:rPr>
                <w:rFonts w:hint="eastAsia" w:ascii="宋体" w:hAnsi="宋体"/>
                <w:color w:val="auto"/>
                <w:szCs w:val="21"/>
                <w:highlight w:val="none"/>
              </w:rPr>
              <w:t>提前交工的奖金</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6A88CAA9">
            <w:pPr>
              <w:jc w:val="center"/>
              <w:rPr>
                <w:rFonts w:hint="eastAsia" w:ascii="宋体" w:hAnsi="宋体"/>
                <w:color w:val="auto"/>
                <w:szCs w:val="21"/>
                <w:highlight w:val="none"/>
              </w:rPr>
            </w:pPr>
            <w:r>
              <w:rPr>
                <w:rFonts w:hint="eastAsia" w:ascii="宋体" w:hAnsi="宋体"/>
                <w:color w:val="auto"/>
                <w:szCs w:val="21"/>
                <w:highlight w:val="none"/>
              </w:rPr>
              <w:t>11.6</w:t>
            </w:r>
          </w:p>
        </w:tc>
        <w:tc>
          <w:tcPr>
            <w:tcW w:w="3548" w:type="dxa"/>
            <w:tcBorders>
              <w:top w:val="single" w:color="auto" w:sz="6" w:space="0"/>
              <w:left w:val="single" w:color="auto" w:sz="6" w:space="0"/>
              <w:bottom w:val="single" w:color="auto" w:sz="6" w:space="0"/>
              <w:right w:val="single" w:color="auto" w:sz="6" w:space="0"/>
            </w:tcBorders>
            <w:noWrap w:val="0"/>
            <w:vAlign w:val="center"/>
          </w:tcPr>
          <w:p w14:paraId="30A1C8FD">
            <w:pPr>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0元/天</w:t>
            </w:r>
          </w:p>
        </w:tc>
        <w:tc>
          <w:tcPr>
            <w:tcW w:w="1002" w:type="dxa"/>
            <w:tcBorders>
              <w:top w:val="single" w:color="auto" w:sz="6" w:space="0"/>
              <w:left w:val="single" w:color="auto" w:sz="6" w:space="0"/>
              <w:bottom w:val="single" w:color="auto" w:sz="6" w:space="0"/>
              <w:right w:val="single" w:color="auto" w:sz="6" w:space="0"/>
            </w:tcBorders>
            <w:noWrap w:val="0"/>
            <w:vAlign w:val="center"/>
          </w:tcPr>
          <w:p w14:paraId="1E09D066">
            <w:pPr>
              <w:jc w:val="center"/>
              <w:rPr>
                <w:rFonts w:hint="eastAsia" w:ascii="宋体" w:hAnsi="宋体"/>
                <w:color w:val="auto"/>
                <w:szCs w:val="21"/>
                <w:highlight w:val="none"/>
              </w:rPr>
            </w:pPr>
          </w:p>
        </w:tc>
      </w:tr>
      <w:tr w14:paraId="19067A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76" w:hRule="atLeast"/>
          <w:jc w:val="center"/>
        </w:trPr>
        <w:tc>
          <w:tcPr>
            <w:tcW w:w="628" w:type="dxa"/>
            <w:tcBorders>
              <w:top w:val="single" w:color="auto" w:sz="6" w:space="0"/>
              <w:left w:val="single" w:color="auto" w:sz="6" w:space="0"/>
              <w:bottom w:val="single" w:color="auto" w:sz="6" w:space="0"/>
              <w:right w:val="single" w:color="auto" w:sz="6" w:space="0"/>
            </w:tcBorders>
            <w:noWrap w:val="0"/>
            <w:vAlign w:val="center"/>
          </w:tcPr>
          <w:p w14:paraId="5C903FB0">
            <w:pPr>
              <w:jc w:val="center"/>
              <w:rPr>
                <w:rFonts w:hint="eastAsia" w:ascii="宋体" w:hAnsi="宋体"/>
                <w:color w:val="auto"/>
                <w:szCs w:val="21"/>
                <w:highlight w:val="none"/>
              </w:rPr>
            </w:pPr>
            <w:r>
              <w:rPr>
                <w:rFonts w:hint="eastAsia" w:ascii="宋体" w:hAnsi="宋体"/>
                <w:color w:val="auto"/>
                <w:szCs w:val="21"/>
                <w:highlight w:val="none"/>
              </w:rPr>
              <w:t>5</w:t>
            </w:r>
          </w:p>
        </w:tc>
        <w:tc>
          <w:tcPr>
            <w:tcW w:w="2268" w:type="dxa"/>
            <w:tcBorders>
              <w:top w:val="single" w:color="auto" w:sz="6" w:space="0"/>
              <w:left w:val="single" w:color="auto" w:sz="6" w:space="0"/>
              <w:bottom w:val="single" w:color="auto" w:sz="6" w:space="0"/>
              <w:right w:val="single" w:color="auto" w:sz="6" w:space="0"/>
            </w:tcBorders>
            <w:noWrap w:val="0"/>
            <w:vAlign w:val="center"/>
          </w:tcPr>
          <w:p w14:paraId="388F70BB">
            <w:pPr>
              <w:jc w:val="left"/>
              <w:rPr>
                <w:rFonts w:hint="eastAsia" w:ascii="宋体" w:hAnsi="宋体"/>
                <w:color w:val="auto"/>
                <w:szCs w:val="21"/>
                <w:highlight w:val="none"/>
              </w:rPr>
            </w:pPr>
            <w:r>
              <w:rPr>
                <w:rFonts w:hint="eastAsia" w:ascii="宋体" w:hAnsi="宋体"/>
                <w:color w:val="auto"/>
                <w:szCs w:val="21"/>
                <w:highlight w:val="none"/>
              </w:rPr>
              <w:t>提前交工的奖金限额</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2D2980F9">
            <w:pPr>
              <w:jc w:val="center"/>
              <w:rPr>
                <w:rFonts w:hint="eastAsia" w:ascii="宋体" w:hAnsi="宋体"/>
                <w:color w:val="auto"/>
                <w:szCs w:val="21"/>
                <w:highlight w:val="none"/>
              </w:rPr>
            </w:pPr>
            <w:r>
              <w:rPr>
                <w:rFonts w:hint="eastAsia" w:ascii="宋体" w:hAnsi="宋体"/>
                <w:color w:val="auto"/>
                <w:szCs w:val="21"/>
                <w:highlight w:val="none"/>
              </w:rPr>
              <w:t>11.6</w:t>
            </w:r>
          </w:p>
        </w:tc>
        <w:tc>
          <w:tcPr>
            <w:tcW w:w="3548" w:type="dxa"/>
            <w:tcBorders>
              <w:top w:val="single" w:color="auto" w:sz="6" w:space="0"/>
              <w:left w:val="single" w:color="auto" w:sz="6" w:space="0"/>
              <w:bottom w:val="single" w:color="auto" w:sz="6" w:space="0"/>
              <w:right w:val="single" w:color="auto" w:sz="6" w:space="0"/>
            </w:tcBorders>
            <w:noWrap w:val="0"/>
            <w:vAlign w:val="center"/>
          </w:tcPr>
          <w:p w14:paraId="65B29DE5">
            <w:pPr>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%签约合同</w:t>
            </w:r>
          </w:p>
        </w:tc>
        <w:tc>
          <w:tcPr>
            <w:tcW w:w="1002" w:type="dxa"/>
            <w:tcBorders>
              <w:top w:val="single" w:color="auto" w:sz="6" w:space="0"/>
              <w:left w:val="single" w:color="auto" w:sz="6" w:space="0"/>
              <w:bottom w:val="single" w:color="auto" w:sz="6" w:space="0"/>
              <w:right w:val="single" w:color="auto" w:sz="6" w:space="0"/>
            </w:tcBorders>
            <w:noWrap w:val="0"/>
            <w:vAlign w:val="center"/>
          </w:tcPr>
          <w:p w14:paraId="608C5776">
            <w:pPr>
              <w:jc w:val="center"/>
              <w:rPr>
                <w:rFonts w:hint="eastAsia" w:ascii="宋体" w:hAnsi="宋体"/>
                <w:color w:val="auto"/>
                <w:szCs w:val="21"/>
                <w:highlight w:val="none"/>
              </w:rPr>
            </w:pPr>
          </w:p>
        </w:tc>
      </w:tr>
      <w:tr w14:paraId="65B20B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76" w:hRule="atLeast"/>
          <w:jc w:val="center"/>
        </w:trPr>
        <w:tc>
          <w:tcPr>
            <w:tcW w:w="628" w:type="dxa"/>
            <w:tcBorders>
              <w:top w:val="single" w:color="auto" w:sz="6" w:space="0"/>
              <w:left w:val="single" w:color="auto" w:sz="6" w:space="0"/>
              <w:bottom w:val="single" w:color="auto" w:sz="6" w:space="0"/>
              <w:right w:val="single" w:color="auto" w:sz="6" w:space="0"/>
            </w:tcBorders>
            <w:noWrap w:val="0"/>
            <w:vAlign w:val="center"/>
          </w:tcPr>
          <w:p w14:paraId="09B89A7E">
            <w:pPr>
              <w:jc w:val="center"/>
              <w:rPr>
                <w:rFonts w:hint="eastAsia" w:ascii="宋体" w:hAnsi="宋体"/>
                <w:color w:val="auto"/>
                <w:szCs w:val="21"/>
                <w:highlight w:val="none"/>
              </w:rPr>
            </w:pPr>
            <w:r>
              <w:rPr>
                <w:rFonts w:hint="eastAsia" w:ascii="宋体" w:hAnsi="宋体"/>
                <w:color w:val="auto"/>
                <w:szCs w:val="21"/>
                <w:highlight w:val="none"/>
              </w:rPr>
              <w:t>6</w:t>
            </w:r>
          </w:p>
        </w:tc>
        <w:tc>
          <w:tcPr>
            <w:tcW w:w="2268" w:type="dxa"/>
            <w:tcBorders>
              <w:top w:val="single" w:color="auto" w:sz="6" w:space="0"/>
              <w:left w:val="single" w:color="auto" w:sz="6" w:space="0"/>
              <w:bottom w:val="single" w:color="auto" w:sz="6" w:space="0"/>
              <w:right w:val="single" w:color="auto" w:sz="6" w:space="0"/>
            </w:tcBorders>
            <w:noWrap w:val="0"/>
            <w:vAlign w:val="center"/>
          </w:tcPr>
          <w:p w14:paraId="2B802D42">
            <w:pPr>
              <w:jc w:val="left"/>
              <w:rPr>
                <w:rFonts w:hint="eastAsia" w:ascii="宋体" w:hAnsi="宋体"/>
                <w:color w:val="auto"/>
                <w:szCs w:val="21"/>
                <w:highlight w:val="none"/>
              </w:rPr>
            </w:pPr>
            <w:r>
              <w:rPr>
                <w:rFonts w:hint="eastAsia" w:ascii="宋体" w:hAnsi="宋体"/>
                <w:color w:val="auto"/>
                <w:szCs w:val="21"/>
                <w:highlight w:val="none"/>
              </w:rPr>
              <w:t>价格调整的差额计算</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71E20E46">
            <w:pPr>
              <w:jc w:val="center"/>
              <w:rPr>
                <w:rFonts w:hint="eastAsia" w:ascii="宋体" w:hAnsi="宋体"/>
                <w:color w:val="auto"/>
                <w:szCs w:val="21"/>
                <w:highlight w:val="none"/>
              </w:rPr>
            </w:pPr>
            <w:r>
              <w:rPr>
                <w:rFonts w:hint="eastAsia" w:ascii="宋体" w:hAnsi="宋体"/>
                <w:color w:val="auto"/>
                <w:szCs w:val="21"/>
                <w:highlight w:val="none"/>
              </w:rPr>
              <w:t>16.1</w:t>
            </w:r>
          </w:p>
        </w:tc>
        <w:tc>
          <w:tcPr>
            <w:tcW w:w="3548" w:type="dxa"/>
            <w:tcBorders>
              <w:top w:val="single" w:color="auto" w:sz="6" w:space="0"/>
              <w:left w:val="single" w:color="auto" w:sz="6" w:space="0"/>
              <w:bottom w:val="single" w:color="auto" w:sz="6" w:space="0"/>
              <w:right w:val="single" w:color="auto" w:sz="6" w:space="0"/>
            </w:tcBorders>
            <w:noWrap w:val="0"/>
            <w:vAlign w:val="center"/>
          </w:tcPr>
          <w:p w14:paraId="30A1A2E1">
            <w:pPr>
              <w:jc w:val="left"/>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合同期内</w:t>
            </w:r>
            <w:r>
              <w:rPr>
                <w:rFonts w:hint="eastAsia" w:ascii="宋体" w:hAnsi="宋体" w:eastAsia="宋体" w:cs="Times New Roman"/>
                <w:color w:val="auto"/>
                <w:szCs w:val="21"/>
                <w:highlight w:val="none"/>
              </w:rPr>
              <w:t>不调</w:t>
            </w:r>
            <w:r>
              <w:rPr>
                <w:rFonts w:hint="eastAsia" w:ascii="宋体" w:hAnsi="宋体" w:eastAsia="宋体" w:cs="Times New Roman"/>
                <w:color w:val="auto"/>
                <w:szCs w:val="21"/>
                <w:highlight w:val="none"/>
                <w:lang w:val="en-US" w:eastAsia="zh-CN"/>
              </w:rPr>
              <w:t>价</w:t>
            </w:r>
          </w:p>
        </w:tc>
        <w:tc>
          <w:tcPr>
            <w:tcW w:w="1002" w:type="dxa"/>
            <w:tcBorders>
              <w:top w:val="single" w:color="auto" w:sz="6" w:space="0"/>
              <w:left w:val="single" w:color="auto" w:sz="6" w:space="0"/>
              <w:bottom w:val="single" w:color="auto" w:sz="6" w:space="0"/>
              <w:right w:val="single" w:color="auto" w:sz="6" w:space="0"/>
            </w:tcBorders>
            <w:noWrap w:val="0"/>
            <w:vAlign w:val="center"/>
          </w:tcPr>
          <w:p w14:paraId="191EAF25">
            <w:pPr>
              <w:jc w:val="center"/>
              <w:rPr>
                <w:rFonts w:hint="eastAsia" w:ascii="宋体" w:hAnsi="宋体"/>
                <w:color w:val="auto"/>
                <w:szCs w:val="21"/>
                <w:highlight w:val="none"/>
              </w:rPr>
            </w:pPr>
          </w:p>
        </w:tc>
      </w:tr>
      <w:tr w14:paraId="0E2963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76" w:hRule="atLeast"/>
          <w:jc w:val="center"/>
        </w:trPr>
        <w:tc>
          <w:tcPr>
            <w:tcW w:w="628" w:type="dxa"/>
            <w:tcBorders>
              <w:top w:val="single" w:color="auto" w:sz="6" w:space="0"/>
              <w:left w:val="single" w:color="auto" w:sz="6" w:space="0"/>
              <w:bottom w:val="single" w:color="auto" w:sz="6" w:space="0"/>
              <w:right w:val="single" w:color="auto" w:sz="6" w:space="0"/>
            </w:tcBorders>
            <w:noWrap w:val="0"/>
            <w:vAlign w:val="center"/>
          </w:tcPr>
          <w:p w14:paraId="19025A00">
            <w:pPr>
              <w:jc w:val="center"/>
              <w:rPr>
                <w:rFonts w:hint="eastAsia" w:ascii="宋体" w:hAnsi="宋体"/>
                <w:color w:val="auto"/>
                <w:szCs w:val="21"/>
                <w:highlight w:val="none"/>
              </w:rPr>
            </w:pPr>
            <w:r>
              <w:rPr>
                <w:rFonts w:hint="eastAsia" w:ascii="宋体" w:hAnsi="宋体"/>
                <w:color w:val="auto"/>
                <w:szCs w:val="21"/>
                <w:highlight w:val="none"/>
              </w:rPr>
              <w:t>7</w:t>
            </w:r>
          </w:p>
        </w:tc>
        <w:tc>
          <w:tcPr>
            <w:tcW w:w="2268" w:type="dxa"/>
            <w:tcBorders>
              <w:top w:val="single" w:color="auto" w:sz="6" w:space="0"/>
              <w:left w:val="single" w:color="auto" w:sz="6" w:space="0"/>
              <w:bottom w:val="single" w:color="auto" w:sz="6" w:space="0"/>
              <w:right w:val="single" w:color="auto" w:sz="6" w:space="0"/>
            </w:tcBorders>
            <w:noWrap w:val="0"/>
            <w:vAlign w:val="center"/>
          </w:tcPr>
          <w:p w14:paraId="72DB75E5">
            <w:pPr>
              <w:jc w:val="left"/>
              <w:rPr>
                <w:rFonts w:hint="eastAsia" w:ascii="宋体" w:hAnsi="宋体"/>
                <w:color w:val="auto"/>
                <w:szCs w:val="21"/>
                <w:highlight w:val="none"/>
              </w:rPr>
            </w:pPr>
            <w:r>
              <w:rPr>
                <w:rFonts w:hint="eastAsia" w:ascii="宋体" w:hAnsi="宋体"/>
                <w:color w:val="auto"/>
                <w:szCs w:val="21"/>
                <w:highlight w:val="none"/>
              </w:rPr>
              <w:t>开工预付款金额</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28E3176A">
            <w:pPr>
              <w:tabs>
                <w:tab w:val="left" w:pos="1080"/>
              </w:tabs>
              <w:spacing w:line="360" w:lineRule="exact"/>
              <w:jc w:val="center"/>
              <w:rPr>
                <w:rFonts w:hint="eastAsia" w:ascii="宋体" w:hAnsi="宋体"/>
                <w:color w:val="auto"/>
                <w:szCs w:val="21"/>
                <w:highlight w:val="none"/>
              </w:rPr>
            </w:pPr>
            <w:r>
              <w:rPr>
                <w:rFonts w:hint="eastAsia" w:ascii="宋体" w:hAnsi="宋体"/>
                <w:color w:val="auto"/>
                <w:szCs w:val="21"/>
                <w:highlight w:val="none"/>
              </w:rPr>
              <w:t>17.2.1（1）</w:t>
            </w:r>
          </w:p>
        </w:tc>
        <w:tc>
          <w:tcPr>
            <w:tcW w:w="3548" w:type="dxa"/>
            <w:tcBorders>
              <w:top w:val="single" w:color="auto" w:sz="6" w:space="0"/>
              <w:left w:val="single" w:color="auto" w:sz="6" w:space="0"/>
              <w:bottom w:val="single" w:color="auto" w:sz="6" w:space="0"/>
              <w:right w:val="single" w:color="auto" w:sz="6" w:space="0"/>
            </w:tcBorders>
            <w:noWrap w:val="0"/>
            <w:vAlign w:val="center"/>
          </w:tcPr>
          <w:p w14:paraId="24DF3AEC">
            <w:pPr>
              <w:jc w:val="left"/>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lang w:val="en-US" w:eastAsia="zh-CN"/>
              </w:rPr>
              <w:t>无</w:t>
            </w:r>
          </w:p>
        </w:tc>
        <w:tc>
          <w:tcPr>
            <w:tcW w:w="1002" w:type="dxa"/>
            <w:tcBorders>
              <w:top w:val="single" w:color="auto" w:sz="6" w:space="0"/>
              <w:left w:val="single" w:color="auto" w:sz="6" w:space="0"/>
              <w:bottom w:val="single" w:color="auto" w:sz="6" w:space="0"/>
              <w:right w:val="single" w:color="auto" w:sz="6" w:space="0"/>
            </w:tcBorders>
            <w:noWrap w:val="0"/>
            <w:vAlign w:val="center"/>
          </w:tcPr>
          <w:p w14:paraId="390490FF">
            <w:pPr>
              <w:jc w:val="center"/>
              <w:rPr>
                <w:rFonts w:hint="eastAsia" w:ascii="宋体" w:hAnsi="宋体"/>
                <w:color w:val="auto"/>
                <w:szCs w:val="21"/>
                <w:highlight w:val="none"/>
              </w:rPr>
            </w:pPr>
          </w:p>
        </w:tc>
      </w:tr>
      <w:tr w14:paraId="448875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76" w:hRule="atLeast"/>
          <w:jc w:val="center"/>
        </w:trPr>
        <w:tc>
          <w:tcPr>
            <w:tcW w:w="628" w:type="dxa"/>
            <w:tcBorders>
              <w:top w:val="single" w:color="auto" w:sz="6" w:space="0"/>
              <w:left w:val="single" w:color="auto" w:sz="6" w:space="0"/>
              <w:bottom w:val="single" w:color="auto" w:sz="6" w:space="0"/>
              <w:right w:val="single" w:color="auto" w:sz="6" w:space="0"/>
            </w:tcBorders>
            <w:noWrap w:val="0"/>
            <w:vAlign w:val="center"/>
          </w:tcPr>
          <w:p w14:paraId="4C84EAB2">
            <w:pPr>
              <w:jc w:val="center"/>
              <w:rPr>
                <w:rFonts w:hint="eastAsia" w:ascii="宋体" w:hAnsi="宋体"/>
                <w:color w:val="auto"/>
                <w:szCs w:val="21"/>
                <w:highlight w:val="none"/>
              </w:rPr>
            </w:pPr>
            <w:r>
              <w:rPr>
                <w:rFonts w:hint="eastAsia" w:ascii="宋体" w:hAnsi="宋体"/>
                <w:color w:val="auto"/>
                <w:szCs w:val="21"/>
                <w:highlight w:val="none"/>
              </w:rPr>
              <w:t>8</w:t>
            </w:r>
          </w:p>
        </w:tc>
        <w:tc>
          <w:tcPr>
            <w:tcW w:w="2268" w:type="dxa"/>
            <w:tcBorders>
              <w:top w:val="single" w:color="auto" w:sz="6" w:space="0"/>
              <w:left w:val="single" w:color="auto" w:sz="6" w:space="0"/>
              <w:bottom w:val="single" w:color="auto" w:sz="6" w:space="0"/>
              <w:right w:val="single" w:color="auto" w:sz="6" w:space="0"/>
            </w:tcBorders>
            <w:noWrap w:val="0"/>
            <w:vAlign w:val="center"/>
          </w:tcPr>
          <w:p w14:paraId="45CF5065">
            <w:pPr>
              <w:jc w:val="left"/>
              <w:rPr>
                <w:rFonts w:hint="eastAsia" w:ascii="宋体" w:hAnsi="宋体"/>
                <w:color w:val="auto"/>
                <w:szCs w:val="21"/>
                <w:highlight w:val="none"/>
              </w:rPr>
            </w:pPr>
            <w:r>
              <w:rPr>
                <w:rFonts w:hint="eastAsia" w:ascii="宋体" w:hAnsi="宋体"/>
                <w:color w:val="auto"/>
                <w:szCs w:val="21"/>
                <w:highlight w:val="none"/>
              </w:rPr>
              <w:t xml:space="preserve">材料、设备预付款比例  </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4C998E57">
            <w:pPr>
              <w:tabs>
                <w:tab w:val="left" w:pos="1080"/>
              </w:tabs>
              <w:spacing w:line="360" w:lineRule="exact"/>
              <w:jc w:val="center"/>
              <w:rPr>
                <w:rFonts w:hint="eastAsia" w:ascii="宋体" w:hAnsi="宋体"/>
                <w:color w:val="auto"/>
                <w:szCs w:val="21"/>
                <w:highlight w:val="none"/>
              </w:rPr>
            </w:pPr>
            <w:r>
              <w:rPr>
                <w:rFonts w:hint="eastAsia" w:ascii="宋体" w:hAnsi="宋体"/>
                <w:color w:val="auto"/>
                <w:szCs w:val="21"/>
                <w:highlight w:val="none"/>
              </w:rPr>
              <w:t>17.2.1（2）</w:t>
            </w:r>
          </w:p>
        </w:tc>
        <w:tc>
          <w:tcPr>
            <w:tcW w:w="3548" w:type="dxa"/>
            <w:tcBorders>
              <w:top w:val="single" w:color="auto" w:sz="6" w:space="0"/>
              <w:left w:val="single" w:color="auto" w:sz="6" w:space="0"/>
              <w:bottom w:val="single" w:color="auto" w:sz="6" w:space="0"/>
              <w:right w:val="single" w:color="auto" w:sz="6" w:space="0"/>
            </w:tcBorders>
            <w:noWrap w:val="0"/>
            <w:vAlign w:val="center"/>
          </w:tcPr>
          <w:p w14:paraId="26CCE846">
            <w:pPr>
              <w:jc w:val="left"/>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lang w:val="en-US" w:eastAsia="zh-CN"/>
              </w:rPr>
              <w:t>无</w:t>
            </w:r>
          </w:p>
        </w:tc>
        <w:tc>
          <w:tcPr>
            <w:tcW w:w="1002" w:type="dxa"/>
            <w:tcBorders>
              <w:top w:val="single" w:color="auto" w:sz="6" w:space="0"/>
              <w:left w:val="single" w:color="auto" w:sz="6" w:space="0"/>
              <w:bottom w:val="single" w:color="auto" w:sz="6" w:space="0"/>
              <w:right w:val="single" w:color="auto" w:sz="6" w:space="0"/>
            </w:tcBorders>
            <w:noWrap w:val="0"/>
            <w:vAlign w:val="center"/>
          </w:tcPr>
          <w:p w14:paraId="5EE3DAFB">
            <w:pPr>
              <w:jc w:val="center"/>
              <w:rPr>
                <w:rFonts w:hint="eastAsia" w:ascii="宋体" w:hAnsi="宋体"/>
                <w:color w:val="auto"/>
                <w:szCs w:val="21"/>
                <w:highlight w:val="none"/>
              </w:rPr>
            </w:pPr>
          </w:p>
        </w:tc>
      </w:tr>
      <w:tr w14:paraId="0E4ED4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76" w:hRule="atLeast"/>
          <w:jc w:val="center"/>
        </w:trPr>
        <w:tc>
          <w:tcPr>
            <w:tcW w:w="628" w:type="dxa"/>
            <w:tcBorders>
              <w:top w:val="single" w:color="auto" w:sz="6" w:space="0"/>
              <w:left w:val="single" w:color="auto" w:sz="6" w:space="0"/>
              <w:bottom w:val="single" w:color="auto" w:sz="6" w:space="0"/>
              <w:right w:val="single" w:color="auto" w:sz="6" w:space="0"/>
            </w:tcBorders>
            <w:noWrap w:val="0"/>
            <w:vAlign w:val="center"/>
          </w:tcPr>
          <w:p w14:paraId="575F2156">
            <w:pPr>
              <w:jc w:val="center"/>
              <w:rPr>
                <w:rFonts w:hint="eastAsia" w:ascii="宋体" w:hAnsi="宋体"/>
                <w:color w:val="auto"/>
                <w:szCs w:val="21"/>
                <w:highlight w:val="none"/>
              </w:rPr>
            </w:pPr>
            <w:r>
              <w:rPr>
                <w:rFonts w:hint="eastAsia" w:ascii="宋体" w:hAnsi="宋体"/>
                <w:color w:val="auto"/>
                <w:szCs w:val="21"/>
                <w:highlight w:val="none"/>
              </w:rPr>
              <w:t>9</w:t>
            </w:r>
          </w:p>
        </w:tc>
        <w:tc>
          <w:tcPr>
            <w:tcW w:w="2268" w:type="dxa"/>
            <w:tcBorders>
              <w:top w:val="single" w:color="auto" w:sz="6" w:space="0"/>
              <w:left w:val="single" w:color="auto" w:sz="6" w:space="0"/>
              <w:bottom w:val="single" w:color="auto" w:sz="6" w:space="0"/>
              <w:right w:val="single" w:color="auto" w:sz="6" w:space="0"/>
            </w:tcBorders>
            <w:noWrap w:val="0"/>
            <w:vAlign w:val="center"/>
          </w:tcPr>
          <w:p w14:paraId="652493E7">
            <w:pPr>
              <w:jc w:val="left"/>
              <w:rPr>
                <w:rFonts w:hint="eastAsia" w:ascii="宋体" w:hAnsi="宋体"/>
                <w:color w:val="auto"/>
                <w:szCs w:val="21"/>
                <w:highlight w:val="none"/>
              </w:rPr>
            </w:pPr>
            <w:r>
              <w:rPr>
                <w:rFonts w:hint="eastAsia" w:ascii="宋体" w:hAnsi="宋体"/>
                <w:color w:val="auto"/>
                <w:szCs w:val="21"/>
                <w:highlight w:val="none"/>
              </w:rPr>
              <w:t>进度付款证书最低限额</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3F4F5222">
            <w:pPr>
              <w:jc w:val="center"/>
              <w:rPr>
                <w:rFonts w:hint="eastAsia" w:ascii="宋体" w:hAnsi="宋体"/>
                <w:color w:val="auto"/>
                <w:szCs w:val="21"/>
                <w:highlight w:val="none"/>
              </w:rPr>
            </w:pPr>
            <w:r>
              <w:rPr>
                <w:rFonts w:hint="eastAsia" w:ascii="宋体" w:hAnsi="宋体"/>
                <w:color w:val="auto"/>
                <w:szCs w:val="21"/>
                <w:highlight w:val="none"/>
              </w:rPr>
              <w:t>17.3.3（1）</w:t>
            </w:r>
          </w:p>
        </w:tc>
        <w:tc>
          <w:tcPr>
            <w:tcW w:w="3548" w:type="dxa"/>
            <w:tcBorders>
              <w:top w:val="single" w:color="auto" w:sz="6" w:space="0"/>
              <w:left w:val="single" w:color="auto" w:sz="6" w:space="0"/>
              <w:bottom w:val="single" w:color="auto" w:sz="6" w:space="0"/>
              <w:right w:val="single" w:color="auto" w:sz="6" w:space="0"/>
            </w:tcBorders>
            <w:noWrap w:val="0"/>
            <w:vAlign w:val="center"/>
          </w:tcPr>
          <w:p w14:paraId="314A2C66">
            <w:pPr>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合同价的5%及以上</w:t>
            </w:r>
          </w:p>
        </w:tc>
        <w:tc>
          <w:tcPr>
            <w:tcW w:w="1002" w:type="dxa"/>
            <w:tcBorders>
              <w:top w:val="single" w:color="auto" w:sz="6" w:space="0"/>
              <w:left w:val="single" w:color="auto" w:sz="6" w:space="0"/>
              <w:bottom w:val="single" w:color="auto" w:sz="6" w:space="0"/>
              <w:right w:val="single" w:color="auto" w:sz="6" w:space="0"/>
            </w:tcBorders>
            <w:noWrap w:val="0"/>
            <w:vAlign w:val="center"/>
          </w:tcPr>
          <w:p w14:paraId="2EE4784F">
            <w:pPr>
              <w:jc w:val="center"/>
              <w:rPr>
                <w:rFonts w:hint="eastAsia" w:ascii="宋体" w:hAnsi="宋体"/>
                <w:color w:val="auto"/>
                <w:szCs w:val="21"/>
                <w:highlight w:val="none"/>
              </w:rPr>
            </w:pPr>
          </w:p>
        </w:tc>
      </w:tr>
      <w:tr w14:paraId="5223EA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76" w:hRule="atLeast"/>
          <w:jc w:val="center"/>
        </w:trPr>
        <w:tc>
          <w:tcPr>
            <w:tcW w:w="628" w:type="dxa"/>
            <w:tcBorders>
              <w:top w:val="single" w:color="auto" w:sz="6" w:space="0"/>
              <w:left w:val="single" w:color="auto" w:sz="6" w:space="0"/>
              <w:bottom w:val="single" w:color="auto" w:sz="6" w:space="0"/>
              <w:right w:val="single" w:color="auto" w:sz="6" w:space="0"/>
            </w:tcBorders>
            <w:noWrap w:val="0"/>
            <w:vAlign w:val="center"/>
          </w:tcPr>
          <w:p w14:paraId="7D5C7B57">
            <w:pPr>
              <w:jc w:val="center"/>
              <w:rPr>
                <w:rFonts w:hint="eastAsia" w:ascii="宋体" w:hAnsi="宋体"/>
                <w:color w:val="auto"/>
                <w:szCs w:val="21"/>
                <w:highlight w:val="none"/>
              </w:rPr>
            </w:pPr>
            <w:r>
              <w:rPr>
                <w:rFonts w:hint="eastAsia" w:ascii="宋体" w:hAnsi="宋体"/>
                <w:color w:val="auto"/>
                <w:szCs w:val="21"/>
                <w:highlight w:val="none"/>
              </w:rPr>
              <w:t>10</w:t>
            </w:r>
          </w:p>
        </w:tc>
        <w:tc>
          <w:tcPr>
            <w:tcW w:w="2268" w:type="dxa"/>
            <w:tcBorders>
              <w:top w:val="single" w:color="auto" w:sz="6" w:space="0"/>
              <w:left w:val="single" w:color="auto" w:sz="6" w:space="0"/>
              <w:bottom w:val="single" w:color="auto" w:sz="6" w:space="0"/>
              <w:right w:val="single" w:color="auto" w:sz="6" w:space="0"/>
            </w:tcBorders>
            <w:noWrap w:val="0"/>
            <w:vAlign w:val="center"/>
          </w:tcPr>
          <w:p w14:paraId="7CDE8946">
            <w:pPr>
              <w:jc w:val="left"/>
              <w:rPr>
                <w:rFonts w:hint="eastAsia" w:ascii="宋体" w:hAnsi="宋体"/>
                <w:color w:val="auto"/>
                <w:szCs w:val="21"/>
                <w:highlight w:val="none"/>
              </w:rPr>
            </w:pPr>
            <w:r>
              <w:rPr>
                <w:rFonts w:hint="eastAsia" w:ascii="宋体" w:hAnsi="宋体"/>
                <w:color w:val="auto"/>
                <w:szCs w:val="21"/>
                <w:highlight w:val="none"/>
              </w:rPr>
              <w:t>逾期付款违约金的利率</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234EBF01">
            <w:pPr>
              <w:jc w:val="center"/>
              <w:rPr>
                <w:rFonts w:hint="eastAsia" w:ascii="宋体" w:hAnsi="宋体"/>
                <w:color w:val="auto"/>
                <w:szCs w:val="21"/>
                <w:highlight w:val="none"/>
              </w:rPr>
            </w:pPr>
            <w:r>
              <w:rPr>
                <w:rFonts w:hint="eastAsia" w:ascii="宋体" w:hAnsi="宋体"/>
                <w:color w:val="auto"/>
                <w:szCs w:val="21"/>
                <w:highlight w:val="none"/>
              </w:rPr>
              <w:t>17.3.3（2）</w:t>
            </w:r>
          </w:p>
        </w:tc>
        <w:tc>
          <w:tcPr>
            <w:tcW w:w="3548" w:type="dxa"/>
            <w:tcBorders>
              <w:top w:val="single" w:color="auto" w:sz="6" w:space="0"/>
              <w:left w:val="single" w:color="auto" w:sz="6" w:space="0"/>
              <w:bottom w:val="single" w:color="auto" w:sz="6" w:space="0"/>
              <w:right w:val="single" w:color="auto" w:sz="6" w:space="0"/>
            </w:tcBorders>
            <w:noWrap w:val="0"/>
            <w:vAlign w:val="center"/>
          </w:tcPr>
          <w:p w14:paraId="675D4F47">
            <w:pPr>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同期银行活期利率</w:t>
            </w:r>
          </w:p>
        </w:tc>
        <w:tc>
          <w:tcPr>
            <w:tcW w:w="1002" w:type="dxa"/>
            <w:tcBorders>
              <w:top w:val="single" w:color="auto" w:sz="6" w:space="0"/>
              <w:left w:val="single" w:color="auto" w:sz="6" w:space="0"/>
              <w:bottom w:val="single" w:color="auto" w:sz="6" w:space="0"/>
              <w:right w:val="single" w:color="auto" w:sz="6" w:space="0"/>
            </w:tcBorders>
            <w:noWrap w:val="0"/>
            <w:vAlign w:val="center"/>
          </w:tcPr>
          <w:p w14:paraId="655BD493">
            <w:pPr>
              <w:jc w:val="center"/>
              <w:rPr>
                <w:rFonts w:hint="eastAsia" w:ascii="宋体" w:hAnsi="宋体"/>
                <w:color w:val="auto"/>
                <w:szCs w:val="21"/>
                <w:highlight w:val="none"/>
              </w:rPr>
            </w:pPr>
          </w:p>
        </w:tc>
      </w:tr>
      <w:tr w14:paraId="498A1F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76" w:hRule="atLeast"/>
          <w:jc w:val="center"/>
        </w:trPr>
        <w:tc>
          <w:tcPr>
            <w:tcW w:w="628" w:type="dxa"/>
            <w:tcBorders>
              <w:top w:val="single" w:color="auto" w:sz="6" w:space="0"/>
              <w:left w:val="single" w:color="auto" w:sz="6" w:space="0"/>
              <w:bottom w:val="single" w:color="auto" w:sz="6" w:space="0"/>
              <w:right w:val="single" w:color="auto" w:sz="6" w:space="0"/>
            </w:tcBorders>
            <w:noWrap w:val="0"/>
            <w:vAlign w:val="center"/>
          </w:tcPr>
          <w:p w14:paraId="3703C450">
            <w:pPr>
              <w:jc w:val="center"/>
              <w:rPr>
                <w:rFonts w:hint="eastAsia" w:ascii="宋体" w:hAnsi="宋体"/>
                <w:color w:val="auto"/>
                <w:szCs w:val="21"/>
                <w:highlight w:val="none"/>
              </w:rPr>
            </w:pPr>
            <w:r>
              <w:rPr>
                <w:rFonts w:hint="eastAsia" w:ascii="宋体" w:hAnsi="宋体"/>
                <w:color w:val="auto"/>
                <w:szCs w:val="21"/>
                <w:highlight w:val="none"/>
              </w:rPr>
              <w:t>11</w:t>
            </w:r>
          </w:p>
        </w:tc>
        <w:tc>
          <w:tcPr>
            <w:tcW w:w="2268" w:type="dxa"/>
            <w:tcBorders>
              <w:top w:val="single" w:color="auto" w:sz="6" w:space="0"/>
              <w:left w:val="single" w:color="auto" w:sz="6" w:space="0"/>
              <w:bottom w:val="single" w:color="auto" w:sz="6" w:space="0"/>
              <w:right w:val="single" w:color="auto" w:sz="6" w:space="0"/>
            </w:tcBorders>
            <w:noWrap w:val="0"/>
            <w:vAlign w:val="center"/>
          </w:tcPr>
          <w:p w14:paraId="6C7EF86E">
            <w:pPr>
              <w:jc w:val="left"/>
              <w:rPr>
                <w:rFonts w:hint="eastAsia" w:ascii="宋体" w:hAnsi="宋体"/>
                <w:color w:val="auto"/>
                <w:szCs w:val="21"/>
                <w:highlight w:val="none"/>
              </w:rPr>
            </w:pPr>
            <w:r>
              <w:rPr>
                <w:rFonts w:hint="eastAsia" w:ascii="宋体" w:hAnsi="宋体"/>
                <w:color w:val="auto"/>
                <w:szCs w:val="21"/>
                <w:highlight w:val="none"/>
              </w:rPr>
              <w:t>质量保证金金额</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25E61B8C">
            <w:pPr>
              <w:spacing w:line="360" w:lineRule="exact"/>
              <w:jc w:val="center"/>
              <w:rPr>
                <w:rFonts w:hint="eastAsia" w:ascii="宋体" w:hAnsi="宋体"/>
                <w:color w:val="auto"/>
                <w:szCs w:val="21"/>
                <w:highlight w:val="none"/>
              </w:rPr>
            </w:pPr>
            <w:r>
              <w:rPr>
                <w:rFonts w:hint="eastAsia" w:ascii="宋体" w:hAnsi="宋体"/>
                <w:color w:val="auto"/>
                <w:szCs w:val="21"/>
                <w:highlight w:val="none"/>
              </w:rPr>
              <w:t>17.4.1</w:t>
            </w:r>
          </w:p>
        </w:tc>
        <w:tc>
          <w:tcPr>
            <w:tcW w:w="3548" w:type="dxa"/>
            <w:tcBorders>
              <w:top w:val="single" w:color="auto" w:sz="6" w:space="0"/>
              <w:left w:val="single" w:color="auto" w:sz="6" w:space="0"/>
              <w:bottom w:val="single" w:color="auto" w:sz="6" w:space="0"/>
              <w:right w:val="single" w:color="auto" w:sz="6" w:space="0"/>
            </w:tcBorders>
            <w:noWrap w:val="0"/>
            <w:vAlign w:val="center"/>
          </w:tcPr>
          <w:p w14:paraId="653AC4A8">
            <w:pPr>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质量保证金限额：竣工验收合格并经审计结算后，留审计结算价的3%。</w:t>
            </w:r>
          </w:p>
          <w:p w14:paraId="730ED5D3">
            <w:pPr>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质量保证金是否计付利息：否</w:t>
            </w:r>
          </w:p>
        </w:tc>
        <w:tc>
          <w:tcPr>
            <w:tcW w:w="1002" w:type="dxa"/>
            <w:tcBorders>
              <w:top w:val="single" w:color="auto" w:sz="6" w:space="0"/>
              <w:left w:val="single" w:color="auto" w:sz="6" w:space="0"/>
              <w:bottom w:val="single" w:color="auto" w:sz="6" w:space="0"/>
              <w:right w:val="single" w:color="auto" w:sz="6" w:space="0"/>
            </w:tcBorders>
            <w:noWrap w:val="0"/>
            <w:vAlign w:val="center"/>
          </w:tcPr>
          <w:p w14:paraId="7127F513">
            <w:pPr>
              <w:jc w:val="center"/>
              <w:rPr>
                <w:rFonts w:hint="eastAsia" w:ascii="宋体" w:hAnsi="宋体"/>
                <w:color w:val="auto"/>
                <w:szCs w:val="21"/>
                <w:highlight w:val="none"/>
              </w:rPr>
            </w:pPr>
          </w:p>
        </w:tc>
      </w:tr>
      <w:tr w14:paraId="17A7E4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76" w:hRule="atLeast"/>
          <w:jc w:val="center"/>
        </w:trPr>
        <w:tc>
          <w:tcPr>
            <w:tcW w:w="628" w:type="dxa"/>
            <w:tcBorders>
              <w:top w:val="single" w:color="auto" w:sz="6" w:space="0"/>
              <w:left w:val="single" w:color="auto" w:sz="6" w:space="0"/>
              <w:bottom w:val="single" w:color="auto" w:sz="6" w:space="0"/>
              <w:right w:val="single" w:color="auto" w:sz="6" w:space="0"/>
            </w:tcBorders>
            <w:noWrap w:val="0"/>
            <w:vAlign w:val="center"/>
          </w:tcPr>
          <w:p w14:paraId="69D795A7">
            <w:pPr>
              <w:jc w:val="center"/>
              <w:rPr>
                <w:rFonts w:hint="eastAsia" w:ascii="宋体" w:hAnsi="宋体"/>
                <w:color w:val="auto"/>
                <w:szCs w:val="21"/>
                <w:highlight w:val="none"/>
              </w:rPr>
            </w:pPr>
            <w:r>
              <w:rPr>
                <w:rFonts w:hint="eastAsia" w:ascii="宋体" w:hAnsi="宋体"/>
                <w:color w:val="auto"/>
                <w:szCs w:val="21"/>
                <w:highlight w:val="none"/>
              </w:rPr>
              <w:t>12</w:t>
            </w:r>
          </w:p>
        </w:tc>
        <w:tc>
          <w:tcPr>
            <w:tcW w:w="2268" w:type="dxa"/>
            <w:tcBorders>
              <w:top w:val="single" w:color="auto" w:sz="6" w:space="0"/>
              <w:left w:val="single" w:color="auto" w:sz="6" w:space="0"/>
              <w:bottom w:val="single" w:color="auto" w:sz="6" w:space="0"/>
              <w:right w:val="single" w:color="auto" w:sz="6" w:space="0"/>
            </w:tcBorders>
            <w:noWrap w:val="0"/>
            <w:vAlign w:val="center"/>
          </w:tcPr>
          <w:p w14:paraId="391DE3FE">
            <w:pPr>
              <w:jc w:val="left"/>
              <w:rPr>
                <w:rFonts w:hint="eastAsia" w:ascii="宋体" w:hAnsi="宋体"/>
                <w:color w:val="auto"/>
                <w:szCs w:val="21"/>
                <w:highlight w:val="none"/>
              </w:rPr>
            </w:pPr>
            <w:r>
              <w:rPr>
                <w:rFonts w:hint="eastAsia" w:ascii="宋体" w:hAnsi="宋体"/>
                <w:color w:val="auto"/>
                <w:szCs w:val="21"/>
                <w:highlight w:val="none"/>
              </w:rPr>
              <w:t>保修期</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430A158C">
            <w:pPr>
              <w:jc w:val="center"/>
              <w:rPr>
                <w:rFonts w:hint="eastAsia" w:ascii="宋体" w:hAnsi="宋体"/>
                <w:color w:val="auto"/>
                <w:szCs w:val="21"/>
                <w:highlight w:val="none"/>
              </w:rPr>
            </w:pPr>
            <w:r>
              <w:rPr>
                <w:rFonts w:hint="eastAsia" w:ascii="宋体" w:hAnsi="宋体"/>
                <w:color w:val="auto"/>
                <w:szCs w:val="21"/>
                <w:highlight w:val="none"/>
              </w:rPr>
              <w:t>19.7.（1）</w:t>
            </w:r>
          </w:p>
        </w:tc>
        <w:tc>
          <w:tcPr>
            <w:tcW w:w="3548" w:type="dxa"/>
            <w:tcBorders>
              <w:top w:val="single" w:color="auto" w:sz="6" w:space="0"/>
              <w:left w:val="single" w:color="auto" w:sz="6" w:space="0"/>
              <w:bottom w:val="single" w:color="auto" w:sz="6" w:space="0"/>
              <w:right w:val="single" w:color="auto" w:sz="6" w:space="0"/>
            </w:tcBorders>
            <w:noWrap w:val="0"/>
            <w:vAlign w:val="center"/>
          </w:tcPr>
          <w:p w14:paraId="4D0B708E">
            <w:pPr>
              <w:jc w:val="left"/>
              <w:rPr>
                <w:rFonts w:hint="eastAsia"/>
                <w:color w:val="auto"/>
                <w:highlight w:val="none"/>
              </w:rPr>
            </w:pPr>
            <w:r>
              <w:rPr>
                <w:rFonts w:hint="eastAsia" w:ascii="宋体" w:hAnsi="宋体" w:eastAsia="宋体" w:cs="Times New Roman"/>
                <w:color w:val="auto"/>
                <w:szCs w:val="21"/>
                <w:highlight w:val="none"/>
              </w:rPr>
              <w:t>自实际交工日期起计算</w:t>
            </w:r>
            <w:r>
              <w:rPr>
                <w:rFonts w:hint="eastAsia" w:ascii="宋体" w:hAnsi="宋体" w:eastAsia="宋体" w:cs="Times New Roman"/>
                <w:color w:val="auto"/>
                <w:szCs w:val="21"/>
                <w:highlight w:val="none"/>
                <w:lang w:val="en-US" w:eastAsia="zh-CN"/>
              </w:rPr>
              <w:t>1</w:t>
            </w:r>
            <w:r>
              <w:rPr>
                <w:rFonts w:hint="eastAsia" w:ascii="宋体" w:hAnsi="宋体" w:eastAsia="宋体" w:cs="Times New Roman"/>
                <w:color w:val="auto"/>
                <w:szCs w:val="21"/>
                <w:highlight w:val="none"/>
              </w:rPr>
              <w:t>年</w:t>
            </w:r>
          </w:p>
        </w:tc>
        <w:tc>
          <w:tcPr>
            <w:tcW w:w="1002" w:type="dxa"/>
            <w:tcBorders>
              <w:top w:val="single" w:color="auto" w:sz="6" w:space="0"/>
              <w:left w:val="single" w:color="auto" w:sz="6" w:space="0"/>
              <w:bottom w:val="single" w:color="auto" w:sz="6" w:space="0"/>
              <w:right w:val="single" w:color="auto" w:sz="6" w:space="0"/>
            </w:tcBorders>
            <w:noWrap w:val="0"/>
            <w:vAlign w:val="center"/>
          </w:tcPr>
          <w:p w14:paraId="26B5B2CB">
            <w:pPr>
              <w:jc w:val="center"/>
              <w:rPr>
                <w:rFonts w:hint="eastAsia" w:ascii="宋体" w:hAnsi="宋体"/>
                <w:color w:val="auto"/>
                <w:szCs w:val="21"/>
                <w:highlight w:val="none"/>
              </w:rPr>
            </w:pPr>
          </w:p>
        </w:tc>
      </w:tr>
    </w:tbl>
    <w:p w14:paraId="15E32E98">
      <w:pPr>
        <w:spacing w:line="480" w:lineRule="exact"/>
        <w:ind w:firstLine="420" w:firstLineChars="200"/>
        <w:rPr>
          <w:rFonts w:ascii="宋体" w:cs="宋体"/>
          <w:color w:val="auto"/>
          <w:szCs w:val="21"/>
          <w:highlight w:val="none"/>
        </w:rPr>
      </w:pPr>
      <w:r>
        <w:rPr>
          <w:rFonts w:hint="eastAsia" w:ascii="宋体" w:cs="宋体"/>
          <w:color w:val="auto"/>
          <w:szCs w:val="21"/>
          <w:highlight w:val="none"/>
        </w:rPr>
        <w:t>注：如项目专用合同条款及数据表中未作出约定内容的，供应商可用“/”表示，待成交人与采购人签订施工合同时另行约定。</w:t>
      </w:r>
    </w:p>
    <w:p w14:paraId="0A140D1E">
      <w:pPr>
        <w:pageBreakBefore w:val="0"/>
        <w:kinsoku/>
        <w:overflowPunct/>
        <w:topLinePunct w:val="0"/>
        <w:autoSpaceDE w:val="0"/>
        <w:autoSpaceDN w:val="0"/>
        <w:bidi w:val="0"/>
        <w:spacing w:line="360" w:lineRule="auto"/>
        <w:ind w:left="4335" w:leftChars="1950" w:hanging="240" w:hangingChars="100"/>
        <w:rPr>
          <w:rFonts w:hint="eastAsia" w:ascii="宋体" w:hAnsi="宋体" w:eastAsia="宋体" w:cs="宋体"/>
          <w:color w:val="auto"/>
          <w:kern w:val="0"/>
          <w:sz w:val="24"/>
          <w:highlight w:val="none"/>
        </w:rPr>
      </w:pPr>
    </w:p>
    <w:p w14:paraId="1DA81DE1">
      <w:pPr>
        <w:pageBreakBefore w:val="0"/>
        <w:kinsoku/>
        <w:overflowPunct/>
        <w:topLinePunct w:val="0"/>
        <w:autoSpaceDE w:val="0"/>
        <w:autoSpaceDN w:val="0"/>
        <w:bidi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430F0F39">
      <w:pPr>
        <w:pStyle w:val="16"/>
        <w:pageBreakBefore w:val="0"/>
        <w:kinsoku/>
        <w:overflowPunct/>
        <w:topLinePunct w:val="0"/>
        <w:bidi w:val="0"/>
        <w:spacing w:line="360" w:lineRule="auto"/>
        <w:ind w:firstLine="6360" w:firstLineChars="2650"/>
        <w:rPr>
          <w:rFonts w:hint="eastAsia" w:ascii="宋体" w:hAnsi="宋体" w:eastAsia="宋体" w:cs="宋体"/>
          <w:color w:val="auto"/>
          <w:sz w:val="24"/>
          <w:highlight w:val="none"/>
          <w:lang w:val="zh-CN"/>
        </w:rPr>
        <w:sectPr>
          <w:pgSz w:w="11910" w:h="16840"/>
          <w:pgMar w:top="1440" w:right="1080" w:bottom="1440" w:left="1080" w:header="720" w:footer="720" w:gutter="0"/>
          <w:pgNumType w:fmt="decimal"/>
          <w:cols w:space="720" w:num="1"/>
        </w:sectPr>
      </w:pPr>
      <w:r>
        <w:rPr>
          <w:rFonts w:hint="eastAsia" w:ascii="宋体" w:hAnsi="宋体" w:eastAsia="宋体" w:cs="宋体"/>
          <w:color w:val="auto"/>
          <w:sz w:val="24"/>
          <w:highlight w:val="none"/>
          <w:lang w:val="zh-CN"/>
        </w:rPr>
        <w:t>日期：  年  月   日</w:t>
      </w:r>
    </w:p>
    <w:p w14:paraId="53B0F04D">
      <w:pPr>
        <w:snapToGrid w:val="0"/>
        <w:spacing w:before="120" w:beforeLines="50" w:after="50" w:line="360" w:lineRule="auto"/>
        <w:ind w:left="142" w:firstLine="643" w:firstLineChars="200"/>
        <w:jc w:val="left"/>
        <w:rPr>
          <w:rFonts w:hint="eastAsia" w:ascii="宋体" w:hAnsi="宋体" w:eastAsia="宋体" w:cs="宋体"/>
          <w:b/>
          <w:bCs/>
          <w:color w:val="auto"/>
          <w:sz w:val="32"/>
          <w:szCs w:val="32"/>
          <w:highlight w:val="none"/>
        </w:rPr>
      </w:pPr>
    </w:p>
    <w:p w14:paraId="2D3F7A9B">
      <w:pPr>
        <w:snapToGrid w:val="0"/>
        <w:spacing w:before="120" w:beforeLines="50" w:after="50" w:line="360" w:lineRule="auto"/>
        <w:jc w:val="center"/>
        <w:rPr>
          <w:rFonts w:hint="eastAsia" w:ascii="宋体" w:hAnsi="宋体" w:eastAsia="宋体" w:cs="宋体"/>
          <w:color w:val="auto"/>
          <w:sz w:val="24"/>
          <w:highlight w:val="none"/>
        </w:rPr>
      </w:pPr>
      <w:r>
        <w:rPr>
          <w:rFonts w:hint="eastAsia" w:ascii="宋体" w:hAnsi="宋体" w:cs="宋体"/>
          <w:b/>
          <w:bCs/>
          <w:color w:val="auto"/>
          <w:sz w:val="32"/>
          <w:szCs w:val="32"/>
          <w:highlight w:val="none"/>
          <w:lang w:val="en-US" w:eastAsia="zh-CN"/>
        </w:rPr>
        <w:t>三</w:t>
      </w:r>
      <w:r>
        <w:rPr>
          <w:rFonts w:hint="eastAsia" w:ascii="宋体" w:hAnsi="宋体" w:eastAsia="宋体" w:cs="宋体"/>
          <w:b/>
          <w:bCs/>
          <w:color w:val="auto"/>
          <w:sz w:val="32"/>
          <w:szCs w:val="32"/>
          <w:highlight w:val="none"/>
        </w:rPr>
        <w:t>、响应报价表</w:t>
      </w:r>
    </w:p>
    <w:p w14:paraId="05DE3A49">
      <w:pPr>
        <w:snapToGrid w:val="0"/>
        <w:spacing w:before="50" w:after="50" w:line="360" w:lineRule="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项目名称：</w:t>
      </w:r>
    </w:p>
    <w:p w14:paraId="1AA02542">
      <w:pPr>
        <w:snapToGrid w:val="0"/>
        <w:spacing w:before="50" w:after="50" w:line="360" w:lineRule="auto"/>
        <w:rPr>
          <w:rFonts w:hint="eastAsia"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rPr>
        <w:t>项目编号：</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 xml:space="preserve">         分标：</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p>
    <w:p w14:paraId="22D67554">
      <w:pPr>
        <w:snapToGrid w:val="0"/>
        <w:spacing w:before="50" w:after="50"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供应商名称：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14:paraId="33A94DF3">
      <w:pPr>
        <w:snapToGrid w:val="0"/>
        <w:spacing w:before="50" w:after="50" w:line="360"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 </w:t>
      </w:r>
    </w:p>
    <w:p w14:paraId="531AB2F2">
      <w:pPr>
        <w:pageBreakBefore w:val="0"/>
        <w:kinsoku/>
        <w:overflowPunct/>
        <w:topLinePunct w:val="0"/>
        <w:bidi w:val="0"/>
        <w:spacing w:line="360" w:lineRule="auto"/>
        <w:ind w:left="238" w:hanging="240"/>
        <w:jc w:val="left"/>
        <w:rPr>
          <w:rFonts w:hint="eastAsia" w:ascii="宋体" w:hAnsi="宋体" w:eastAsia="宋体" w:cs="宋体"/>
          <w:color w:val="auto"/>
          <w:kern w:val="0"/>
          <w:sz w:val="24"/>
          <w:highlight w:val="none"/>
          <w:vertAlign w:val="superscript"/>
        </w:rPr>
      </w:pPr>
      <w:r>
        <w:rPr>
          <w:rFonts w:hint="eastAsia" w:ascii="宋体" w:hAnsi="宋体" w:eastAsia="宋体" w:cs="宋体"/>
          <w:color w:val="auto"/>
          <w:sz w:val="24"/>
          <w:highlight w:val="none"/>
        </w:rPr>
        <w:t>币种：人民币</w:t>
      </w:r>
      <w:r>
        <w:rPr>
          <w:rFonts w:hint="eastAsia" w:ascii="宋体" w:hAnsi="宋体" w:eastAsia="宋体" w:cs="宋体"/>
          <w:color w:val="auto"/>
          <w:sz w:val="24"/>
          <w:highlight w:val="none"/>
          <w:vertAlign w:val="superscript"/>
        </w:rPr>
        <w:t xml:space="preserve"> </w:t>
      </w:r>
    </w:p>
    <w:p w14:paraId="3A85AFD3">
      <w:pPr>
        <w:pageBreakBefore w:val="0"/>
        <w:kinsoku/>
        <w:overflowPunct/>
        <w:topLinePunct w:val="0"/>
        <w:bidi w:val="0"/>
        <w:spacing w:line="360" w:lineRule="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 xml:space="preserve"> </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0"/>
        <w:gridCol w:w="4191"/>
        <w:gridCol w:w="2018"/>
      </w:tblGrid>
      <w:tr w14:paraId="11BCD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3350" w:type="dxa"/>
            <w:noWrap w:val="0"/>
            <w:vAlign w:val="center"/>
          </w:tcPr>
          <w:p w14:paraId="3BFABA70">
            <w:pPr>
              <w:spacing w:line="400" w:lineRule="exact"/>
              <w:jc w:val="center"/>
              <w:rPr>
                <w:rFonts w:ascii="宋体" w:hAnsi="宋体"/>
                <w:b/>
                <w:color w:val="auto"/>
                <w:szCs w:val="21"/>
                <w:highlight w:val="none"/>
              </w:rPr>
            </w:pPr>
            <w:r>
              <w:rPr>
                <w:rFonts w:hint="eastAsia" w:ascii="宋体" w:hAnsi="宋体"/>
                <w:b/>
                <w:color w:val="auto"/>
                <w:szCs w:val="21"/>
                <w:highlight w:val="none"/>
              </w:rPr>
              <w:t>项目名称</w:t>
            </w:r>
          </w:p>
        </w:tc>
        <w:tc>
          <w:tcPr>
            <w:tcW w:w="4191" w:type="dxa"/>
            <w:noWrap w:val="0"/>
            <w:vAlign w:val="center"/>
          </w:tcPr>
          <w:p w14:paraId="4FC49A1C">
            <w:pPr>
              <w:spacing w:line="400" w:lineRule="exact"/>
              <w:jc w:val="center"/>
              <w:rPr>
                <w:rFonts w:ascii="宋体" w:hAnsi="宋体"/>
                <w:b/>
                <w:color w:val="auto"/>
                <w:szCs w:val="21"/>
                <w:highlight w:val="none"/>
              </w:rPr>
            </w:pPr>
            <w:r>
              <w:rPr>
                <w:rFonts w:ascii="宋体" w:hAnsi="宋体"/>
                <w:b/>
                <w:color w:val="auto"/>
                <w:szCs w:val="21"/>
                <w:highlight w:val="none"/>
              </w:rPr>
              <w:t>磋商报价（元）</w:t>
            </w:r>
          </w:p>
        </w:tc>
        <w:tc>
          <w:tcPr>
            <w:tcW w:w="2018" w:type="dxa"/>
            <w:noWrap w:val="0"/>
            <w:vAlign w:val="center"/>
          </w:tcPr>
          <w:p w14:paraId="3CB802B3">
            <w:pPr>
              <w:spacing w:line="400" w:lineRule="exact"/>
              <w:jc w:val="center"/>
              <w:rPr>
                <w:rFonts w:ascii="宋体" w:hAnsi="宋体"/>
                <w:b/>
                <w:color w:val="auto"/>
                <w:szCs w:val="21"/>
                <w:highlight w:val="none"/>
              </w:rPr>
            </w:pPr>
            <w:r>
              <w:rPr>
                <w:rFonts w:ascii="宋体" w:hAnsi="宋体"/>
                <w:b/>
                <w:color w:val="auto"/>
                <w:szCs w:val="21"/>
                <w:highlight w:val="none"/>
              </w:rPr>
              <w:t>备注</w:t>
            </w:r>
          </w:p>
        </w:tc>
      </w:tr>
      <w:tr w14:paraId="373B2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3350" w:type="dxa"/>
            <w:noWrap w:val="0"/>
            <w:vAlign w:val="center"/>
          </w:tcPr>
          <w:p w14:paraId="76D9F328">
            <w:pPr>
              <w:spacing w:line="400" w:lineRule="exact"/>
              <w:jc w:val="center"/>
              <w:rPr>
                <w:rFonts w:ascii="宋体" w:hAnsi="宋体" w:cs="宋体"/>
                <w:color w:val="auto"/>
                <w:sz w:val="22"/>
                <w:szCs w:val="22"/>
                <w:highlight w:val="none"/>
              </w:rPr>
            </w:pPr>
          </w:p>
        </w:tc>
        <w:tc>
          <w:tcPr>
            <w:tcW w:w="4191" w:type="dxa"/>
            <w:noWrap w:val="0"/>
            <w:vAlign w:val="center"/>
          </w:tcPr>
          <w:p w14:paraId="769CA4EC">
            <w:pPr>
              <w:pStyle w:val="16"/>
              <w:jc w:val="center"/>
              <w:rPr>
                <w:rFonts w:hint="eastAsia" w:hAnsi="宋体"/>
                <w:color w:val="auto"/>
                <w:sz w:val="24"/>
                <w:highlight w:val="none"/>
                <w:u w:val="single"/>
              </w:rPr>
            </w:pPr>
          </w:p>
        </w:tc>
        <w:tc>
          <w:tcPr>
            <w:tcW w:w="2018" w:type="dxa"/>
            <w:noWrap w:val="0"/>
            <w:vAlign w:val="center"/>
          </w:tcPr>
          <w:p w14:paraId="6EBC2E8E">
            <w:pPr>
              <w:pStyle w:val="16"/>
              <w:jc w:val="center"/>
              <w:rPr>
                <w:rFonts w:hint="eastAsia" w:hAnsi="宋体"/>
                <w:color w:val="auto"/>
                <w:sz w:val="24"/>
                <w:highlight w:val="none"/>
                <w:u w:val="single"/>
              </w:rPr>
            </w:pPr>
          </w:p>
        </w:tc>
      </w:tr>
    </w:tbl>
    <w:p w14:paraId="314CE19C">
      <w:pPr>
        <w:pageBreakBefore w:val="0"/>
        <w:kinsoku/>
        <w:overflowPunct/>
        <w:topLinePunct w:val="0"/>
        <w:bidi w:val="0"/>
        <w:spacing w:line="360" w:lineRule="auto"/>
        <w:rPr>
          <w:rFonts w:hint="eastAsia" w:ascii="宋体" w:hAnsi="宋体" w:eastAsia="宋体" w:cs="宋体"/>
          <w:color w:val="auto"/>
          <w:sz w:val="18"/>
          <w:szCs w:val="18"/>
          <w:highlight w:val="none"/>
        </w:rPr>
      </w:pPr>
    </w:p>
    <w:p w14:paraId="4945F6B8">
      <w:pPr>
        <w:pageBreakBefore w:val="0"/>
        <w:kinsoku/>
        <w:overflowPunct/>
        <w:topLinePunct w:val="0"/>
        <w:bidi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6E47BA33">
      <w:pPr>
        <w:pageBreakBefore w:val="0"/>
        <w:kinsoku/>
        <w:overflowPunct/>
        <w:topLinePunct w:val="0"/>
        <w:bidi w:val="0"/>
        <w:snapToGrid w:val="0"/>
        <w:spacing w:line="360" w:lineRule="auto"/>
        <w:rPr>
          <w:rFonts w:hint="eastAsia" w:ascii="宋体" w:hAnsi="宋体" w:eastAsia="宋体" w:cs="宋体"/>
          <w:color w:val="auto"/>
          <w:sz w:val="24"/>
          <w:highlight w:val="none"/>
          <w:u w:val="single"/>
        </w:rPr>
      </w:pPr>
    </w:p>
    <w:p w14:paraId="1F7D0199">
      <w:pPr>
        <w:pageBreakBefore w:val="0"/>
        <w:kinsoku/>
        <w:overflowPunct/>
        <w:topLinePunct w:val="0"/>
        <w:autoSpaceDE w:val="0"/>
        <w:autoSpaceDN w:val="0"/>
        <w:bidi w:val="0"/>
        <w:spacing w:line="360" w:lineRule="auto"/>
        <w:ind w:left="4335" w:leftChars="1950" w:hanging="240" w:hangingChars="100"/>
        <w:rPr>
          <w:rFonts w:hint="eastAsia" w:ascii="宋体" w:hAnsi="宋体" w:eastAsia="宋体" w:cs="宋体"/>
          <w:color w:val="auto"/>
          <w:kern w:val="0"/>
          <w:sz w:val="24"/>
          <w:highlight w:val="none"/>
        </w:rPr>
      </w:pPr>
    </w:p>
    <w:p w14:paraId="50282955">
      <w:pPr>
        <w:pageBreakBefore w:val="0"/>
        <w:kinsoku/>
        <w:overflowPunct/>
        <w:topLinePunct w:val="0"/>
        <w:autoSpaceDE w:val="0"/>
        <w:autoSpaceDN w:val="0"/>
        <w:bidi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06BCCE00">
      <w:pPr>
        <w:pStyle w:val="16"/>
        <w:pageBreakBefore w:val="0"/>
        <w:kinsoku/>
        <w:overflowPunct/>
        <w:topLinePunct w:val="0"/>
        <w:bidi w:val="0"/>
        <w:spacing w:line="360" w:lineRule="auto"/>
        <w:ind w:firstLine="6360" w:firstLineChars="2650"/>
        <w:rPr>
          <w:rFonts w:hint="eastAsia" w:ascii="宋体" w:hAnsi="宋体" w:eastAsia="宋体" w:cs="宋体"/>
          <w:color w:val="auto"/>
          <w:sz w:val="24"/>
          <w:highlight w:val="none"/>
          <w:lang w:val="zh-CN"/>
        </w:rPr>
        <w:sectPr>
          <w:pgSz w:w="11910" w:h="16840"/>
          <w:pgMar w:top="1440" w:right="1080" w:bottom="1440" w:left="1080" w:header="720" w:footer="720" w:gutter="0"/>
          <w:pgNumType w:fmt="decimal"/>
          <w:cols w:space="720" w:num="1"/>
        </w:sectPr>
      </w:pPr>
      <w:r>
        <w:rPr>
          <w:rFonts w:hint="eastAsia" w:ascii="宋体" w:hAnsi="宋体" w:eastAsia="宋体" w:cs="宋体"/>
          <w:color w:val="auto"/>
          <w:sz w:val="24"/>
          <w:highlight w:val="none"/>
          <w:lang w:val="zh-CN"/>
        </w:rPr>
        <w:t>日期：  年  月   日</w:t>
      </w:r>
    </w:p>
    <w:p w14:paraId="1447A327">
      <w:pPr>
        <w:rPr>
          <w:rFonts w:hint="eastAsia" w:ascii="宋体" w:hAnsi="宋体" w:eastAsia="宋体" w:cs="宋体"/>
          <w:color w:val="auto"/>
          <w:highlight w:val="none"/>
          <w:lang w:val="zh-CN"/>
        </w:rPr>
      </w:pPr>
    </w:p>
    <w:p w14:paraId="760B888E">
      <w:pPr>
        <w:snapToGrid w:val="0"/>
        <w:spacing w:line="360" w:lineRule="auto"/>
        <w:ind w:firstLine="602" w:firstLineChars="200"/>
        <w:rPr>
          <w:rFonts w:hint="eastAsia" w:ascii="宋体" w:hAnsi="宋体" w:eastAsia="宋体" w:cs="宋体"/>
          <w:b/>
          <w:color w:val="auto"/>
          <w:sz w:val="30"/>
          <w:szCs w:val="30"/>
          <w:highlight w:val="none"/>
        </w:rPr>
      </w:pPr>
      <w:r>
        <w:rPr>
          <w:rFonts w:hint="eastAsia" w:ascii="宋体" w:hAnsi="宋体" w:cs="宋体"/>
          <w:b/>
          <w:color w:val="auto"/>
          <w:sz w:val="30"/>
          <w:szCs w:val="30"/>
          <w:highlight w:val="none"/>
          <w:lang w:val="en-US" w:eastAsia="zh-CN"/>
        </w:rPr>
        <w:t>四</w:t>
      </w:r>
      <w:r>
        <w:rPr>
          <w:rFonts w:hint="eastAsia" w:ascii="宋体" w:hAnsi="宋体" w:eastAsia="宋体" w:cs="宋体"/>
          <w:b/>
          <w:color w:val="auto"/>
          <w:sz w:val="30"/>
          <w:szCs w:val="30"/>
          <w:highlight w:val="none"/>
        </w:rPr>
        <w:t>、已标价工程量清单</w:t>
      </w:r>
    </w:p>
    <w:p w14:paraId="269553B3">
      <w:pPr>
        <w:snapToGrid w:val="0"/>
        <w:spacing w:line="360" w:lineRule="auto"/>
        <w:ind w:firstLine="482" w:firstLineChars="200"/>
        <w:rPr>
          <w:rFonts w:hint="eastAsia" w:ascii="宋体" w:hAnsi="宋体" w:eastAsia="宋体" w:cs="宋体"/>
          <w:b/>
          <w:color w:val="auto"/>
          <w:sz w:val="24"/>
          <w:szCs w:val="24"/>
          <w:highlight w:val="none"/>
          <w:lang w:val="en-US" w:eastAsia="zh-CN"/>
        </w:rPr>
      </w:pPr>
    </w:p>
    <w:p w14:paraId="7E11884E">
      <w:pPr>
        <w:snapToGrid w:val="0"/>
        <w:spacing w:line="360" w:lineRule="auto"/>
        <w:ind w:firstLine="482" w:firstLineChars="200"/>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说明：</w:t>
      </w:r>
    </w:p>
    <w:p w14:paraId="19119729">
      <w:pPr>
        <w:snapToGrid w:val="0"/>
        <w:spacing w:line="360" w:lineRule="auto"/>
        <w:ind w:firstLine="482" w:firstLineChars="200"/>
        <w:rPr>
          <w:rFonts w:hint="eastAsia" w:ascii="宋体" w:hAnsi="宋体" w:cs="宋体"/>
          <w:b/>
          <w:color w:val="auto"/>
          <w:sz w:val="24"/>
          <w:szCs w:val="24"/>
          <w:highlight w:val="none"/>
          <w:lang w:val="en-US" w:eastAsia="zh-CN"/>
        </w:rPr>
      </w:pPr>
      <w:r>
        <w:rPr>
          <w:rFonts w:hint="eastAsia" w:ascii="宋体" w:hAnsi="宋体" w:cs="宋体"/>
          <w:b/>
          <w:color w:val="auto"/>
          <w:sz w:val="24"/>
          <w:szCs w:val="24"/>
          <w:highlight w:val="none"/>
          <w:lang w:val="en-US" w:eastAsia="zh-CN"/>
        </w:rPr>
        <w:t>1.</w:t>
      </w:r>
      <w:r>
        <w:rPr>
          <w:rFonts w:hint="eastAsia" w:ascii="宋体" w:hAnsi="宋体" w:eastAsia="宋体" w:cs="宋体"/>
          <w:b/>
          <w:color w:val="auto"/>
          <w:sz w:val="24"/>
          <w:szCs w:val="24"/>
          <w:highlight w:val="none"/>
          <w:lang w:val="en-US" w:eastAsia="zh-CN"/>
        </w:rPr>
        <w:t>磋商供应商按照</w:t>
      </w:r>
      <w:r>
        <w:rPr>
          <w:rFonts w:hint="eastAsia" w:ascii="宋体" w:hAnsi="宋体" w:cs="宋体"/>
          <w:b/>
          <w:color w:val="auto"/>
          <w:sz w:val="24"/>
          <w:szCs w:val="24"/>
          <w:highlight w:val="none"/>
          <w:lang w:val="en-US" w:eastAsia="zh-CN"/>
        </w:rPr>
        <w:t>采购人</w:t>
      </w:r>
      <w:r>
        <w:rPr>
          <w:rFonts w:hint="eastAsia" w:ascii="宋体" w:hAnsi="宋体" w:eastAsia="宋体" w:cs="宋体"/>
          <w:b/>
          <w:color w:val="auto"/>
          <w:sz w:val="24"/>
          <w:szCs w:val="24"/>
          <w:highlight w:val="none"/>
          <w:lang w:val="en-US" w:eastAsia="zh-CN"/>
        </w:rPr>
        <w:t>提供的工程量清单电子文件填写工程量清单。否则响应文件无效</w:t>
      </w:r>
      <w:r>
        <w:rPr>
          <w:rFonts w:hint="eastAsia" w:ascii="宋体" w:hAnsi="宋体" w:cs="宋体"/>
          <w:b/>
          <w:color w:val="auto"/>
          <w:sz w:val="24"/>
          <w:szCs w:val="24"/>
          <w:highlight w:val="none"/>
          <w:lang w:val="en-US" w:eastAsia="zh-CN"/>
        </w:rPr>
        <w:t>。</w:t>
      </w:r>
    </w:p>
    <w:p w14:paraId="3C8C1F4B">
      <w:pPr>
        <w:snapToGrid w:val="0"/>
        <w:spacing w:line="360" w:lineRule="auto"/>
        <w:ind w:firstLine="482" w:firstLineChars="200"/>
        <w:rPr>
          <w:rFonts w:hint="eastAsia" w:ascii="宋体" w:hAnsi="宋体" w:eastAsia="宋体" w:cs="宋体"/>
          <w:b/>
          <w:color w:val="auto"/>
          <w:sz w:val="30"/>
          <w:szCs w:val="30"/>
          <w:highlight w:val="none"/>
          <w:lang w:val="en-US" w:eastAsia="zh-CN"/>
        </w:rPr>
      </w:pPr>
      <w:r>
        <w:rPr>
          <w:rFonts w:hint="eastAsia" w:ascii="宋体" w:hAnsi="宋体" w:cs="宋体"/>
          <w:b/>
          <w:color w:val="auto"/>
          <w:sz w:val="24"/>
          <w:szCs w:val="24"/>
          <w:highlight w:val="none"/>
          <w:lang w:val="en-US" w:eastAsia="zh-CN"/>
        </w:rPr>
        <w:t>2.</w:t>
      </w:r>
      <w:r>
        <w:rPr>
          <w:rFonts w:hint="eastAsia" w:ascii="宋体" w:hAnsi="宋体" w:eastAsia="宋体" w:cs="宋体"/>
          <w:b/>
          <w:bCs w:val="0"/>
          <w:color w:val="auto"/>
          <w:kern w:val="2"/>
          <w:sz w:val="24"/>
          <w:szCs w:val="24"/>
          <w:highlight w:val="none"/>
          <w:lang w:val="en-US" w:eastAsia="zh-CN"/>
        </w:rPr>
        <w:t>二次报价或最后报价与首次报价相比有调整的，请供应商提前准备好调整后的已标价工程量清单（已标价工程量清单合计金额须与相对应的竞标总报价金额保持一致），如未在规定时间内提供调整后的已标价工程量清单，由此造成的后果供应商自行承担。</w:t>
      </w:r>
    </w:p>
    <w:p w14:paraId="4406932E">
      <w:pPr>
        <w:snapToGrid w:val="0"/>
        <w:spacing w:line="360" w:lineRule="auto"/>
        <w:ind w:firstLine="602" w:firstLineChars="200"/>
        <w:rPr>
          <w:rFonts w:hint="eastAsia" w:ascii="宋体" w:hAnsi="宋体" w:eastAsia="宋体" w:cs="宋体"/>
          <w:b/>
          <w:color w:val="auto"/>
          <w:sz w:val="30"/>
          <w:szCs w:val="30"/>
          <w:highlight w:val="none"/>
          <w:lang w:val="en-US" w:eastAsia="zh-CN"/>
        </w:rPr>
      </w:pPr>
    </w:p>
    <w:p w14:paraId="26C0E41E">
      <w:pPr>
        <w:pStyle w:val="14"/>
        <w:jc w:val="center"/>
        <w:rPr>
          <w:rFonts w:hint="eastAsia" w:ascii="宋体" w:hAnsi="宋体" w:eastAsia="宋体" w:cs="宋体"/>
          <w:b/>
          <w:color w:val="auto"/>
          <w:sz w:val="24"/>
          <w:szCs w:val="24"/>
          <w:highlight w:val="none"/>
          <w:lang w:val="en-US" w:eastAsia="zh-CN"/>
        </w:rPr>
      </w:pPr>
    </w:p>
    <w:p w14:paraId="45A64D88">
      <w:pPr>
        <w:pStyle w:val="14"/>
        <w:jc w:val="center"/>
        <w:rPr>
          <w:rFonts w:hint="eastAsia" w:ascii="宋体" w:hAnsi="宋体" w:eastAsia="宋体" w:cs="宋体"/>
          <w:b/>
          <w:color w:val="auto"/>
          <w:sz w:val="24"/>
          <w:szCs w:val="24"/>
          <w:highlight w:val="none"/>
          <w:lang w:val="en-US" w:eastAsia="zh-CN"/>
        </w:rPr>
      </w:pPr>
    </w:p>
    <w:p w14:paraId="28E4B91B">
      <w:pPr>
        <w:pStyle w:val="14"/>
        <w:ind w:firstLine="630" w:firstLineChars="300"/>
        <w:rPr>
          <w:rFonts w:hint="eastAsia" w:ascii="宋体" w:hAnsi="宋体" w:eastAsia="宋体" w:cs="宋体"/>
          <w:color w:val="auto"/>
          <w:highlight w:val="none"/>
          <w:lang w:val="en-US" w:eastAsia="zh-CN"/>
        </w:rPr>
      </w:pPr>
    </w:p>
    <w:p w14:paraId="6F54116A">
      <w:pPr>
        <w:snapToGrid w:val="0"/>
        <w:spacing w:line="360" w:lineRule="auto"/>
        <w:ind w:firstLine="602" w:firstLineChars="200"/>
        <w:rPr>
          <w:rFonts w:hint="eastAsia" w:ascii="宋体" w:hAnsi="宋体" w:eastAsia="宋体" w:cs="宋体"/>
          <w:b/>
          <w:color w:val="auto"/>
          <w:sz w:val="30"/>
          <w:szCs w:val="30"/>
          <w:highlight w:val="none"/>
          <w:lang w:val="en-US" w:eastAsia="zh-CN"/>
        </w:rPr>
      </w:pPr>
    </w:p>
    <w:p w14:paraId="26FF96CD">
      <w:pPr>
        <w:snapToGrid w:val="0"/>
        <w:spacing w:line="360" w:lineRule="auto"/>
        <w:ind w:firstLine="602" w:firstLineChars="200"/>
        <w:rPr>
          <w:rFonts w:hint="eastAsia" w:ascii="宋体" w:hAnsi="宋体" w:eastAsia="宋体" w:cs="宋体"/>
          <w:b/>
          <w:color w:val="auto"/>
          <w:sz w:val="30"/>
          <w:szCs w:val="30"/>
          <w:highlight w:val="none"/>
        </w:rPr>
      </w:pPr>
      <w:r>
        <w:rPr>
          <w:rFonts w:hint="eastAsia" w:ascii="宋体" w:hAnsi="宋体" w:cs="宋体"/>
          <w:b/>
          <w:color w:val="auto"/>
          <w:sz w:val="30"/>
          <w:szCs w:val="30"/>
          <w:highlight w:val="none"/>
          <w:lang w:val="en-US" w:eastAsia="zh-CN"/>
        </w:rPr>
        <w:t>五</w:t>
      </w:r>
      <w:r>
        <w:rPr>
          <w:rFonts w:hint="eastAsia" w:ascii="宋体" w:hAnsi="宋体" w:eastAsia="宋体" w:cs="宋体"/>
          <w:b/>
          <w:color w:val="auto"/>
          <w:sz w:val="30"/>
          <w:szCs w:val="30"/>
          <w:highlight w:val="none"/>
        </w:rPr>
        <w:t>、供应商认为需要提供的其他有关资料</w:t>
      </w:r>
    </w:p>
    <w:p w14:paraId="02E6F776">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4A49491C">
      <w:pPr>
        <w:pStyle w:val="14"/>
        <w:spacing w:line="360" w:lineRule="auto"/>
        <w:rPr>
          <w:rFonts w:hint="eastAsia" w:ascii="宋体" w:hAnsi="宋体" w:eastAsia="宋体" w:cs="宋体"/>
          <w:color w:val="auto"/>
          <w:highlight w:val="none"/>
        </w:rPr>
      </w:pPr>
    </w:p>
    <w:p w14:paraId="51D1DABC">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7AD669B7">
      <w:pPr>
        <w:ind w:firstLine="2160" w:firstLineChars="900"/>
        <w:rPr>
          <w:rFonts w:hint="eastAsia" w:ascii="宋体" w:hAnsi="宋体" w:eastAsia="宋体" w:cs="宋体"/>
          <w:color w:val="auto"/>
          <w:highlight w:val="none"/>
          <w:lang w:val="zh-CN"/>
        </w:rPr>
        <w:sectPr>
          <w:pgSz w:w="11906" w:h="16838"/>
          <w:pgMar w:top="1440" w:right="1080" w:bottom="1440" w:left="1080" w:header="720" w:footer="720" w:gutter="0"/>
          <w:pgBorders w:offsetFrom="page">
            <w:top w:val="none" w:sz="0" w:space="0"/>
            <w:left w:val="none" w:sz="0" w:space="0"/>
            <w:bottom w:val="none" w:sz="0" w:space="0"/>
            <w:right w:val="none" w:sz="0" w:space="0"/>
          </w:pgBorders>
          <w:pgNumType w:fmt="decimal"/>
          <w:cols w:space="720" w:num="1"/>
          <w:docGrid w:type="lines" w:linePitch="331" w:charSpace="0"/>
        </w:sectPr>
      </w:pP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highlight w:val="none"/>
          <w:lang w:val="zh-CN"/>
        </w:rPr>
        <w:t>日期：  年  月   日</w:t>
      </w:r>
    </w:p>
    <w:p w14:paraId="3BBC00D2">
      <w:pPr>
        <w:rPr>
          <w:rFonts w:hint="eastAsia" w:ascii="宋体" w:hAnsi="宋体" w:eastAsia="宋体" w:cs="宋体"/>
          <w:color w:val="auto"/>
          <w:highlight w:val="none"/>
          <w:lang w:val="zh-CN" w:eastAsia="zh-CN"/>
        </w:rPr>
      </w:pPr>
    </w:p>
    <w:p w14:paraId="3C8E3811">
      <w:pPr>
        <w:pStyle w:val="16"/>
        <w:spacing w:line="360" w:lineRule="auto"/>
        <w:ind w:firstLine="602" w:firstLineChars="200"/>
        <w:rPr>
          <w:rFonts w:hint="eastAsia" w:ascii="宋体" w:hAnsi="宋体" w:eastAsia="宋体" w:cs="宋体"/>
          <w:b/>
          <w:color w:val="auto"/>
          <w:kern w:val="2"/>
          <w:sz w:val="30"/>
          <w:szCs w:val="30"/>
          <w:highlight w:val="none"/>
          <w:lang w:val="en-US" w:eastAsia="zh-CN"/>
        </w:rPr>
      </w:pPr>
    </w:p>
    <w:p w14:paraId="392F4883">
      <w:pPr>
        <w:spacing w:line="360" w:lineRule="auto"/>
        <w:jc w:val="center"/>
        <w:rPr>
          <w:rFonts w:hint="eastAsia" w:ascii="宋体" w:hAnsi="宋体" w:eastAsia="宋体" w:cs="宋体"/>
          <w:color w:val="auto"/>
          <w:sz w:val="24"/>
          <w:highlight w:val="none"/>
        </w:rPr>
      </w:pPr>
    </w:p>
    <w:p w14:paraId="09441648">
      <w:pPr>
        <w:spacing w:line="360" w:lineRule="auto"/>
        <w:jc w:val="center"/>
        <w:rPr>
          <w:rFonts w:hint="eastAsia" w:ascii="宋体" w:hAnsi="宋体" w:eastAsia="宋体" w:cs="宋体"/>
          <w:color w:val="auto"/>
          <w:sz w:val="24"/>
          <w:highlight w:val="none"/>
        </w:rPr>
      </w:pPr>
    </w:p>
    <w:p w14:paraId="1150EE0E">
      <w:pPr>
        <w:spacing w:line="360" w:lineRule="auto"/>
        <w:jc w:val="center"/>
        <w:rPr>
          <w:rFonts w:hint="eastAsia" w:ascii="宋体" w:hAnsi="宋体" w:eastAsia="宋体" w:cs="宋体"/>
          <w:color w:val="auto"/>
          <w:sz w:val="24"/>
          <w:highlight w:val="none"/>
        </w:rPr>
      </w:pPr>
    </w:p>
    <w:p w14:paraId="7AB3FB92">
      <w:pPr>
        <w:spacing w:line="360" w:lineRule="auto"/>
        <w:jc w:val="center"/>
        <w:rPr>
          <w:rFonts w:hint="eastAsia" w:ascii="宋体" w:hAnsi="宋体" w:eastAsia="宋体" w:cs="宋体"/>
          <w:color w:val="auto"/>
          <w:sz w:val="24"/>
          <w:highlight w:val="none"/>
        </w:rPr>
      </w:pPr>
    </w:p>
    <w:p w14:paraId="397EFF1C">
      <w:pPr>
        <w:spacing w:line="360" w:lineRule="auto"/>
        <w:jc w:val="center"/>
        <w:rPr>
          <w:rFonts w:hint="eastAsia" w:ascii="宋体" w:hAnsi="宋体" w:eastAsia="宋体" w:cs="宋体"/>
          <w:color w:val="auto"/>
          <w:sz w:val="24"/>
          <w:highlight w:val="none"/>
        </w:rPr>
      </w:pPr>
    </w:p>
    <w:p w14:paraId="519D491C">
      <w:pPr>
        <w:spacing w:line="360" w:lineRule="auto"/>
        <w:jc w:val="both"/>
        <w:rPr>
          <w:rFonts w:hint="eastAsia" w:ascii="宋体" w:hAnsi="宋体" w:eastAsia="宋体" w:cs="宋体"/>
          <w:color w:val="auto"/>
          <w:sz w:val="24"/>
          <w:highlight w:val="none"/>
        </w:rPr>
      </w:pPr>
    </w:p>
    <w:p w14:paraId="1FFA36B9">
      <w:pPr>
        <w:spacing w:line="360" w:lineRule="auto"/>
        <w:jc w:val="center"/>
        <w:rPr>
          <w:rFonts w:hint="eastAsia" w:ascii="宋体" w:hAnsi="宋体" w:eastAsia="宋体" w:cs="宋体"/>
          <w:color w:val="auto"/>
          <w:sz w:val="24"/>
          <w:highlight w:val="none"/>
        </w:rPr>
      </w:pPr>
    </w:p>
    <w:p w14:paraId="4DA375FC">
      <w:pPr>
        <w:spacing w:line="360" w:lineRule="auto"/>
        <w:jc w:val="center"/>
        <w:rPr>
          <w:rFonts w:hint="eastAsia" w:ascii="宋体" w:hAnsi="宋体" w:eastAsia="宋体" w:cs="宋体"/>
          <w:color w:val="auto"/>
          <w:sz w:val="24"/>
          <w:highlight w:val="none"/>
        </w:rPr>
      </w:pPr>
    </w:p>
    <w:p w14:paraId="5927F5B9">
      <w:pPr>
        <w:spacing w:line="360" w:lineRule="auto"/>
        <w:jc w:val="center"/>
        <w:rPr>
          <w:rFonts w:hint="eastAsia" w:ascii="宋体" w:hAnsi="宋体" w:eastAsia="宋体" w:cs="宋体"/>
          <w:color w:val="auto"/>
          <w:sz w:val="24"/>
          <w:highlight w:val="none"/>
        </w:rPr>
      </w:pPr>
    </w:p>
    <w:p w14:paraId="13CBA97E">
      <w:pPr>
        <w:pStyle w:val="2"/>
        <w:spacing w:line="360" w:lineRule="auto"/>
        <w:jc w:val="center"/>
        <w:rPr>
          <w:rFonts w:hint="eastAsia" w:ascii="宋体" w:hAnsi="宋体" w:eastAsia="宋体" w:cs="宋体"/>
          <w:b w:val="0"/>
          <w:bCs w:val="0"/>
          <w:color w:val="auto"/>
          <w:highlight w:val="none"/>
        </w:rPr>
      </w:pPr>
      <w:bookmarkStart w:id="142" w:name="_Toc25466"/>
      <w:bookmarkStart w:id="143" w:name="_Toc26628"/>
      <w:bookmarkStart w:id="144" w:name="_Toc14897"/>
      <w:r>
        <w:rPr>
          <w:rFonts w:hint="eastAsia" w:ascii="宋体" w:hAnsi="宋体" w:eastAsia="宋体" w:cs="宋体"/>
          <w:b/>
          <w:bCs/>
          <w:color w:val="auto"/>
          <w:highlight w:val="none"/>
        </w:rPr>
        <w:t>第六章  合同文本</w:t>
      </w:r>
      <w:r>
        <w:rPr>
          <w:rFonts w:hint="eastAsia" w:ascii="宋体" w:hAnsi="宋体" w:eastAsia="宋体" w:cs="宋体"/>
          <w:b/>
          <w:bCs/>
          <w:color w:val="auto"/>
          <w:highlight w:val="none"/>
        </w:rPr>
        <w:br w:type="page"/>
      </w:r>
      <w:bookmarkEnd w:id="142"/>
      <w:bookmarkEnd w:id="143"/>
      <w:bookmarkEnd w:id="144"/>
    </w:p>
    <w:p w14:paraId="63EF9D7D">
      <w:pPr>
        <w:kinsoku w:val="0"/>
        <w:autoSpaceDE w:val="0"/>
        <w:autoSpaceDN w:val="0"/>
        <w:adjustRightInd w:val="0"/>
        <w:snapToGrid w:val="0"/>
        <w:spacing w:before="78" w:line="219" w:lineRule="auto"/>
        <w:ind w:left="9"/>
        <w:jc w:val="left"/>
        <w:textAlignment w:val="baseline"/>
        <w:rPr>
          <w:rFonts w:ascii="宋体" w:hAnsi="宋体" w:eastAsia="宋体" w:cs="宋体"/>
          <w:snapToGrid w:val="0"/>
          <w:color w:val="auto"/>
          <w:kern w:val="0"/>
          <w:sz w:val="24"/>
          <w:szCs w:val="24"/>
          <w:highlight w:val="none"/>
          <w:lang w:val="en-US" w:eastAsia="en-US" w:bidi="ar-SA"/>
        </w:rPr>
      </w:pPr>
      <w:bookmarkStart w:id="145" w:name="_Toc23153"/>
      <w:bookmarkStart w:id="146" w:name="_Toc13697"/>
      <w:r>
        <w:rPr>
          <w:rFonts w:ascii="宋体" w:hAnsi="宋体" w:eastAsia="宋体" w:cs="宋体"/>
          <w:b/>
          <w:bCs/>
          <w:snapToGrid w:val="0"/>
          <w:color w:val="auto"/>
          <w:spacing w:val="-4"/>
          <w:kern w:val="0"/>
          <w:sz w:val="24"/>
          <w:szCs w:val="24"/>
          <w:highlight w:val="none"/>
          <w:lang w:val="en-US" w:eastAsia="en-US" w:bidi="ar-SA"/>
        </w:rPr>
        <w:t>“广西政府采购云平台</w:t>
      </w:r>
      <w:r>
        <w:rPr>
          <w:rFonts w:ascii="宋体" w:hAnsi="宋体" w:eastAsia="宋体" w:cs="宋体"/>
          <w:snapToGrid w:val="0"/>
          <w:color w:val="auto"/>
          <w:spacing w:val="-83"/>
          <w:kern w:val="0"/>
          <w:sz w:val="24"/>
          <w:szCs w:val="24"/>
          <w:highlight w:val="none"/>
          <w:lang w:val="en-US" w:eastAsia="en-US" w:bidi="ar-SA"/>
        </w:rPr>
        <w:t xml:space="preserve"> </w:t>
      </w:r>
      <w:r>
        <w:rPr>
          <w:rFonts w:ascii="宋体" w:hAnsi="宋体" w:eastAsia="宋体" w:cs="宋体"/>
          <w:b/>
          <w:bCs/>
          <w:snapToGrid w:val="0"/>
          <w:color w:val="auto"/>
          <w:spacing w:val="-4"/>
          <w:kern w:val="0"/>
          <w:sz w:val="24"/>
          <w:szCs w:val="24"/>
          <w:highlight w:val="none"/>
          <w:lang w:val="en-US" w:eastAsia="en-US" w:bidi="ar-SA"/>
        </w:rPr>
        <w:t>”合同编号：</w:t>
      </w:r>
    </w:p>
    <w:p w14:paraId="29FB8641">
      <w:pPr>
        <w:widowControl/>
        <w:kinsoku w:val="0"/>
        <w:autoSpaceDE w:val="0"/>
        <w:autoSpaceDN w:val="0"/>
        <w:adjustRightInd w:val="0"/>
        <w:snapToGrid w:val="0"/>
        <w:spacing w:line="265" w:lineRule="auto"/>
        <w:jc w:val="left"/>
        <w:textAlignment w:val="baseline"/>
        <w:rPr>
          <w:rFonts w:ascii="Arial" w:hAnsi="Arial" w:eastAsia="Arial" w:cs="Arial"/>
          <w:snapToGrid w:val="0"/>
          <w:color w:val="auto"/>
          <w:kern w:val="0"/>
          <w:sz w:val="21"/>
          <w:szCs w:val="21"/>
          <w:highlight w:val="none"/>
          <w:lang w:eastAsia="en-US"/>
        </w:rPr>
      </w:pPr>
    </w:p>
    <w:p w14:paraId="79980DED">
      <w:pPr>
        <w:widowControl/>
        <w:kinsoku w:val="0"/>
        <w:autoSpaceDE w:val="0"/>
        <w:autoSpaceDN w:val="0"/>
        <w:adjustRightInd w:val="0"/>
        <w:snapToGrid w:val="0"/>
        <w:spacing w:line="265" w:lineRule="auto"/>
        <w:jc w:val="left"/>
        <w:textAlignment w:val="baseline"/>
        <w:rPr>
          <w:rFonts w:ascii="Arial" w:hAnsi="Arial" w:eastAsia="Arial" w:cs="Arial"/>
          <w:snapToGrid w:val="0"/>
          <w:color w:val="auto"/>
          <w:kern w:val="0"/>
          <w:sz w:val="21"/>
          <w:szCs w:val="21"/>
          <w:highlight w:val="none"/>
          <w:lang w:eastAsia="en-US"/>
        </w:rPr>
      </w:pPr>
    </w:p>
    <w:p w14:paraId="2D9CC849">
      <w:pPr>
        <w:widowControl/>
        <w:kinsoku w:val="0"/>
        <w:autoSpaceDE w:val="0"/>
        <w:autoSpaceDN w:val="0"/>
        <w:adjustRightInd w:val="0"/>
        <w:snapToGrid w:val="0"/>
        <w:spacing w:line="265" w:lineRule="auto"/>
        <w:jc w:val="left"/>
        <w:textAlignment w:val="baseline"/>
        <w:rPr>
          <w:rFonts w:ascii="Arial" w:hAnsi="Arial" w:eastAsia="Arial" w:cs="Arial"/>
          <w:snapToGrid w:val="0"/>
          <w:color w:val="auto"/>
          <w:kern w:val="0"/>
          <w:sz w:val="21"/>
          <w:szCs w:val="21"/>
          <w:highlight w:val="none"/>
          <w:lang w:eastAsia="en-US"/>
        </w:rPr>
      </w:pPr>
    </w:p>
    <w:p w14:paraId="2297B9C4">
      <w:pPr>
        <w:widowControl/>
        <w:kinsoku w:val="0"/>
        <w:autoSpaceDE w:val="0"/>
        <w:autoSpaceDN w:val="0"/>
        <w:adjustRightInd w:val="0"/>
        <w:snapToGrid w:val="0"/>
        <w:spacing w:line="265" w:lineRule="auto"/>
        <w:jc w:val="left"/>
        <w:textAlignment w:val="baseline"/>
        <w:rPr>
          <w:rFonts w:ascii="Arial" w:hAnsi="Arial" w:eastAsia="Arial" w:cs="Arial"/>
          <w:snapToGrid w:val="0"/>
          <w:color w:val="auto"/>
          <w:kern w:val="0"/>
          <w:sz w:val="21"/>
          <w:szCs w:val="21"/>
          <w:highlight w:val="none"/>
          <w:lang w:eastAsia="en-US"/>
        </w:rPr>
      </w:pPr>
    </w:p>
    <w:p w14:paraId="49B700FD">
      <w:pPr>
        <w:kinsoku w:val="0"/>
        <w:autoSpaceDE w:val="0"/>
        <w:autoSpaceDN w:val="0"/>
        <w:adjustRightInd w:val="0"/>
        <w:snapToGrid w:val="0"/>
        <w:spacing w:before="169" w:line="219" w:lineRule="auto"/>
        <w:ind w:left="1761"/>
        <w:jc w:val="left"/>
        <w:textAlignment w:val="baseline"/>
        <w:rPr>
          <w:rFonts w:ascii="宋体" w:hAnsi="宋体" w:eastAsia="宋体" w:cs="宋体"/>
          <w:snapToGrid w:val="0"/>
          <w:color w:val="auto"/>
          <w:kern w:val="0"/>
          <w:sz w:val="52"/>
          <w:szCs w:val="52"/>
          <w:highlight w:val="none"/>
          <w:lang w:val="en-US" w:eastAsia="en-US" w:bidi="ar-SA"/>
        </w:rPr>
      </w:pPr>
      <w:r>
        <w:rPr>
          <w:rFonts w:ascii="宋体" w:hAnsi="宋体" w:eastAsia="宋体" w:cs="宋体"/>
          <w:b/>
          <w:bCs/>
          <w:snapToGrid w:val="0"/>
          <w:color w:val="auto"/>
          <w:spacing w:val="-22"/>
          <w:kern w:val="0"/>
          <w:sz w:val="52"/>
          <w:szCs w:val="52"/>
          <w:highlight w:val="none"/>
          <w:lang w:val="en-US" w:eastAsia="en-US" w:bidi="ar-SA"/>
        </w:rPr>
        <w:t>南</w:t>
      </w:r>
      <w:r>
        <w:rPr>
          <w:rFonts w:ascii="宋体" w:hAnsi="宋体" w:eastAsia="宋体" w:cs="宋体"/>
          <w:snapToGrid w:val="0"/>
          <w:color w:val="auto"/>
          <w:spacing w:val="50"/>
          <w:kern w:val="0"/>
          <w:sz w:val="52"/>
          <w:szCs w:val="52"/>
          <w:highlight w:val="none"/>
          <w:lang w:val="en-US" w:eastAsia="en-US" w:bidi="ar-SA"/>
        </w:rPr>
        <w:t xml:space="preserve"> </w:t>
      </w:r>
      <w:r>
        <w:rPr>
          <w:rFonts w:ascii="宋体" w:hAnsi="宋体" w:eastAsia="宋体" w:cs="宋体"/>
          <w:b/>
          <w:bCs/>
          <w:snapToGrid w:val="0"/>
          <w:color w:val="auto"/>
          <w:spacing w:val="-22"/>
          <w:kern w:val="0"/>
          <w:sz w:val="52"/>
          <w:szCs w:val="52"/>
          <w:highlight w:val="none"/>
          <w:lang w:val="en-US" w:eastAsia="en-US" w:bidi="ar-SA"/>
        </w:rPr>
        <w:t>宁</w:t>
      </w:r>
      <w:r>
        <w:rPr>
          <w:rFonts w:ascii="宋体" w:hAnsi="宋体" w:eastAsia="宋体" w:cs="宋体"/>
          <w:snapToGrid w:val="0"/>
          <w:color w:val="auto"/>
          <w:spacing w:val="36"/>
          <w:kern w:val="0"/>
          <w:sz w:val="52"/>
          <w:szCs w:val="52"/>
          <w:highlight w:val="none"/>
          <w:lang w:val="en-US" w:eastAsia="en-US" w:bidi="ar-SA"/>
        </w:rPr>
        <w:t xml:space="preserve"> </w:t>
      </w:r>
      <w:r>
        <w:rPr>
          <w:rFonts w:ascii="宋体" w:hAnsi="宋体" w:eastAsia="宋体" w:cs="宋体"/>
          <w:b/>
          <w:bCs/>
          <w:snapToGrid w:val="0"/>
          <w:color w:val="auto"/>
          <w:spacing w:val="-22"/>
          <w:kern w:val="0"/>
          <w:sz w:val="52"/>
          <w:szCs w:val="52"/>
          <w:highlight w:val="none"/>
          <w:lang w:val="en-US" w:eastAsia="en-US" w:bidi="ar-SA"/>
        </w:rPr>
        <w:t>市</w:t>
      </w:r>
      <w:r>
        <w:rPr>
          <w:rFonts w:ascii="宋体" w:hAnsi="宋体" w:eastAsia="宋体" w:cs="宋体"/>
          <w:snapToGrid w:val="0"/>
          <w:color w:val="auto"/>
          <w:spacing w:val="-22"/>
          <w:kern w:val="0"/>
          <w:sz w:val="52"/>
          <w:szCs w:val="52"/>
          <w:highlight w:val="none"/>
          <w:lang w:val="en-US" w:eastAsia="en-US" w:bidi="ar-SA"/>
        </w:rPr>
        <w:t xml:space="preserve"> </w:t>
      </w:r>
      <w:r>
        <w:rPr>
          <w:rFonts w:ascii="宋体" w:hAnsi="宋体" w:eastAsia="宋体" w:cs="宋体"/>
          <w:b/>
          <w:bCs/>
          <w:snapToGrid w:val="0"/>
          <w:color w:val="auto"/>
          <w:spacing w:val="-22"/>
          <w:kern w:val="0"/>
          <w:sz w:val="52"/>
          <w:szCs w:val="52"/>
          <w:highlight w:val="none"/>
          <w:lang w:val="en-US" w:eastAsia="en-US" w:bidi="ar-SA"/>
        </w:rPr>
        <w:t>政</w:t>
      </w:r>
      <w:r>
        <w:rPr>
          <w:rFonts w:ascii="宋体" w:hAnsi="宋体" w:eastAsia="宋体" w:cs="宋体"/>
          <w:snapToGrid w:val="0"/>
          <w:color w:val="auto"/>
          <w:spacing w:val="19"/>
          <w:kern w:val="0"/>
          <w:sz w:val="52"/>
          <w:szCs w:val="52"/>
          <w:highlight w:val="none"/>
          <w:lang w:val="en-US" w:eastAsia="en-US" w:bidi="ar-SA"/>
        </w:rPr>
        <w:t xml:space="preserve"> </w:t>
      </w:r>
      <w:r>
        <w:rPr>
          <w:rFonts w:ascii="宋体" w:hAnsi="宋体" w:eastAsia="宋体" w:cs="宋体"/>
          <w:b/>
          <w:bCs/>
          <w:snapToGrid w:val="0"/>
          <w:color w:val="auto"/>
          <w:spacing w:val="-22"/>
          <w:kern w:val="0"/>
          <w:sz w:val="52"/>
          <w:szCs w:val="52"/>
          <w:highlight w:val="none"/>
          <w:lang w:val="en-US" w:eastAsia="en-US" w:bidi="ar-SA"/>
        </w:rPr>
        <w:t>府</w:t>
      </w:r>
      <w:r>
        <w:rPr>
          <w:rFonts w:ascii="宋体" w:hAnsi="宋体" w:eastAsia="宋体" w:cs="宋体"/>
          <w:snapToGrid w:val="0"/>
          <w:color w:val="auto"/>
          <w:spacing w:val="23"/>
          <w:kern w:val="0"/>
          <w:sz w:val="52"/>
          <w:szCs w:val="52"/>
          <w:highlight w:val="none"/>
          <w:lang w:val="en-US" w:eastAsia="en-US" w:bidi="ar-SA"/>
        </w:rPr>
        <w:t xml:space="preserve"> </w:t>
      </w:r>
      <w:r>
        <w:rPr>
          <w:rFonts w:ascii="宋体" w:hAnsi="宋体" w:eastAsia="宋体" w:cs="宋体"/>
          <w:b/>
          <w:bCs/>
          <w:snapToGrid w:val="0"/>
          <w:color w:val="auto"/>
          <w:spacing w:val="-22"/>
          <w:kern w:val="0"/>
          <w:sz w:val="52"/>
          <w:szCs w:val="52"/>
          <w:highlight w:val="none"/>
          <w:lang w:val="en-US" w:eastAsia="en-US" w:bidi="ar-SA"/>
        </w:rPr>
        <w:t>采</w:t>
      </w:r>
      <w:r>
        <w:rPr>
          <w:rFonts w:ascii="宋体" w:hAnsi="宋体" w:eastAsia="宋体" w:cs="宋体"/>
          <w:snapToGrid w:val="0"/>
          <w:color w:val="auto"/>
          <w:spacing w:val="17"/>
          <w:kern w:val="0"/>
          <w:sz w:val="52"/>
          <w:szCs w:val="52"/>
          <w:highlight w:val="none"/>
          <w:lang w:val="en-US" w:eastAsia="en-US" w:bidi="ar-SA"/>
        </w:rPr>
        <w:t xml:space="preserve"> </w:t>
      </w:r>
      <w:r>
        <w:rPr>
          <w:rFonts w:ascii="宋体" w:hAnsi="宋体" w:eastAsia="宋体" w:cs="宋体"/>
          <w:b/>
          <w:bCs/>
          <w:snapToGrid w:val="0"/>
          <w:color w:val="auto"/>
          <w:spacing w:val="-22"/>
          <w:kern w:val="0"/>
          <w:sz w:val="52"/>
          <w:szCs w:val="52"/>
          <w:highlight w:val="none"/>
          <w:lang w:val="en-US" w:eastAsia="en-US" w:bidi="ar-SA"/>
        </w:rPr>
        <w:t>购</w:t>
      </w:r>
    </w:p>
    <w:p w14:paraId="5AA570CC">
      <w:pPr>
        <w:widowControl/>
        <w:kinsoku w:val="0"/>
        <w:autoSpaceDE w:val="0"/>
        <w:autoSpaceDN w:val="0"/>
        <w:adjustRightInd w:val="0"/>
        <w:snapToGrid w:val="0"/>
        <w:spacing w:line="263" w:lineRule="auto"/>
        <w:jc w:val="left"/>
        <w:textAlignment w:val="baseline"/>
        <w:rPr>
          <w:rFonts w:ascii="Arial" w:hAnsi="Arial" w:eastAsia="Arial" w:cs="Arial"/>
          <w:snapToGrid w:val="0"/>
          <w:color w:val="auto"/>
          <w:kern w:val="0"/>
          <w:sz w:val="21"/>
          <w:szCs w:val="21"/>
          <w:highlight w:val="none"/>
          <w:lang w:eastAsia="en-US"/>
        </w:rPr>
      </w:pPr>
    </w:p>
    <w:p w14:paraId="2BF6A029">
      <w:pPr>
        <w:widowControl/>
        <w:kinsoku w:val="0"/>
        <w:autoSpaceDE w:val="0"/>
        <w:autoSpaceDN w:val="0"/>
        <w:adjustRightInd w:val="0"/>
        <w:snapToGrid w:val="0"/>
        <w:spacing w:line="263" w:lineRule="auto"/>
        <w:jc w:val="left"/>
        <w:textAlignment w:val="baseline"/>
        <w:rPr>
          <w:rFonts w:ascii="Arial" w:hAnsi="Arial" w:eastAsia="Arial" w:cs="Arial"/>
          <w:snapToGrid w:val="0"/>
          <w:color w:val="auto"/>
          <w:kern w:val="0"/>
          <w:sz w:val="21"/>
          <w:szCs w:val="21"/>
          <w:highlight w:val="none"/>
          <w:lang w:eastAsia="en-US"/>
        </w:rPr>
      </w:pPr>
    </w:p>
    <w:p w14:paraId="24E4F0A2">
      <w:pPr>
        <w:widowControl/>
        <w:kinsoku w:val="0"/>
        <w:autoSpaceDE w:val="0"/>
        <w:autoSpaceDN w:val="0"/>
        <w:adjustRightInd w:val="0"/>
        <w:snapToGrid w:val="0"/>
        <w:spacing w:line="263" w:lineRule="auto"/>
        <w:jc w:val="left"/>
        <w:textAlignment w:val="baseline"/>
        <w:rPr>
          <w:rFonts w:ascii="Arial" w:hAnsi="Arial" w:eastAsia="Arial" w:cs="Arial"/>
          <w:snapToGrid w:val="0"/>
          <w:color w:val="auto"/>
          <w:kern w:val="0"/>
          <w:sz w:val="21"/>
          <w:szCs w:val="21"/>
          <w:highlight w:val="none"/>
          <w:lang w:eastAsia="en-US"/>
        </w:rPr>
      </w:pPr>
    </w:p>
    <w:p w14:paraId="7F43C116">
      <w:pPr>
        <w:widowControl/>
        <w:kinsoku w:val="0"/>
        <w:autoSpaceDE w:val="0"/>
        <w:autoSpaceDN w:val="0"/>
        <w:adjustRightInd w:val="0"/>
        <w:snapToGrid w:val="0"/>
        <w:spacing w:line="263" w:lineRule="auto"/>
        <w:jc w:val="left"/>
        <w:textAlignment w:val="baseline"/>
        <w:rPr>
          <w:rFonts w:ascii="Arial" w:hAnsi="Arial" w:eastAsia="Arial" w:cs="Arial"/>
          <w:snapToGrid w:val="0"/>
          <w:color w:val="auto"/>
          <w:kern w:val="0"/>
          <w:sz w:val="21"/>
          <w:szCs w:val="21"/>
          <w:highlight w:val="none"/>
          <w:lang w:eastAsia="en-US"/>
        </w:rPr>
      </w:pPr>
    </w:p>
    <w:p w14:paraId="09353D6F">
      <w:pPr>
        <w:tabs>
          <w:tab w:val="left" w:pos="385"/>
        </w:tabs>
        <w:kinsoku w:val="0"/>
        <w:autoSpaceDE w:val="0"/>
        <w:autoSpaceDN w:val="0"/>
        <w:adjustRightInd w:val="0"/>
        <w:snapToGrid w:val="0"/>
        <w:spacing w:before="140" w:line="369" w:lineRule="auto"/>
        <w:ind w:left="1385" w:right="140" w:hanging="1238"/>
        <w:jc w:val="left"/>
        <w:textAlignment w:val="baseline"/>
        <w:rPr>
          <w:rFonts w:ascii="宋体" w:hAnsi="宋体" w:eastAsia="宋体" w:cs="宋体"/>
          <w:snapToGrid w:val="0"/>
          <w:color w:val="auto"/>
          <w:kern w:val="0"/>
          <w:sz w:val="43"/>
          <w:szCs w:val="43"/>
          <w:highlight w:val="none"/>
          <w:lang w:val="en-US" w:eastAsia="en-US" w:bidi="ar-SA"/>
        </w:rPr>
      </w:pPr>
      <w:r>
        <w:rPr>
          <w:rFonts w:ascii="宋体" w:hAnsi="宋体" w:eastAsia="宋体" w:cs="宋体"/>
          <w:snapToGrid w:val="0"/>
          <w:color w:val="auto"/>
          <w:kern w:val="0"/>
          <w:sz w:val="43"/>
          <w:szCs w:val="43"/>
          <w:highlight w:val="none"/>
          <w:u w:val="single" w:color="auto"/>
          <w:lang w:val="en-US" w:eastAsia="en-US" w:bidi="ar-SA"/>
        </w:rPr>
        <w:tab/>
      </w:r>
      <w:r>
        <w:rPr>
          <w:rFonts w:hint="eastAsia" w:ascii="宋体" w:hAnsi="宋体" w:eastAsia="宋体" w:cs="宋体"/>
          <w:snapToGrid w:val="0"/>
          <w:color w:val="auto"/>
          <w:kern w:val="0"/>
          <w:sz w:val="43"/>
          <w:szCs w:val="43"/>
          <w:highlight w:val="none"/>
          <w:u w:val="single" w:color="auto"/>
          <w:lang w:val="en-US" w:eastAsia="en-US" w:bidi="ar-SA"/>
        </w:rPr>
        <w:t>甘其毛都至钦州农村公路道路维修工程（路线编号G242450103）、刘圩镇大里至那头农村公路道路维修工程（路线编号C366450106）、南阳镇新杏坡至那律农村公路道路维修工程（路线编号C199450103）</w:t>
      </w:r>
      <w:r>
        <w:rPr>
          <w:rFonts w:ascii="宋体" w:hAnsi="宋体" w:eastAsia="宋体" w:cs="宋体"/>
          <w:snapToGrid w:val="0"/>
          <w:color w:val="auto"/>
          <w:spacing w:val="-1"/>
          <w:kern w:val="0"/>
          <w:sz w:val="43"/>
          <w:szCs w:val="43"/>
          <w:highlight w:val="none"/>
          <w:u w:val="single" w:color="auto"/>
          <w:lang w:val="en-US" w:eastAsia="en-US" w:bidi="ar-SA"/>
        </w:rPr>
        <w:t xml:space="preserve"> </w:t>
      </w:r>
      <w:r>
        <w:rPr>
          <w:rFonts w:ascii="宋体" w:hAnsi="宋体" w:eastAsia="宋体" w:cs="宋体"/>
          <w:snapToGrid w:val="0"/>
          <w:color w:val="auto"/>
          <w:spacing w:val="-196"/>
          <w:kern w:val="0"/>
          <w:sz w:val="43"/>
          <w:szCs w:val="43"/>
          <w:highlight w:val="none"/>
          <w:lang w:val="en-US" w:eastAsia="en-US" w:bidi="ar-SA"/>
        </w:rPr>
        <w:t xml:space="preserve"> </w:t>
      </w:r>
      <w:r>
        <w:rPr>
          <w:rFonts w:ascii="宋体" w:hAnsi="宋体" w:eastAsia="宋体" w:cs="宋体"/>
          <w:b/>
          <w:bCs/>
          <w:snapToGrid w:val="0"/>
          <w:color w:val="auto"/>
          <w:spacing w:val="-1"/>
          <w:kern w:val="0"/>
          <w:sz w:val="43"/>
          <w:szCs w:val="43"/>
          <w:highlight w:val="none"/>
          <w:lang w:val="en-US" w:eastAsia="en-US" w:bidi="ar-SA"/>
        </w:rPr>
        <w:t>合同</w:t>
      </w:r>
    </w:p>
    <w:p w14:paraId="6932038E">
      <w:pPr>
        <w:widowControl/>
        <w:kinsoku w:val="0"/>
        <w:autoSpaceDE w:val="0"/>
        <w:autoSpaceDN w:val="0"/>
        <w:adjustRightInd w:val="0"/>
        <w:snapToGrid w:val="0"/>
        <w:spacing w:line="242" w:lineRule="auto"/>
        <w:jc w:val="left"/>
        <w:textAlignment w:val="baseline"/>
        <w:rPr>
          <w:rFonts w:ascii="Arial" w:hAnsi="Arial" w:eastAsia="Arial" w:cs="Arial"/>
          <w:snapToGrid w:val="0"/>
          <w:color w:val="auto"/>
          <w:kern w:val="0"/>
          <w:sz w:val="21"/>
          <w:szCs w:val="21"/>
          <w:highlight w:val="none"/>
          <w:lang w:eastAsia="en-US"/>
        </w:rPr>
      </w:pPr>
    </w:p>
    <w:p w14:paraId="39179EFA">
      <w:pPr>
        <w:widowControl/>
        <w:kinsoku w:val="0"/>
        <w:autoSpaceDE w:val="0"/>
        <w:autoSpaceDN w:val="0"/>
        <w:adjustRightInd w:val="0"/>
        <w:snapToGrid w:val="0"/>
        <w:spacing w:line="242" w:lineRule="auto"/>
        <w:jc w:val="left"/>
        <w:textAlignment w:val="baseline"/>
        <w:rPr>
          <w:rFonts w:ascii="Arial" w:hAnsi="Arial" w:eastAsia="Arial" w:cs="Arial"/>
          <w:snapToGrid w:val="0"/>
          <w:color w:val="auto"/>
          <w:kern w:val="0"/>
          <w:sz w:val="21"/>
          <w:szCs w:val="21"/>
          <w:highlight w:val="none"/>
          <w:lang w:eastAsia="en-US"/>
        </w:rPr>
      </w:pPr>
    </w:p>
    <w:p w14:paraId="2C241F6A">
      <w:pPr>
        <w:widowControl/>
        <w:kinsoku w:val="0"/>
        <w:autoSpaceDE w:val="0"/>
        <w:autoSpaceDN w:val="0"/>
        <w:adjustRightInd w:val="0"/>
        <w:snapToGrid w:val="0"/>
        <w:spacing w:line="242" w:lineRule="auto"/>
        <w:jc w:val="left"/>
        <w:textAlignment w:val="baseline"/>
        <w:rPr>
          <w:rFonts w:ascii="Arial" w:hAnsi="Arial" w:eastAsia="Arial" w:cs="Arial"/>
          <w:snapToGrid w:val="0"/>
          <w:color w:val="auto"/>
          <w:kern w:val="0"/>
          <w:sz w:val="21"/>
          <w:szCs w:val="21"/>
          <w:highlight w:val="none"/>
          <w:lang w:eastAsia="en-US"/>
        </w:rPr>
      </w:pPr>
    </w:p>
    <w:p w14:paraId="3EFC4773">
      <w:pPr>
        <w:widowControl/>
        <w:kinsoku w:val="0"/>
        <w:autoSpaceDE w:val="0"/>
        <w:autoSpaceDN w:val="0"/>
        <w:adjustRightInd w:val="0"/>
        <w:snapToGrid w:val="0"/>
        <w:spacing w:line="242" w:lineRule="auto"/>
        <w:jc w:val="left"/>
        <w:textAlignment w:val="baseline"/>
        <w:rPr>
          <w:rFonts w:ascii="Arial" w:hAnsi="Arial" w:eastAsia="Arial" w:cs="Arial"/>
          <w:snapToGrid w:val="0"/>
          <w:color w:val="auto"/>
          <w:kern w:val="0"/>
          <w:sz w:val="21"/>
          <w:szCs w:val="21"/>
          <w:highlight w:val="none"/>
          <w:lang w:eastAsia="en-US"/>
        </w:rPr>
      </w:pPr>
    </w:p>
    <w:p w14:paraId="10E2AA3D">
      <w:pPr>
        <w:widowControl/>
        <w:kinsoku w:val="0"/>
        <w:autoSpaceDE w:val="0"/>
        <w:autoSpaceDN w:val="0"/>
        <w:adjustRightInd w:val="0"/>
        <w:snapToGrid w:val="0"/>
        <w:spacing w:line="242" w:lineRule="auto"/>
        <w:jc w:val="left"/>
        <w:textAlignment w:val="baseline"/>
        <w:rPr>
          <w:rFonts w:ascii="Arial" w:hAnsi="Arial" w:eastAsia="Arial" w:cs="Arial"/>
          <w:snapToGrid w:val="0"/>
          <w:color w:val="auto"/>
          <w:kern w:val="0"/>
          <w:sz w:val="21"/>
          <w:szCs w:val="21"/>
          <w:highlight w:val="none"/>
          <w:lang w:eastAsia="en-US"/>
        </w:rPr>
      </w:pPr>
    </w:p>
    <w:p w14:paraId="0B2C7954">
      <w:pPr>
        <w:kinsoku w:val="0"/>
        <w:autoSpaceDE w:val="0"/>
        <w:autoSpaceDN w:val="0"/>
        <w:adjustRightInd w:val="0"/>
        <w:snapToGrid w:val="0"/>
        <w:spacing w:before="114" w:line="224" w:lineRule="auto"/>
        <w:ind w:left="1082"/>
        <w:jc w:val="left"/>
        <w:textAlignment w:val="baseline"/>
        <w:rPr>
          <w:rFonts w:hint="default" w:ascii="宋体" w:hAnsi="宋体" w:eastAsia="宋体" w:cs="宋体"/>
          <w:snapToGrid w:val="0"/>
          <w:color w:val="auto"/>
          <w:kern w:val="0"/>
          <w:sz w:val="35"/>
          <w:szCs w:val="35"/>
          <w:highlight w:val="none"/>
          <w:lang w:val="en-US" w:eastAsia="zh-CN" w:bidi="ar-SA"/>
        </w:rPr>
      </w:pPr>
      <w:r>
        <w:rPr>
          <w:rFonts w:ascii="宋体" w:hAnsi="宋体" w:eastAsia="宋体" w:cs="宋体"/>
          <w:b/>
          <w:bCs/>
          <w:snapToGrid w:val="0"/>
          <w:color w:val="auto"/>
          <w:spacing w:val="4"/>
          <w:kern w:val="0"/>
          <w:sz w:val="35"/>
          <w:szCs w:val="35"/>
          <w:highlight w:val="none"/>
          <w:lang w:val="en-US" w:eastAsia="en-US" w:bidi="ar-SA"/>
        </w:rPr>
        <w:t>采购项目编号：</w:t>
      </w:r>
      <w:r>
        <w:rPr>
          <w:rFonts w:hint="eastAsia" w:ascii="宋体" w:hAnsi="宋体" w:eastAsia="宋体" w:cs="宋体"/>
          <w:b/>
          <w:bCs/>
          <w:snapToGrid w:val="0"/>
          <w:color w:val="auto"/>
          <w:kern w:val="0"/>
          <w:sz w:val="35"/>
          <w:szCs w:val="35"/>
          <w:highlight w:val="none"/>
          <w:u w:val="single" w:color="auto"/>
          <w:lang w:val="en-US" w:eastAsia="zh-CN" w:bidi="ar-SA"/>
        </w:rPr>
        <w:t xml:space="preserve">                 </w:t>
      </w:r>
    </w:p>
    <w:p w14:paraId="19C27EC3">
      <w:pPr>
        <w:kinsoku w:val="0"/>
        <w:autoSpaceDE w:val="0"/>
        <w:autoSpaceDN w:val="0"/>
        <w:adjustRightInd w:val="0"/>
        <w:snapToGrid w:val="0"/>
        <w:spacing w:before="276" w:line="223" w:lineRule="auto"/>
        <w:ind w:left="1082"/>
        <w:jc w:val="left"/>
        <w:textAlignment w:val="baseline"/>
        <w:rPr>
          <w:rFonts w:hint="default" w:ascii="宋体" w:hAnsi="宋体" w:eastAsia="宋体" w:cs="宋体"/>
          <w:snapToGrid w:val="0"/>
          <w:color w:val="auto"/>
          <w:kern w:val="0"/>
          <w:sz w:val="35"/>
          <w:szCs w:val="35"/>
          <w:highlight w:val="none"/>
          <w:lang w:val="en-US" w:eastAsia="zh-CN" w:bidi="ar-SA"/>
        </w:rPr>
      </w:pPr>
      <w:r>
        <w:rPr>
          <w:rFonts w:ascii="宋体" w:hAnsi="宋体" w:eastAsia="宋体" w:cs="宋体"/>
          <w:b/>
          <w:bCs/>
          <w:snapToGrid w:val="0"/>
          <w:color w:val="auto"/>
          <w:spacing w:val="4"/>
          <w:kern w:val="0"/>
          <w:sz w:val="35"/>
          <w:szCs w:val="35"/>
          <w:highlight w:val="none"/>
          <w:lang w:val="en-US" w:eastAsia="en-US" w:bidi="ar-SA"/>
        </w:rPr>
        <w:t>采购计划编号：</w:t>
      </w:r>
      <w:r>
        <w:rPr>
          <w:rFonts w:hint="eastAsia" w:ascii="宋体" w:hAnsi="宋体" w:eastAsia="宋体" w:cs="宋体"/>
          <w:b/>
          <w:bCs/>
          <w:snapToGrid w:val="0"/>
          <w:color w:val="auto"/>
          <w:kern w:val="0"/>
          <w:sz w:val="35"/>
          <w:szCs w:val="35"/>
          <w:highlight w:val="none"/>
          <w:u w:val="single" w:color="auto"/>
          <w:lang w:val="en-US" w:eastAsia="zh-CN" w:bidi="ar-SA"/>
        </w:rPr>
        <w:t xml:space="preserve">                 </w:t>
      </w:r>
    </w:p>
    <w:p w14:paraId="233B10D0">
      <w:pPr>
        <w:widowControl/>
        <w:kinsoku w:val="0"/>
        <w:autoSpaceDE w:val="0"/>
        <w:autoSpaceDN w:val="0"/>
        <w:adjustRightInd w:val="0"/>
        <w:snapToGrid w:val="0"/>
        <w:spacing w:line="252" w:lineRule="auto"/>
        <w:jc w:val="left"/>
        <w:textAlignment w:val="baseline"/>
        <w:rPr>
          <w:rFonts w:ascii="Arial" w:hAnsi="Arial" w:eastAsia="Arial" w:cs="Arial"/>
          <w:snapToGrid w:val="0"/>
          <w:color w:val="auto"/>
          <w:kern w:val="0"/>
          <w:sz w:val="21"/>
          <w:szCs w:val="21"/>
          <w:highlight w:val="none"/>
          <w:lang w:eastAsia="en-US"/>
        </w:rPr>
      </w:pPr>
    </w:p>
    <w:p w14:paraId="03286938">
      <w:pPr>
        <w:widowControl/>
        <w:kinsoku w:val="0"/>
        <w:autoSpaceDE w:val="0"/>
        <w:autoSpaceDN w:val="0"/>
        <w:adjustRightInd w:val="0"/>
        <w:snapToGrid w:val="0"/>
        <w:spacing w:line="252" w:lineRule="auto"/>
        <w:jc w:val="left"/>
        <w:textAlignment w:val="baseline"/>
        <w:rPr>
          <w:rFonts w:ascii="Arial" w:hAnsi="Arial" w:eastAsia="Arial" w:cs="Arial"/>
          <w:snapToGrid w:val="0"/>
          <w:color w:val="auto"/>
          <w:kern w:val="0"/>
          <w:sz w:val="21"/>
          <w:szCs w:val="21"/>
          <w:highlight w:val="none"/>
          <w:lang w:eastAsia="en-US"/>
        </w:rPr>
      </w:pPr>
    </w:p>
    <w:p w14:paraId="28330D7F">
      <w:pPr>
        <w:widowControl/>
        <w:kinsoku w:val="0"/>
        <w:autoSpaceDE w:val="0"/>
        <w:autoSpaceDN w:val="0"/>
        <w:adjustRightInd w:val="0"/>
        <w:snapToGrid w:val="0"/>
        <w:spacing w:line="252" w:lineRule="auto"/>
        <w:jc w:val="left"/>
        <w:textAlignment w:val="baseline"/>
        <w:rPr>
          <w:rFonts w:ascii="Arial" w:hAnsi="Arial" w:eastAsia="Arial" w:cs="Arial"/>
          <w:snapToGrid w:val="0"/>
          <w:color w:val="auto"/>
          <w:kern w:val="0"/>
          <w:sz w:val="21"/>
          <w:szCs w:val="21"/>
          <w:highlight w:val="none"/>
          <w:lang w:eastAsia="en-US"/>
        </w:rPr>
      </w:pPr>
    </w:p>
    <w:p w14:paraId="6A0417EE">
      <w:pPr>
        <w:widowControl/>
        <w:kinsoku w:val="0"/>
        <w:autoSpaceDE w:val="0"/>
        <w:autoSpaceDN w:val="0"/>
        <w:adjustRightInd w:val="0"/>
        <w:snapToGrid w:val="0"/>
        <w:spacing w:line="253" w:lineRule="auto"/>
        <w:jc w:val="left"/>
        <w:textAlignment w:val="baseline"/>
        <w:rPr>
          <w:rFonts w:ascii="Arial" w:hAnsi="Arial" w:eastAsia="Arial" w:cs="Arial"/>
          <w:snapToGrid w:val="0"/>
          <w:color w:val="auto"/>
          <w:kern w:val="0"/>
          <w:sz w:val="21"/>
          <w:szCs w:val="21"/>
          <w:highlight w:val="none"/>
          <w:lang w:eastAsia="en-US"/>
        </w:rPr>
      </w:pPr>
    </w:p>
    <w:p w14:paraId="0027B52A">
      <w:pPr>
        <w:kinsoku w:val="0"/>
        <w:autoSpaceDE w:val="0"/>
        <w:autoSpaceDN w:val="0"/>
        <w:adjustRightInd w:val="0"/>
        <w:snapToGrid w:val="0"/>
        <w:spacing w:before="114" w:line="224" w:lineRule="auto"/>
        <w:ind w:left="1111"/>
        <w:jc w:val="left"/>
        <w:textAlignment w:val="baseline"/>
        <w:rPr>
          <w:rFonts w:ascii="宋体" w:hAnsi="宋体" w:eastAsia="宋体" w:cs="宋体"/>
          <w:snapToGrid w:val="0"/>
          <w:color w:val="auto"/>
          <w:kern w:val="0"/>
          <w:sz w:val="35"/>
          <w:szCs w:val="35"/>
          <w:highlight w:val="none"/>
          <w:lang w:val="en-US" w:eastAsia="en-US" w:bidi="ar-SA"/>
        </w:rPr>
      </w:pPr>
      <w:r>
        <w:rPr>
          <w:rFonts w:ascii="宋体" w:hAnsi="宋体" w:eastAsia="宋体" w:cs="宋体"/>
          <w:b/>
          <w:bCs/>
          <w:snapToGrid w:val="0"/>
          <w:color w:val="auto"/>
          <w:spacing w:val="6"/>
          <w:kern w:val="0"/>
          <w:sz w:val="35"/>
          <w:szCs w:val="35"/>
          <w:highlight w:val="none"/>
          <w:lang w:val="en-US" w:eastAsia="en-US" w:bidi="ar-SA"/>
        </w:rPr>
        <w:t>发包人：</w:t>
      </w:r>
      <w:r>
        <w:rPr>
          <w:rFonts w:ascii="宋体" w:hAnsi="宋体" w:eastAsia="宋体" w:cs="宋体"/>
          <w:b/>
          <w:bCs/>
          <w:snapToGrid w:val="0"/>
          <w:color w:val="auto"/>
          <w:spacing w:val="6"/>
          <w:kern w:val="0"/>
          <w:sz w:val="35"/>
          <w:szCs w:val="35"/>
          <w:highlight w:val="none"/>
          <w:u w:val="single" w:color="auto"/>
          <w:lang w:val="en-US" w:eastAsia="en-US" w:bidi="ar-SA"/>
        </w:rPr>
        <w:t>南宁市青秀区交通运输局</w:t>
      </w:r>
    </w:p>
    <w:p w14:paraId="79089198">
      <w:pPr>
        <w:kinsoku w:val="0"/>
        <w:autoSpaceDE w:val="0"/>
        <w:autoSpaceDN w:val="0"/>
        <w:adjustRightInd w:val="0"/>
        <w:snapToGrid w:val="0"/>
        <w:spacing w:before="276" w:line="225" w:lineRule="auto"/>
        <w:ind w:left="1105"/>
        <w:jc w:val="left"/>
        <w:textAlignment w:val="baseline"/>
        <w:rPr>
          <w:rFonts w:ascii="Arial" w:hAnsi="Arial" w:eastAsia="Arial" w:cs="Arial"/>
          <w:snapToGrid w:val="0"/>
          <w:color w:val="auto"/>
          <w:kern w:val="0"/>
          <w:sz w:val="21"/>
          <w:szCs w:val="21"/>
          <w:highlight w:val="none"/>
          <w:lang w:eastAsia="en-US"/>
        </w:rPr>
      </w:pPr>
      <w:r>
        <w:rPr>
          <w:rFonts w:ascii="宋体" w:hAnsi="宋体" w:eastAsia="宋体" w:cs="宋体"/>
          <w:b/>
          <w:bCs/>
          <w:snapToGrid w:val="0"/>
          <w:color w:val="auto"/>
          <w:spacing w:val="3"/>
          <w:kern w:val="0"/>
          <w:sz w:val="35"/>
          <w:szCs w:val="35"/>
          <w:highlight w:val="none"/>
          <w:lang w:val="en-US" w:eastAsia="en-US" w:bidi="ar-SA"/>
        </w:rPr>
        <w:t>承包人：</w:t>
      </w:r>
      <w:r>
        <w:rPr>
          <w:rFonts w:ascii="宋体" w:hAnsi="宋体" w:eastAsia="宋体" w:cs="宋体"/>
          <w:snapToGrid w:val="0"/>
          <w:color w:val="auto"/>
          <w:kern w:val="0"/>
          <w:sz w:val="35"/>
          <w:szCs w:val="35"/>
          <w:highlight w:val="none"/>
          <w:u w:val="single" w:color="auto"/>
          <w:lang w:val="en-US" w:eastAsia="en-US" w:bidi="ar-SA"/>
        </w:rPr>
        <w:t xml:space="preserve">                          </w:t>
      </w:r>
    </w:p>
    <w:p w14:paraId="0FCD71B7">
      <w:pPr>
        <w:widowControl/>
        <w:kinsoku w:val="0"/>
        <w:autoSpaceDE w:val="0"/>
        <w:autoSpaceDN w:val="0"/>
        <w:adjustRightInd w:val="0"/>
        <w:snapToGrid w:val="0"/>
        <w:spacing w:line="252" w:lineRule="auto"/>
        <w:jc w:val="left"/>
        <w:textAlignment w:val="baseline"/>
        <w:rPr>
          <w:rFonts w:ascii="Arial" w:hAnsi="Arial" w:eastAsia="Arial" w:cs="Arial"/>
          <w:snapToGrid w:val="0"/>
          <w:color w:val="auto"/>
          <w:kern w:val="0"/>
          <w:sz w:val="21"/>
          <w:szCs w:val="21"/>
          <w:highlight w:val="none"/>
          <w:lang w:eastAsia="en-US"/>
        </w:rPr>
      </w:pPr>
    </w:p>
    <w:p w14:paraId="684A2302">
      <w:pPr>
        <w:widowControl/>
        <w:kinsoku w:val="0"/>
        <w:autoSpaceDE w:val="0"/>
        <w:autoSpaceDN w:val="0"/>
        <w:adjustRightInd w:val="0"/>
        <w:snapToGrid w:val="0"/>
        <w:spacing w:line="252" w:lineRule="auto"/>
        <w:jc w:val="left"/>
        <w:textAlignment w:val="baseline"/>
        <w:rPr>
          <w:rFonts w:ascii="Arial" w:hAnsi="Arial" w:eastAsia="Arial" w:cs="Arial"/>
          <w:snapToGrid w:val="0"/>
          <w:color w:val="auto"/>
          <w:kern w:val="0"/>
          <w:sz w:val="21"/>
          <w:szCs w:val="21"/>
          <w:highlight w:val="none"/>
          <w:lang w:eastAsia="en-US"/>
        </w:rPr>
      </w:pPr>
    </w:p>
    <w:p w14:paraId="7B72069D">
      <w:pPr>
        <w:kinsoku w:val="0"/>
        <w:autoSpaceDE w:val="0"/>
        <w:autoSpaceDN w:val="0"/>
        <w:adjustRightInd w:val="0"/>
        <w:snapToGrid w:val="0"/>
        <w:spacing w:before="114" w:line="225" w:lineRule="auto"/>
        <w:ind w:left="1083"/>
        <w:jc w:val="left"/>
        <w:textAlignment w:val="baseline"/>
        <w:rPr>
          <w:rFonts w:ascii="宋体" w:hAnsi="宋体" w:eastAsia="宋体" w:cs="宋体"/>
          <w:snapToGrid w:val="0"/>
          <w:color w:val="auto"/>
          <w:kern w:val="0"/>
          <w:sz w:val="35"/>
          <w:szCs w:val="35"/>
          <w:highlight w:val="none"/>
          <w:lang w:val="en-US" w:eastAsia="en-US" w:bidi="ar-SA"/>
        </w:rPr>
      </w:pPr>
      <w:r>
        <w:rPr>
          <w:rFonts w:ascii="宋体" w:hAnsi="宋体" w:eastAsia="宋体" w:cs="宋体"/>
          <w:snapToGrid w:val="0"/>
          <w:color w:val="auto"/>
          <w:spacing w:val="3"/>
          <w:kern w:val="0"/>
          <w:sz w:val="35"/>
          <w:szCs w:val="35"/>
          <w:highlight w:val="none"/>
          <w:lang w:val="en-US" w:eastAsia="en-US" w:bidi="ar-SA"/>
        </w:rPr>
        <w:t>签订时间：</w:t>
      </w:r>
      <w:r>
        <w:rPr>
          <w:rFonts w:ascii="宋体" w:hAnsi="宋体" w:eastAsia="宋体" w:cs="宋体"/>
          <w:snapToGrid w:val="0"/>
          <w:color w:val="auto"/>
          <w:spacing w:val="3"/>
          <w:kern w:val="0"/>
          <w:sz w:val="35"/>
          <w:szCs w:val="35"/>
          <w:highlight w:val="none"/>
          <w:u w:val="single" w:color="auto"/>
          <w:lang w:val="en-US" w:eastAsia="en-US" w:bidi="ar-SA"/>
        </w:rPr>
        <w:t xml:space="preserve">     </w:t>
      </w:r>
      <w:r>
        <w:rPr>
          <w:rFonts w:ascii="宋体" w:hAnsi="宋体" w:eastAsia="宋体" w:cs="宋体"/>
          <w:snapToGrid w:val="0"/>
          <w:color w:val="auto"/>
          <w:spacing w:val="-149"/>
          <w:kern w:val="0"/>
          <w:sz w:val="35"/>
          <w:szCs w:val="35"/>
          <w:highlight w:val="none"/>
          <w:lang w:val="en-US" w:eastAsia="en-US" w:bidi="ar-SA"/>
        </w:rPr>
        <w:t xml:space="preserve"> </w:t>
      </w:r>
      <w:r>
        <w:rPr>
          <w:rFonts w:ascii="宋体" w:hAnsi="宋体" w:eastAsia="宋体" w:cs="宋体"/>
          <w:snapToGrid w:val="0"/>
          <w:color w:val="auto"/>
          <w:spacing w:val="3"/>
          <w:kern w:val="0"/>
          <w:sz w:val="35"/>
          <w:szCs w:val="35"/>
          <w:highlight w:val="none"/>
          <w:lang w:val="en-US" w:eastAsia="en-US" w:bidi="ar-SA"/>
        </w:rPr>
        <w:t>年</w:t>
      </w:r>
      <w:r>
        <w:rPr>
          <w:rFonts w:ascii="宋体" w:hAnsi="宋体" w:eastAsia="宋体" w:cs="宋体"/>
          <w:snapToGrid w:val="0"/>
          <w:color w:val="auto"/>
          <w:spacing w:val="3"/>
          <w:kern w:val="0"/>
          <w:sz w:val="35"/>
          <w:szCs w:val="35"/>
          <w:highlight w:val="none"/>
          <w:u w:val="single" w:color="auto"/>
          <w:lang w:val="en-US" w:eastAsia="en-US" w:bidi="ar-SA"/>
        </w:rPr>
        <w:t xml:space="preserve">    </w:t>
      </w:r>
      <w:r>
        <w:rPr>
          <w:rFonts w:ascii="宋体" w:hAnsi="宋体" w:eastAsia="宋体" w:cs="宋体"/>
          <w:snapToGrid w:val="0"/>
          <w:color w:val="auto"/>
          <w:spacing w:val="-153"/>
          <w:kern w:val="0"/>
          <w:sz w:val="35"/>
          <w:szCs w:val="35"/>
          <w:highlight w:val="none"/>
          <w:lang w:val="en-US" w:eastAsia="en-US" w:bidi="ar-SA"/>
        </w:rPr>
        <w:t xml:space="preserve"> </w:t>
      </w:r>
      <w:r>
        <w:rPr>
          <w:rFonts w:ascii="宋体" w:hAnsi="宋体" w:eastAsia="宋体" w:cs="宋体"/>
          <w:snapToGrid w:val="0"/>
          <w:color w:val="auto"/>
          <w:spacing w:val="3"/>
          <w:kern w:val="0"/>
          <w:sz w:val="35"/>
          <w:szCs w:val="35"/>
          <w:highlight w:val="none"/>
          <w:lang w:val="en-US" w:eastAsia="en-US" w:bidi="ar-SA"/>
        </w:rPr>
        <w:t>月</w:t>
      </w:r>
      <w:r>
        <w:rPr>
          <w:rFonts w:ascii="宋体" w:hAnsi="宋体" w:eastAsia="宋体" w:cs="宋体"/>
          <w:snapToGrid w:val="0"/>
          <w:color w:val="auto"/>
          <w:spacing w:val="5"/>
          <w:kern w:val="0"/>
          <w:sz w:val="35"/>
          <w:szCs w:val="35"/>
          <w:highlight w:val="none"/>
          <w:u w:val="single" w:color="auto"/>
          <w:lang w:val="en-US" w:eastAsia="en-US" w:bidi="ar-SA"/>
        </w:rPr>
        <w:t xml:space="preserve">    </w:t>
      </w:r>
      <w:r>
        <w:rPr>
          <w:rFonts w:ascii="宋体" w:hAnsi="宋体" w:eastAsia="宋体" w:cs="宋体"/>
          <w:snapToGrid w:val="0"/>
          <w:color w:val="auto"/>
          <w:spacing w:val="-99"/>
          <w:kern w:val="0"/>
          <w:sz w:val="35"/>
          <w:szCs w:val="35"/>
          <w:highlight w:val="none"/>
          <w:lang w:val="en-US" w:eastAsia="en-US" w:bidi="ar-SA"/>
        </w:rPr>
        <w:t xml:space="preserve"> </w:t>
      </w:r>
      <w:r>
        <w:rPr>
          <w:rFonts w:ascii="宋体" w:hAnsi="宋体" w:eastAsia="宋体" w:cs="宋体"/>
          <w:snapToGrid w:val="0"/>
          <w:color w:val="auto"/>
          <w:spacing w:val="3"/>
          <w:kern w:val="0"/>
          <w:sz w:val="35"/>
          <w:szCs w:val="35"/>
          <w:highlight w:val="none"/>
          <w:lang w:val="en-US" w:eastAsia="en-US" w:bidi="ar-SA"/>
        </w:rPr>
        <w:t>日</w:t>
      </w:r>
    </w:p>
    <w:p w14:paraId="3FE0148F">
      <w:pPr>
        <w:spacing w:line="225" w:lineRule="auto"/>
        <w:rPr>
          <w:color w:val="auto"/>
          <w:sz w:val="35"/>
          <w:szCs w:val="35"/>
          <w:highlight w:val="none"/>
        </w:rPr>
        <w:sectPr>
          <w:footerReference r:id="rId9" w:type="default"/>
          <w:pgSz w:w="11907" w:h="16840"/>
          <w:pgMar w:top="1106" w:right="1440" w:bottom="1220" w:left="1786" w:header="829" w:footer="1058" w:gutter="0"/>
          <w:cols w:space="720" w:num="1"/>
        </w:sectPr>
      </w:pPr>
    </w:p>
    <w:p w14:paraId="4C9CF980">
      <w:pPr>
        <w:widowControl/>
        <w:kinsoku w:val="0"/>
        <w:autoSpaceDE w:val="0"/>
        <w:autoSpaceDN w:val="0"/>
        <w:adjustRightInd w:val="0"/>
        <w:snapToGrid w:val="0"/>
        <w:spacing w:line="277" w:lineRule="auto"/>
        <w:jc w:val="left"/>
        <w:textAlignment w:val="baseline"/>
        <w:rPr>
          <w:rFonts w:ascii="Arial" w:hAnsi="Arial" w:eastAsia="Arial" w:cs="Arial"/>
          <w:snapToGrid w:val="0"/>
          <w:color w:val="auto"/>
          <w:kern w:val="0"/>
          <w:sz w:val="21"/>
          <w:szCs w:val="21"/>
          <w:highlight w:val="none"/>
          <w:lang w:eastAsia="en-US"/>
        </w:rPr>
      </w:pPr>
      <w:r>
        <w:rPr>
          <w:rFonts w:ascii="Arial" w:hAnsi="Arial" w:eastAsia="Arial" w:cs="Arial"/>
          <w:snapToGrid w:val="0"/>
          <w:color w:val="auto"/>
          <w:kern w:val="0"/>
          <w:szCs w:val="21"/>
          <w:highlight w:val="none"/>
          <w:lang w:eastAsia="en-US"/>
        </w:rPr>
        <mc:AlternateContent>
          <mc:Choice Requires="wps">
            <w:drawing>
              <wp:anchor distT="0" distB="0" distL="114300" distR="114300" simplePos="0" relativeHeight="251659264" behindDoc="0" locked="0" layoutInCell="0" allowOverlap="1">
                <wp:simplePos x="0" y="0"/>
                <wp:positionH relativeFrom="page">
                  <wp:posOffset>900430</wp:posOffset>
                </wp:positionH>
                <wp:positionV relativeFrom="page">
                  <wp:posOffset>715010</wp:posOffset>
                </wp:positionV>
                <wp:extent cx="5762625" cy="9525"/>
                <wp:effectExtent l="0" t="0" r="0" b="0"/>
                <wp:wrapNone/>
                <wp:docPr id="55" name="任意多边形 55"/>
                <wp:cNvGraphicFramePr/>
                <a:graphic xmlns:a="http://schemas.openxmlformats.org/drawingml/2006/main">
                  <a:graphicData uri="http://schemas.microsoft.com/office/word/2010/wordprocessingShape">
                    <wps:wsp>
                      <wps:cNvSpPr/>
                      <wps:spPr>
                        <a:xfrm>
                          <a:off x="0" y="0"/>
                          <a:ext cx="5762625" cy="9525"/>
                        </a:xfrm>
                        <a:custGeom>
                          <a:avLst/>
                          <a:gdLst/>
                          <a:ahLst/>
                          <a:cxnLst/>
                          <a:pathLst>
                            <a:path w="9075" h="15">
                              <a:moveTo>
                                <a:pt x="0" y="0"/>
                              </a:moveTo>
                              <a:lnTo>
                                <a:pt x="9074" y="0"/>
                              </a:lnTo>
                              <a:lnTo>
                                <a:pt x="9074"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0.9pt;margin-top:56.3pt;height:0.75pt;width:453.75pt;mso-position-horizontal-relative:page;mso-position-vertical-relative:page;z-index:251659264;mso-width-relative:page;mso-height-relative:page;" fillcolor="#000000" filled="t" stroked="f" coordsize="9075,15" o:allowincell="f" o:gfxdata="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6+jdj2gAAAAwBAAAPAAAA&#10;AAAAAAEAIAAAACIAAABkcnMvZG93bnJldi54bWxQSwECFAAUAAAACACHTuJAUX6RIBMCAAB9BAAA&#10;DgAAAAAAAAABACAAAAApAQAAZHJzL2Uyb0RvYy54bWxQSwUGAAAAAAYABgBZAQAArgUAAAAA&#10;" path="m0,0l9074,0,9074,14,0,14,0,0xe">
                <v:fill on="t" focussize="0,0"/>
                <v:stroke on="f"/>
                <v:imagedata o:title=""/>
                <o:lock v:ext="edit" aspectratio="f"/>
              </v:shape>
            </w:pict>
          </mc:Fallback>
        </mc:AlternateContent>
      </w:r>
    </w:p>
    <w:p w14:paraId="6D3062A0">
      <w:pPr>
        <w:widowControl/>
        <w:kinsoku w:val="0"/>
        <w:autoSpaceDE w:val="0"/>
        <w:autoSpaceDN w:val="0"/>
        <w:adjustRightInd w:val="0"/>
        <w:snapToGrid w:val="0"/>
        <w:spacing w:line="277" w:lineRule="auto"/>
        <w:jc w:val="left"/>
        <w:textAlignment w:val="baseline"/>
        <w:rPr>
          <w:rFonts w:ascii="Arial" w:hAnsi="Arial" w:eastAsia="Arial" w:cs="Arial"/>
          <w:snapToGrid w:val="0"/>
          <w:color w:val="auto"/>
          <w:kern w:val="0"/>
          <w:sz w:val="21"/>
          <w:szCs w:val="21"/>
          <w:highlight w:val="none"/>
          <w:lang w:eastAsia="en-US"/>
        </w:rPr>
      </w:pPr>
    </w:p>
    <w:p w14:paraId="0F922AA0">
      <w:pPr>
        <w:kinsoku w:val="0"/>
        <w:autoSpaceDE w:val="0"/>
        <w:autoSpaceDN w:val="0"/>
        <w:adjustRightInd w:val="0"/>
        <w:snapToGrid w:val="0"/>
        <w:spacing w:before="140" w:line="222" w:lineRule="auto"/>
        <w:ind w:left="2455"/>
        <w:jc w:val="left"/>
        <w:textAlignment w:val="baseline"/>
        <w:outlineLvl w:val="1"/>
        <w:rPr>
          <w:rFonts w:ascii="宋体" w:hAnsi="宋体" w:eastAsia="宋体" w:cs="宋体"/>
          <w:snapToGrid w:val="0"/>
          <w:color w:val="auto"/>
          <w:kern w:val="0"/>
          <w:sz w:val="43"/>
          <w:szCs w:val="43"/>
          <w:highlight w:val="none"/>
          <w:lang w:val="en-US" w:eastAsia="en-US" w:bidi="ar-SA"/>
        </w:rPr>
      </w:pPr>
      <w:bookmarkStart w:id="147" w:name="bookmark24"/>
      <w:bookmarkEnd w:id="147"/>
      <w:r>
        <w:rPr>
          <w:rFonts w:ascii="宋体" w:hAnsi="宋体" w:eastAsia="宋体" w:cs="宋体"/>
          <w:b/>
          <w:bCs/>
          <w:snapToGrid w:val="0"/>
          <w:color w:val="auto"/>
          <w:spacing w:val="4"/>
          <w:kern w:val="0"/>
          <w:sz w:val="43"/>
          <w:szCs w:val="43"/>
          <w:highlight w:val="none"/>
          <w:lang w:val="en-US" w:eastAsia="en-US" w:bidi="ar-SA"/>
        </w:rPr>
        <w:t>第一部分</w:t>
      </w:r>
      <w:r>
        <w:rPr>
          <w:rFonts w:ascii="宋体" w:hAnsi="宋体" w:eastAsia="宋体" w:cs="宋体"/>
          <w:snapToGrid w:val="0"/>
          <w:color w:val="auto"/>
          <w:spacing w:val="4"/>
          <w:kern w:val="0"/>
          <w:sz w:val="43"/>
          <w:szCs w:val="43"/>
          <w:highlight w:val="none"/>
          <w:lang w:val="en-US" w:eastAsia="en-US" w:bidi="ar-SA"/>
        </w:rPr>
        <w:t xml:space="preserve"> </w:t>
      </w:r>
      <w:r>
        <w:rPr>
          <w:rFonts w:ascii="宋体" w:hAnsi="宋体" w:eastAsia="宋体" w:cs="宋体"/>
          <w:b/>
          <w:bCs/>
          <w:snapToGrid w:val="0"/>
          <w:color w:val="auto"/>
          <w:spacing w:val="4"/>
          <w:kern w:val="0"/>
          <w:sz w:val="43"/>
          <w:szCs w:val="43"/>
          <w:highlight w:val="none"/>
          <w:lang w:val="en-US" w:eastAsia="en-US" w:bidi="ar-SA"/>
        </w:rPr>
        <w:t>合同协议书</w:t>
      </w:r>
    </w:p>
    <w:p w14:paraId="102AD54D">
      <w:pPr>
        <w:widowControl/>
        <w:kinsoku w:val="0"/>
        <w:autoSpaceDE w:val="0"/>
        <w:autoSpaceDN w:val="0"/>
        <w:adjustRightInd w:val="0"/>
        <w:snapToGrid w:val="0"/>
        <w:spacing w:line="269" w:lineRule="auto"/>
        <w:jc w:val="left"/>
        <w:textAlignment w:val="baseline"/>
        <w:rPr>
          <w:rFonts w:ascii="Arial" w:hAnsi="Arial" w:eastAsia="Arial" w:cs="Arial"/>
          <w:snapToGrid w:val="0"/>
          <w:color w:val="auto"/>
          <w:kern w:val="0"/>
          <w:sz w:val="21"/>
          <w:szCs w:val="21"/>
          <w:highlight w:val="none"/>
          <w:lang w:eastAsia="en-US"/>
        </w:rPr>
      </w:pPr>
    </w:p>
    <w:p w14:paraId="5007BC38">
      <w:pPr>
        <w:widowControl/>
        <w:kinsoku w:val="0"/>
        <w:autoSpaceDE w:val="0"/>
        <w:autoSpaceDN w:val="0"/>
        <w:adjustRightInd w:val="0"/>
        <w:snapToGrid w:val="0"/>
        <w:spacing w:line="270" w:lineRule="auto"/>
        <w:jc w:val="left"/>
        <w:textAlignment w:val="baseline"/>
        <w:rPr>
          <w:rFonts w:ascii="Arial" w:hAnsi="Arial" w:eastAsia="Arial" w:cs="Arial"/>
          <w:snapToGrid w:val="0"/>
          <w:color w:val="auto"/>
          <w:kern w:val="0"/>
          <w:sz w:val="21"/>
          <w:szCs w:val="21"/>
          <w:highlight w:val="none"/>
          <w:lang w:eastAsia="en-US"/>
        </w:rPr>
      </w:pPr>
    </w:p>
    <w:p w14:paraId="79ED52EA">
      <w:pPr>
        <w:kinsoku w:val="0"/>
        <w:autoSpaceDE w:val="0"/>
        <w:autoSpaceDN w:val="0"/>
        <w:adjustRightInd w:val="0"/>
        <w:snapToGrid w:val="0"/>
        <w:spacing w:before="65" w:line="227" w:lineRule="auto"/>
        <w:ind w:left="11"/>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7"/>
          <w:kern w:val="0"/>
          <w:sz w:val="20"/>
          <w:szCs w:val="20"/>
          <w:highlight w:val="none"/>
          <w:lang w:val="en-US" w:eastAsia="en-US" w:bidi="ar-SA"/>
        </w:rPr>
        <w:t>发包人（全称</w:t>
      </w:r>
      <w:r>
        <w:rPr>
          <w:rFonts w:ascii="宋体" w:hAnsi="宋体" w:eastAsia="宋体" w:cs="宋体"/>
          <w:b/>
          <w:bCs/>
          <w:snapToGrid w:val="0"/>
          <w:color w:val="auto"/>
          <w:spacing w:val="14"/>
          <w:kern w:val="0"/>
          <w:sz w:val="20"/>
          <w:szCs w:val="20"/>
          <w:highlight w:val="none"/>
          <w:lang w:val="en-US" w:eastAsia="en-US" w:bidi="ar-SA"/>
        </w:rPr>
        <w:t>）：</w:t>
      </w:r>
      <w:r>
        <w:rPr>
          <w:rFonts w:ascii="宋体" w:hAnsi="宋体" w:eastAsia="宋体" w:cs="宋体"/>
          <w:b/>
          <w:bCs/>
          <w:snapToGrid w:val="0"/>
          <w:color w:val="auto"/>
          <w:spacing w:val="7"/>
          <w:kern w:val="0"/>
          <w:sz w:val="20"/>
          <w:szCs w:val="20"/>
          <w:highlight w:val="none"/>
          <w:u w:val="single" w:color="auto"/>
          <w:lang w:val="en-US" w:eastAsia="en-US" w:bidi="ar-SA"/>
        </w:rPr>
        <w:t>南宁市青秀区交通运输局</w:t>
      </w:r>
      <w:r>
        <w:rPr>
          <w:rFonts w:ascii="宋体" w:hAnsi="宋体" w:eastAsia="宋体" w:cs="宋体"/>
          <w:snapToGrid w:val="0"/>
          <w:color w:val="auto"/>
          <w:kern w:val="0"/>
          <w:sz w:val="20"/>
          <w:szCs w:val="20"/>
          <w:highlight w:val="none"/>
          <w:u w:val="single" w:color="auto"/>
          <w:lang w:val="en-US" w:eastAsia="en-US" w:bidi="ar-SA"/>
        </w:rPr>
        <w:t xml:space="preserve">    </w:t>
      </w:r>
    </w:p>
    <w:p w14:paraId="32E332D3">
      <w:pPr>
        <w:kinsoku w:val="0"/>
        <w:autoSpaceDE w:val="0"/>
        <w:autoSpaceDN w:val="0"/>
        <w:adjustRightInd w:val="0"/>
        <w:snapToGrid w:val="0"/>
        <w:spacing w:before="161" w:line="228" w:lineRule="auto"/>
        <w:ind w:left="8"/>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6"/>
          <w:kern w:val="0"/>
          <w:sz w:val="20"/>
          <w:szCs w:val="20"/>
          <w:highlight w:val="none"/>
          <w:lang w:val="en-US" w:eastAsia="en-US" w:bidi="ar-SA"/>
        </w:rPr>
        <w:t>承包人（全称</w:t>
      </w:r>
      <w:r>
        <w:rPr>
          <w:rFonts w:ascii="宋体" w:hAnsi="宋体" w:eastAsia="宋体" w:cs="宋体"/>
          <w:b/>
          <w:bCs/>
          <w:snapToGrid w:val="0"/>
          <w:color w:val="auto"/>
          <w:spacing w:val="11"/>
          <w:kern w:val="0"/>
          <w:sz w:val="20"/>
          <w:szCs w:val="20"/>
          <w:highlight w:val="none"/>
          <w:lang w:val="en-US" w:eastAsia="en-US" w:bidi="ar-SA"/>
        </w:rPr>
        <w:t>）：</w:t>
      </w:r>
      <w:r>
        <w:rPr>
          <w:rFonts w:ascii="宋体" w:hAnsi="宋体" w:eastAsia="宋体" w:cs="宋体"/>
          <w:snapToGrid w:val="0"/>
          <w:color w:val="auto"/>
          <w:kern w:val="0"/>
          <w:sz w:val="20"/>
          <w:szCs w:val="20"/>
          <w:highlight w:val="none"/>
          <w:u w:val="single" w:color="auto"/>
          <w:lang w:val="en-US" w:eastAsia="en-US" w:bidi="ar-SA"/>
        </w:rPr>
        <w:t xml:space="preserve">                        </w:t>
      </w:r>
    </w:p>
    <w:p w14:paraId="4CF859AD">
      <w:pPr>
        <w:kinsoku w:val="0"/>
        <w:autoSpaceDE w:val="0"/>
        <w:autoSpaceDN w:val="0"/>
        <w:adjustRightInd w:val="0"/>
        <w:snapToGrid w:val="0"/>
        <w:spacing w:before="160" w:line="379" w:lineRule="auto"/>
        <w:ind w:left="10" w:firstLine="418"/>
        <w:jc w:val="both"/>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0"/>
          <w:kern w:val="0"/>
          <w:sz w:val="20"/>
          <w:szCs w:val="20"/>
          <w:highlight w:val="none"/>
          <w:lang w:val="en-US" w:eastAsia="en-US" w:bidi="ar-SA"/>
        </w:rPr>
        <w:t>根据《中华人民共和国民法典》、《中华人民共和国</w:t>
      </w:r>
      <w:r>
        <w:rPr>
          <w:rFonts w:ascii="宋体" w:hAnsi="宋体" w:eastAsia="宋体" w:cs="宋体"/>
          <w:snapToGrid w:val="0"/>
          <w:color w:val="auto"/>
          <w:spacing w:val="9"/>
          <w:kern w:val="0"/>
          <w:sz w:val="20"/>
          <w:szCs w:val="20"/>
          <w:highlight w:val="none"/>
          <w:lang w:val="en-US" w:eastAsia="en-US" w:bidi="ar-SA"/>
        </w:rPr>
        <w:t>建筑法》及有关法律规定，遵循平等、</w:t>
      </w:r>
      <w:r>
        <w:rPr>
          <w:rFonts w:ascii="宋体" w:hAnsi="宋体" w:eastAsia="宋体" w:cs="宋体"/>
          <w:snapToGrid w:val="0"/>
          <w:color w:val="auto"/>
          <w:spacing w:val="-50"/>
          <w:kern w:val="0"/>
          <w:sz w:val="20"/>
          <w:szCs w:val="20"/>
          <w:highlight w:val="none"/>
          <w:lang w:val="en-US" w:eastAsia="en-US" w:bidi="ar-SA"/>
        </w:rPr>
        <w:t xml:space="preserve"> </w:t>
      </w:r>
      <w:r>
        <w:rPr>
          <w:rFonts w:ascii="宋体" w:hAnsi="宋体" w:eastAsia="宋体" w:cs="宋体"/>
          <w:snapToGrid w:val="0"/>
          <w:color w:val="auto"/>
          <w:spacing w:val="9"/>
          <w:kern w:val="0"/>
          <w:sz w:val="20"/>
          <w:szCs w:val="20"/>
          <w:highlight w:val="none"/>
          <w:lang w:val="en-US" w:eastAsia="en-US" w:bidi="ar-SA"/>
        </w:rPr>
        <w:t>自</w:t>
      </w:r>
      <w:r>
        <w:rPr>
          <w:rFonts w:ascii="宋体" w:hAnsi="宋体" w:eastAsia="宋体" w:cs="宋体"/>
          <w:snapToGrid w:val="0"/>
          <w:color w:val="auto"/>
          <w:spacing w:val="8"/>
          <w:kern w:val="0"/>
          <w:sz w:val="20"/>
          <w:szCs w:val="20"/>
          <w:highlight w:val="none"/>
          <w:lang w:val="en-US" w:eastAsia="en-US" w:bidi="ar-SA"/>
        </w:rPr>
        <w:t>愿、公平和诚实信用的原则，</w:t>
      </w:r>
      <w:r>
        <w:rPr>
          <w:rFonts w:ascii="宋体" w:hAnsi="宋体" w:eastAsia="宋体" w:cs="宋体"/>
          <w:snapToGrid w:val="0"/>
          <w:color w:val="auto"/>
          <w:spacing w:val="10"/>
          <w:kern w:val="0"/>
          <w:sz w:val="20"/>
          <w:szCs w:val="20"/>
          <w:highlight w:val="none"/>
          <w:lang w:val="en-US" w:eastAsia="en-US" w:bidi="ar-SA"/>
        </w:rPr>
        <w:t>双方就</w:t>
      </w:r>
      <w:r>
        <w:rPr>
          <w:rFonts w:hint="eastAsia" w:ascii="宋体" w:hAnsi="宋体" w:cs="宋体"/>
          <w:snapToGrid w:val="0"/>
          <w:color w:val="auto"/>
          <w:spacing w:val="10"/>
          <w:kern w:val="0"/>
          <w:sz w:val="20"/>
          <w:szCs w:val="20"/>
          <w:highlight w:val="none"/>
          <w:u w:val="single"/>
          <w:lang w:val="en-US" w:eastAsia="zh-CN" w:bidi="ar-SA"/>
        </w:rPr>
        <w:t xml:space="preserve">           </w:t>
      </w:r>
      <w:r>
        <w:rPr>
          <w:rFonts w:ascii="宋体" w:hAnsi="宋体" w:eastAsia="宋体" w:cs="宋体"/>
          <w:snapToGrid w:val="0"/>
          <w:color w:val="auto"/>
          <w:spacing w:val="10"/>
          <w:kern w:val="0"/>
          <w:sz w:val="20"/>
          <w:szCs w:val="20"/>
          <w:highlight w:val="none"/>
          <w:lang w:val="en-US" w:eastAsia="en-US" w:bidi="ar-SA"/>
        </w:rPr>
        <w:t>施工及有关事项协商一致，共同达成如下协议</w:t>
      </w:r>
      <w:r>
        <w:rPr>
          <w:rFonts w:ascii="宋体" w:hAnsi="宋体" w:eastAsia="宋体" w:cs="宋体"/>
          <w:snapToGrid w:val="0"/>
          <w:color w:val="auto"/>
          <w:spacing w:val="9"/>
          <w:kern w:val="0"/>
          <w:sz w:val="20"/>
          <w:szCs w:val="20"/>
          <w:highlight w:val="none"/>
          <w:lang w:val="en-US" w:eastAsia="en-US" w:bidi="ar-SA"/>
        </w:rPr>
        <w:t>：</w:t>
      </w:r>
    </w:p>
    <w:p w14:paraId="02B8C4A8">
      <w:pPr>
        <w:kinsoku w:val="0"/>
        <w:autoSpaceDE w:val="0"/>
        <w:autoSpaceDN w:val="0"/>
        <w:adjustRightInd w:val="0"/>
        <w:snapToGrid w:val="0"/>
        <w:spacing w:before="115" w:line="228" w:lineRule="auto"/>
        <w:ind w:left="11"/>
        <w:jc w:val="left"/>
        <w:textAlignment w:val="baseline"/>
        <w:outlineLvl w:val="2"/>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6"/>
          <w:kern w:val="0"/>
          <w:sz w:val="20"/>
          <w:szCs w:val="20"/>
          <w:highlight w:val="none"/>
          <w:lang w:val="en-US" w:eastAsia="en-US" w:bidi="ar-SA"/>
        </w:rPr>
        <w:t>一、工程概况</w:t>
      </w:r>
    </w:p>
    <w:p w14:paraId="464F1AC4">
      <w:pPr>
        <w:kinsoku w:val="0"/>
        <w:autoSpaceDE w:val="0"/>
        <w:autoSpaceDN w:val="0"/>
        <w:adjustRightInd w:val="0"/>
        <w:snapToGrid w:val="0"/>
        <w:spacing w:before="281" w:line="227" w:lineRule="auto"/>
        <w:ind w:left="444"/>
        <w:jc w:val="left"/>
        <w:textAlignment w:val="baseline"/>
        <w:rPr>
          <w:rFonts w:hint="eastAsia" w:ascii="宋体" w:hAnsi="宋体" w:eastAsia="宋体" w:cs="宋体"/>
          <w:snapToGrid w:val="0"/>
          <w:color w:val="auto"/>
          <w:kern w:val="0"/>
          <w:sz w:val="20"/>
          <w:szCs w:val="20"/>
          <w:highlight w:val="none"/>
          <w:lang w:val="en-US" w:eastAsia="zh-CN" w:bidi="ar-SA"/>
        </w:rPr>
      </w:pPr>
      <w:r>
        <w:rPr>
          <w:rFonts w:ascii="宋体" w:hAnsi="宋体" w:eastAsia="宋体" w:cs="宋体"/>
          <w:snapToGrid w:val="0"/>
          <w:color w:val="auto"/>
          <w:spacing w:val="7"/>
          <w:kern w:val="0"/>
          <w:sz w:val="20"/>
          <w:szCs w:val="20"/>
          <w:highlight w:val="none"/>
          <w:lang w:val="en-US" w:eastAsia="en-US" w:bidi="ar-SA"/>
        </w:rPr>
        <w:t>1.工程名称：</w:t>
      </w:r>
      <w:r>
        <w:rPr>
          <w:rFonts w:hint="eastAsia" w:ascii="宋体" w:hAnsi="宋体" w:cs="宋体"/>
          <w:snapToGrid w:val="0"/>
          <w:color w:val="auto"/>
          <w:spacing w:val="7"/>
          <w:kern w:val="0"/>
          <w:sz w:val="20"/>
          <w:szCs w:val="20"/>
          <w:highlight w:val="none"/>
          <w:lang w:val="en-US" w:eastAsia="zh-CN" w:bidi="ar-SA"/>
        </w:rPr>
        <w:t xml:space="preserve"> </w:t>
      </w:r>
    </w:p>
    <w:p w14:paraId="79EF7315">
      <w:pPr>
        <w:kinsoku w:val="0"/>
        <w:autoSpaceDE w:val="0"/>
        <w:autoSpaceDN w:val="0"/>
        <w:adjustRightInd w:val="0"/>
        <w:snapToGrid w:val="0"/>
        <w:spacing w:before="162" w:line="227" w:lineRule="auto"/>
        <w:ind w:left="431"/>
        <w:jc w:val="left"/>
        <w:textAlignment w:val="baseline"/>
        <w:rPr>
          <w:rFonts w:hint="eastAsia" w:ascii="宋体" w:hAnsi="宋体" w:eastAsia="宋体" w:cs="宋体"/>
          <w:snapToGrid w:val="0"/>
          <w:color w:val="auto"/>
          <w:kern w:val="0"/>
          <w:sz w:val="20"/>
          <w:szCs w:val="20"/>
          <w:highlight w:val="none"/>
          <w:lang w:val="en-US" w:eastAsia="zh-CN" w:bidi="ar-SA"/>
        </w:rPr>
      </w:pPr>
      <w:r>
        <w:rPr>
          <w:rFonts w:ascii="宋体" w:hAnsi="宋体" w:eastAsia="宋体" w:cs="宋体"/>
          <w:snapToGrid w:val="0"/>
          <w:color w:val="auto"/>
          <w:spacing w:val="9"/>
          <w:kern w:val="0"/>
          <w:sz w:val="20"/>
          <w:szCs w:val="20"/>
          <w:highlight w:val="none"/>
          <w:lang w:val="en-US" w:eastAsia="en-US" w:bidi="ar-SA"/>
        </w:rPr>
        <w:t>2.工程地点：</w:t>
      </w:r>
      <w:r>
        <w:rPr>
          <w:rFonts w:hint="eastAsia" w:ascii="宋体" w:hAnsi="宋体" w:cs="宋体"/>
          <w:snapToGrid w:val="0"/>
          <w:color w:val="auto"/>
          <w:spacing w:val="9"/>
          <w:kern w:val="0"/>
          <w:sz w:val="20"/>
          <w:szCs w:val="20"/>
          <w:highlight w:val="none"/>
          <w:lang w:val="en-US" w:eastAsia="zh-CN" w:bidi="ar-SA"/>
        </w:rPr>
        <w:t xml:space="preserve"> </w:t>
      </w:r>
    </w:p>
    <w:p w14:paraId="0588F88E">
      <w:pPr>
        <w:kinsoku w:val="0"/>
        <w:autoSpaceDE w:val="0"/>
        <w:autoSpaceDN w:val="0"/>
        <w:adjustRightInd w:val="0"/>
        <w:snapToGrid w:val="0"/>
        <w:spacing w:before="165" w:line="228" w:lineRule="auto"/>
        <w:ind w:left="432"/>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6"/>
          <w:kern w:val="0"/>
          <w:sz w:val="20"/>
          <w:szCs w:val="20"/>
          <w:highlight w:val="none"/>
          <w:lang w:val="en-US" w:eastAsia="en-US" w:bidi="ar-SA"/>
        </w:rPr>
        <w:t>3.工程立项批准文号：</w:t>
      </w:r>
    </w:p>
    <w:p w14:paraId="118580BF">
      <w:pPr>
        <w:kinsoku w:val="0"/>
        <w:autoSpaceDE w:val="0"/>
        <w:autoSpaceDN w:val="0"/>
        <w:adjustRightInd w:val="0"/>
        <w:snapToGrid w:val="0"/>
        <w:spacing w:before="160" w:line="228" w:lineRule="auto"/>
        <w:ind w:left="418"/>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4.资金来源：财政资金。</w:t>
      </w:r>
    </w:p>
    <w:p w14:paraId="15F3269C">
      <w:pPr>
        <w:kinsoku w:val="0"/>
        <w:autoSpaceDE w:val="0"/>
        <w:autoSpaceDN w:val="0"/>
        <w:adjustRightInd w:val="0"/>
        <w:snapToGrid w:val="0"/>
        <w:spacing w:before="161" w:line="228" w:lineRule="auto"/>
        <w:ind w:left="432"/>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8"/>
          <w:kern w:val="0"/>
          <w:sz w:val="20"/>
          <w:szCs w:val="20"/>
          <w:highlight w:val="none"/>
          <w:lang w:val="en-US" w:eastAsia="en-US" w:bidi="ar-SA"/>
        </w:rPr>
        <w:t>5.工程内容：具体以施工图纸及工程量清单为准。</w:t>
      </w:r>
    </w:p>
    <w:p w14:paraId="5180076D">
      <w:pPr>
        <w:kinsoku w:val="0"/>
        <w:autoSpaceDE w:val="0"/>
        <w:autoSpaceDN w:val="0"/>
        <w:adjustRightInd w:val="0"/>
        <w:snapToGrid w:val="0"/>
        <w:spacing w:before="162" w:line="327" w:lineRule="auto"/>
        <w:ind w:left="11" w:right="1" w:firstLine="419"/>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8"/>
          <w:kern w:val="0"/>
          <w:sz w:val="20"/>
          <w:szCs w:val="20"/>
          <w:highlight w:val="none"/>
          <w:lang w:val="en-US" w:eastAsia="en-US" w:bidi="ar-SA"/>
        </w:rPr>
        <w:t>6.工程承包规模及范围：</w:t>
      </w:r>
      <w:r>
        <w:rPr>
          <w:rFonts w:ascii="宋体" w:hAnsi="宋体" w:eastAsia="宋体" w:cs="宋体"/>
          <w:snapToGrid w:val="0"/>
          <w:color w:val="auto"/>
          <w:spacing w:val="2"/>
          <w:kern w:val="0"/>
          <w:sz w:val="20"/>
          <w:szCs w:val="20"/>
          <w:highlight w:val="none"/>
          <w:lang w:val="en-US" w:eastAsia="en-US" w:bidi="ar-SA"/>
        </w:rPr>
        <w:t>。</w:t>
      </w:r>
    </w:p>
    <w:p w14:paraId="594414E4">
      <w:pPr>
        <w:kinsoku w:val="0"/>
        <w:autoSpaceDE w:val="0"/>
        <w:autoSpaceDN w:val="0"/>
        <w:adjustRightInd w:val="0"/>
        <w:snapToGrid w:val="0"/>
        <w:spacing w:before="284" w:line="228" w:lineRule="auto"/>
        <w:ind w:left="11"/>
        <w:jc w:val="left"/>
        <w:textAlignment w:val="baseline"/>
        <w:outlineLvl w:val="2"/>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6"/>
          <w:kern w:val="0"/>
          <w:sz w:val="20"/>
          <w:szCs w:val="20"/>
          <w:highlight w:val="none"/>
          <w:lang w:val="en-US" w:eastAsia="en-US" w:bidi="ar-SA"/>
        </w:rPr>
        <w:t>二、合同工期</w:t>
      </w:r>
    </w:p>
    <w:p w14:paraId="51BD5BA8">
      <w:pPr>
        <w:kinsoku w:val="0"/>
        <w:autoSpaceDE w:val="0"/>
        <w:autoSpaceDN w:val="0"/>
        <w:adjustRightInd w:val="0"/>
        <w:snapToGrid w:val="0"/>
        <w:spacing w:before="281" w:line="228" w:lineRule="auto"/>
        <w:ind w:left="466"/>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计划开工日期：</w:t>
      </w:r>
    </w:p>
    <w:p w14:paraId="6A6A4F61">
      <w:pPr>
        <w:kinsoku w:val="0"/>
        <w:autoSpaceDE w:val="0"/>
        <w:autoSpaceDN w:val="0"/>
        <w:adjustRightInd w:val="0"/>
        <w:snapToGrid w:val="0"/>
        <w:spacing w:before="160" w:line="228" w:lineRule="auto"/>
        <w:ind w:left="466"/>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计划竣工日期：</w:t>
      </w:r>
    </w:p>
    <w:p w14:paraId="5653B11E">
      <w:pPr>
        <w:kinsoku w:val="0"/>
        <w:autoSpaceDE w:val="0"/>
        <w:autoSpaceDN w:val="0"/>
        <w:adjustRightInd w:val="0"/>
        <w:snapToGrid w:val="0"/>
        <w:spacing w:before="163" w:line="228" w:lineRule="auto"/>
        <w:ind w:left="469"/>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4"/>
          <w:kern w:val="0"/>
          <w:sz w:val="20"/>
          <w:szCs w:val="20"/>
          <w:highlight w:val="none"/>
          <w:lang w:val="en-US" w:eastAsia="en-US" w:bidi="ar-SA"/>
        </w:rPr>
        <w:t>工期总日历天数：</w:t>
      </w:r>
      <w:r>
        <w:rPr>
          <w:rFonts w:ascii="宋体" w:hAnsi="宋体" w:eastAsia="宋体" w:cs="宋体"/>
          <w:snapToGrid w:val="0"/>
          <w:color w:val="auto"/>
          <w:spacing w:val="4"/>
          <w:kern w:val="0"/>
          <w:sz w:val="20"/>
          <w:szCs w:val="20"/>
          <w:highlight w:val="none"/>
          <w:u w:val="single" w:color="auto"/>
          <w:lang w:val="en-US" w:eastAsia="en-US" w:bidi="ar-SA"/>
        </w:rPr>
        <w:t xml:space="preserve"> </w:t>
      </w:r>
      <w:r>
        <w:rPr>
          <w:rFonts w:hint="eastAsia" w:ascii="宋体" w:hAnsi="宋体" w:cs="宋体"/>
          <w:snapToGrid w:val="0"/>
          <w:color w:val="auto"/>
          <w:spacing w:val="4"/>
          <w:kern w:val="0"/>
          <w:sz w:val="20"/>
          <w:szCs w:val="20"/>
          <w:highlight w:val="none"/>
          <w:u w:val="single" w:color="auto"/>
          <w:lang w:val="en-US" w:eastAsia="zh-CN" w:bidi="ar-SA"/>
        </w:rPr>
        <w:t xml:space="preserve"> </w:t>
      </w:r>
      <w:r>
        <w:rPr>
          <w:rFonts w:ascii="宋体" w:hAnsi="宋体" w:eastAsia="宋体" w:cs="宋体"/>
          <w:snapToGrid w:val="0"/>
          <w:color w:val="auto"/>
          <w:spacing w:val="4"/>
          <w:kern w:val="0"/>
          <w:sz w:val="20"/>
          <w:szCs w:val="20"/>
          <w:highlight w:val="none"/>
          <w:u w:val="single" w:color="auto"/>
          <w:lang w:val="en-US" w:eastAsia="en-US" w:bidi="ar-SA"/>
        </w:rPr>
        <w:t xml:space="preserve">  </w:t>
      </w:r>
      <w:r>
        <w:rPr>
          <w:rFonts w:ascii="宋体" w:hAnsi="宋体" w:eastAsia="宋体" w:cs="宋体"/>
          <w:snapToGrid w:val="0"/>
          <w:color w:val="auto"/>
          <w:spacing w:val="-47"/>
          <w:kern w:val="0"/>
          <w:sz w:val="20"/>
          <w:szCs w:val="20"/>
          <w:highlight w:val="none"/>
          <w:lang w:val="en-US" w:eastAsia="en-US" w:bidi="ar-SA"/>
        </w:rPr>
        <w:t xml:space="preserve"> </w:t>
      </w:r>
      <w:r>
        <w:rPr>
          <w:rFonts w:ascii="宋体" w:hAnsi="宋体" w:eastAsia="宋体" w:cs="宋体"/>
          <w:snapToGrid w:val="0"/>
          <w:color w:val="auto"/>
          <w:spacing w:val="4"/>
          <w:kern w:val="0"/>
          <w:sz w:val="20"/>
          <w:szCs w:val="20"/>
          <w:highlight w:val="none"/>
          <w:lang w:val="en-US" w:eastAsia="en-US" w:bidi="ar-SA"/>
        </w:rPr>
        <w:t>日历天。</w:t>
      </w:r>
    </w:p>
    <w:p w14:paraId="4BEB5DA6">
      <w:pPr>
        <w:kinsoku w:val="0"/>
        <w:autoSpaceDE w:val="0"/>
        <w:autoSpaceDN w:val="0"/>
        <w:adjustRightInd w:val="0"/>
        <w:snapToGrid w:val="0"/>
        <w:spacing w:before="282" w:line="228" w:lineRule="auto"/>
        <w:ind w:left="8"/>
        <w:jc w:val="left"/>
        <w:textAlignment w:val="baseline"/>
        <w:outlineLvl w:val="2"/>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6"/>
          <w:kern w:val="0"/>
          <w:sz w:val="20"/>
          <w:szCs w:val="20"/>
          <w:highlight w:val="none"/>
          <w:lang w:val="en-US" w:eastAsia="en-US" w:bidi="ar-SA"/>
        </w:rPr>
        <w:t>三、质量标准</w:t>
      </w:r>
    </w:p>
    <w:p w14:paraId="5E14C3CC">
      <w:pPr>
        <w:kinsoku w:val="0"/>
        <w:autoSpaceDE w:val="0"/>
        <w:autoSpaceDN w:val="0"/>
        <w:adjustRightInd w:val="0"/>
        <w:snapToGrid w:val="0"/>
        <w:spacing w:before="280" w:line="228" w:lineRule="auto"/>
        <w:ind w:left="466"/>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8"/>
          <w:kern w:val="0"/>
          <w:sz w:val="20"/>
          <w:szCs w:val="20"/>
          <w:highlight w:val="none"/>
          <w:u w:val="single" w:color="auto"/>
          <w:lang w:val="en-US" w:eastAsia="en-US" w:bidi="ar-SA"/>
        </w:rPr>
        <w:t>达到国家施工验收规范合格标准</w:t>
      </w:r>
      <w:r>
        <w:rPr>
          <w:rFonts w:ascii="宋体" w:hAnsi="宋体" w:eastAsia="宋体" w:cs="宋体"/>
          <w:snapToGrid w:val="0"/>
          <w:color w:val="auto"/>
          <w:spacing w:val="8"/>
          <w:kern w:val="0"/>
          <w:sz w:val="20"/>
          <w:szCs w:val="20"/>
          <w:highlight w:val="none"/>
          <w:lang w:val="en-US" w:eastAsia="en-US" w:bidi="ar-SA"/>
        </w:rPr>
        <w:t>。</w:t>
      </w:r>
    </w:p>
    <w:p w14:paraId="39EDF9E8">
      <w:pPr>
        <w:kinsoku w:val="0"/>
        <w:autoSpaceDE w:val="0"/>
        <w:autoSpaceDN w:val="0"/>
        <w:adjustRightInd w:val="0"/>
        <w:snapToGrid w:val="0"/>
        <w:spacing w:before="282" w:line="226" w:lineRule="auto"/>
        <w:ind w:left="28"/>
        <w:jc w:val="left"/>
        <w:textAlignment w:val="baseline"/>
        <w:outlineLvl w:val="2"/>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6"/>
          <w:kern w:val="0"/>
          <w:sz w:val="20"/>
          <w:szCs w:val="20"/>
          <w:highlight w:val="none"/>
          <w:lang w:val="en-US" w:eastAsia="en-US" w:bidi="ar-SA"/>
        </w:rPr>
        <w:t>四、签约合同价与合同价格形式</w:t>
      </w:r>
    </w:p>
    <w:p w14:paraId="6CC3975B">
      <w:pPr>
        <w:kinsoku w:val="0"/>
        <w:autoSpaceDE w:val="0"/>
        <w:autoSpaceDN w:val="0"/>
        <w:adjustRightInd w:val="0"/>
        <w:snapToGrid w:val="0"/>
        <w:spacing w:before="286" w:line="226" w:lineRule="auto"/>
        <w:ind w:left="444"/>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4"/>
          <w:kern w:val="0"/>
          <w:sz w:val="20"/>
          <w:szCs w:val="20"/>
          <w:highlight w:val="none"/>
          <w:lang w:val="en-US" w:eastAsia="en-US" w:bidi="ar-SA"/>
        </w:rPr>
        <w:t>1.签约合同价为：</w:t>
      </w:r>
    </w:p>
    <w:p w14:paraId="4F2BB110">
      <w:pPr>
        <w:kinsoku w:val="0"/>
        <w:autoSpaceDE w:val="0"/>
        <w:autoSpaceDN w:val="0"/>
        <w:adjustRightInd w:val="0"/>
        <w:snapToGrid w:val="0"/>
        <w:spacing w:before="162" w:line="227" w:lineRule="auto"/>
        <w:ind w:left="535"/>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人民币（大写）</w:t>
      </w:r>
      <w:r>
        <w:rPr>
          <w:rFonts w:ascii="宋体" w:hAnsi="宋体" w:eastAsia="宋体" w:cs="宋体"/>
          <w:snapToGrid w:val="0"/>
          <w:color w:val="auto"/>
          <w:spacing w:val="5"/>
          <w:kern w:val="0"/>
          <w:sz w:val="20"/>
          <w:szCs w:val="20"/>
          <w:highlight w:val="none"/>
          <w:u w:val="single" w:color="auto"/>
          <w:lang w:val="en-US" w:eastAsia="en-US" w:bidi="ar-SA"/>
        </w:rPr>
        <w:t xml:space="preserve">                </w:t>
      </w:r>
      <w:r>
        <w:rPr>
          <w:rFonts w:ascii="宋体" w:hAnsi="宋体" w:eastAsia="宋体" w:cs="宋体"/>
          <w:snapToGrid w:val="0"/>
          <w:color w:val="auto"/>
          <w:spacing w:val="7"/>
          <w:kern w:val="0"/>
          <w:sz w:val="20"/>
          <w:szCs w:val="20"/>
          <w:highlight w:val="none"/>
          <w:lang w:val="en-US" w:eastAsia="en-US" w:bidi="ar-SA"/>
        </w:rPr>
        <w:t>；</w:t>
      </w:r>
    </w:p>
    <w:p w14:paraId="58C1F199">
      <w:pPr>
        <w:kinsoku w:val="0"/>
        <w:autoSpaceDE w:val="0"/>
        <w:autoSpaceDN w:val="0"/>
        <w:adjustRightInd w:val="0"/>
        <w:snapToGrid w:val="0"/>
        <w:spacing w:before="163" w:line="226" w:lineRule="auto"/>
        <w:ind w:left="431"/>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2.合同价格形式：固定单价合同。</w:t>
      </w:r>
    </w:p>
    <w:p w14:paraId="045B8BF8">
      <w:pPr>
        <w:kinsoku w:val="0"/>
        <w:autoSpaceDE w:val="0"/>
        <w:autoSpaceDN w:val="0"/>
        <w:adjustRightInd w:val="0"/>
        <w:snapToGrid w:val="0"/>
        <w:spacing w:before="283" w:line="228" w:lineRule="auto"/>
        <w:ind w:left="11"/>
        <w:jc w:val="left"/>
        <w:textAlignment w:val="baseline"/>
        <w:outlineLvl w:val="2"/>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6"/>
          <w:kern w:val="0"/>
          <w:sz w:val="20"/>
          <w:szCs w:val="20"/>
          <w:highlight w:val="none"/>
          <w:lang w:val="en-US" w:eastAsia="en-US" w:bidi="ar-SA"/>
        </w:rPr>
        <w:t>五、项目经理</w:t>
      </w:r>
    </w:p>
    <w:p w14:paraId="6EF0D849">
      <w:pPr>
        <w:kinsoku w:val="0"/>
        <w:autoSpaceDE w:val="0"/>
        <w:autoSpaceDN w:val="0"/>
        <w:adjustRightInd w:val="0"/>
        <w:snapToGrid w:val="0"/>
        <w:spacing w:before="280" w:line="228" w:lineRule="auto"/>
        <w:ind w:left="428"/>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6"/>
          <w:kern w:val="0"/>
          <w:sz w:val="20"/>
          <w:szCs w:val="20"/>
          <w:highlight w:val="none"/>
          <w:lang w:val="en-US" w:eastAsia="en-US" w:bidi="ar-SA"/>
        </w:rPr>
        <w:t>承包人项目经理：</w:t>
      </w:r>
      <w:r>
        <w:rPr>
          <w:rFonts w:ascii="宋体" w:hAnsi="宋体" w:eastAsia="宋体" w:cs="宋体"/>
          <w:snapToGrid w:val="0"/>
          <w:color w:val="auto"/>
          <w:spacing w:val="6"/>
          <w:kern w:val="0"/>
          <w:sz w:val="20"/>
          <w:szCs w:val="20"/>
          <w:highlight w:val="none"/>
          <w:u w:val="single" w:color="auto"/>
          <w:lang w:val="en-US" w:eastAsia="en-US" w:bidi="ar-SA"/>
        </w:rPr>
        <w:t xml:space="preserve">          </w:t>
      </w:r>
      <w:r>
        <w:rPr>
          <w:rFonts w:ascii="宋体" w:hAnsi="宋体" w:eastAsia="宋体" w:cs="宋体"/>
          <w:snapToGrid w:val="0"/>
          <w:color w:val="auto"/>
          <w:spacing w:val="6"/>
          <w:kern w:val="0"/>
          <w:sz w:val="20"/>
          <w:szCs w:val="20"/>
          <w:highlight w:val="none"/>
          <w:lang w:val="en-US" w:eastAsia="en-US" w:bidi="ar-SA"/>
        </w:rPr>
        <w:t>。</w:t>
      </w:r>
    </w:p>
    <w:p w14:paraId="3FA5CCEB">
      <w:pPr>
        <w:spacing w:line="228" w:lineRule="auto"/>
        <w:rPr>
          <w:color w:val="auto"/>
          <w:sz w:val="20"/>
          <w:szCs w:val="20"/>
          <w:highlight w:val="none"/>
        </w:rPr>
        <w:sectPr>
          <w:headerReference r:id="rId10" w:type="default"/>
          <w:footerReference r:id="rId11" w:type="default"/>
          <w:pgSz w:w="11910" w:h="16840"/>
          <w:pgMar w:top="1128" w:right="1417" w:bottom="1220" w:left="1418" w:header="851" w:footer="1058" w:gutter="0"/>
          <w:cols w:space="720" w:num="1"/>
        </w:sectPr>
      </w:pPr>
    </w:p>
    <w:p w14:paraId="0420326B">
      <w:pPr>
        <w:widowControl/>
        <w:kinsoku w:val="0"/>
        <w:autoSpaceDE w:val="0"/>
        <w:autoSpaceDN w:val="0"/>
        <w:adjustRightInd w:val="0"/>
        <w:snapToGrid w:val="0"/>
        <w:spacing w:line="253" w:lineRule="auto"/>
        <w:jc w:val="left"/>
        <w:textAlignment w:val="baseline"/>
        <w:rPr>
          <w:rFonts w:ascii="Arial" w:hAnsi="Arial" w:eastAsia="Arial" w:cs="Arial"/>
          <w:snapToGrid w:val="0"/>
          <w:color w:val="auto"/>
          <w:kern w:val="0"/>
          <w:sz w:val="21"/>
          <w:szCs w:val="21"/>
          <w:highlight w:val="none"/>
          <w:lang w:eastAsia="en-US"/>
        </w:rPr>
      </w:pPr>
      <w:r>
        <w:rPr>
          <w:rFonts w:ascii="Arial" w:hAnsi="Arial" w:eastAsia="Arial" w:cs="Arial"/>
          <w:snapToGrid w:val="0"/>
          <w:color w:val="auto"/>
          <w:kern w:val="0"/>
          <w:szCs w:val="21"/>
          <w:highlight w:val="none"/>
          <w:lang w:eastAsia="en-US"/>
        </w:rPr>
        <mc:AlternateContent>
          <mc:Choice Requires="wps">
            <w:drawing>
              <wp:anchor distT="0" distB="0" distL="114300" distR="114300" simplePos="0" relativeHeight="251660288" behindDoc="0" locked="0" layoutInCell="0" allowOverlap="1">
                <wp:simplePos x="0" y="0"/>
                <wp:positionH relativeFrom="page">
                  <wp:posOffset>900430</wp:posOffset>
                </wp:positionH>
                <wp:positionV relativeFrom="page">
                  <wp:posOffset>715010</wp:posOffset>
                </wp:positionV>
                <wp:extent cx="5762625" cy="9525"/>
                <wp:effectExtent l="0" t="0" r="0" b="0"/>
                <wp:wrapNone/>
                <wp:docPr id="77" name="任意多边形 77"/>
                <wp:cNvGraphicFramePr/>
                <a:graphic xmlns:a="http://schemas.openxmlformats.org/drawingml/2006/main">
                  <a:graphicData uri="http://schemas.microsoft.com/office/word/2010/wordprocessingShape">
                    <wps:wsp>
                      <wps:cNvSpPr/>
                      <wps:spPr>
                        <a:xfrm>
                          <a:off x="0" y="0"/>
                          <a:ext cx="5762625" cy="9525"/>
                        </a:xfrm>
                        <a:custGeom>
                          <a:avLst/>
                          <a:gdLst/>
                          <a:ahLst/>
                          <a:cxnLst/>
                          <a:pathLst>
                            <a:path w="9075" h="15">
                              <a:moveTo>
                                <a:pt x="0" y="0"/>
                              </a:moveTo>
                              <a:lnTo>
                                <a:pt x="9074" y="0"/>
                              </a:lnTo>
                              <a:lnTo>
                                <a:pt x="9074"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0.9pt;margin-top:56.3pt;height:0.75pt;width:453.75pt;mso-position-horizontal-relative:page;mso-position-vertical-relative:page;z-index:251660288;mso-width-relative:page;mso-height-relative:page;" fillcolor="#000000" filled="t" stroked="f" coordsize="9075,15" o:allowincell="f" o:gfxdata="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evo3Y9oAAAAMAQAADwAA&#10;AAAAAAABACAAAAAiAAAAZHJzL2Rvd25yZXYueG1sUEsBAhQAFAAAAAgAh07iQNwaRWYUAgAAfQQA&#10;AA4AAAAAAAAAAQAgAAAAKQEAAGRycy9lMm9Eb2MueG1sUEsFBgAAAAAGAAYAWQEAAK8FAAAAAA==&#10;" path="m0,0l9074,0,9074,14,0,14,0,0xe">
                <v:fill on="t" focussize="0,0"/>
                <v:stroke on="f"/>
                <v:imagedata o:title=""/>
                <o:lock v:ext="edit" aspectratio="f"/>
              </v:shape>
            </w:pict>
          </mc:Fallback>
        </mc:AlternateContent>
      </w:r>
    </w:p>
    <w:p w14:paraId="5641A822">
      <w:pPr>
        <w:kinsoku w:val="0"/>
        <w:autoSpaceDE w:val="0"/>
        <w:autoSpaceDN w:val="0"/>
        <w:adjustRightInd w:val="0"/>
        <w:snapToGrid w:val="0"/>
        <w:spacing w:before="65" w:line="228" w:lineRule="auto"/>
        <w:ind w:left="10"/>
        <w:jc w:val="left"/>
        <w:textAlignment w:val="baseline"/>
        <w:outlineLvl w:val="2"/>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7"/>
          <w:kern w:val="0"/>
          <w:sz w:val="20"/>
          <w:szCs w:val="20"/>
          <w:highlight w:val="none"/>
          <w:lang w:val="en-US" w:eastAsia="en-US" w:bidi="ar-SA"/>
        </w:rPr>
        <w:t>六、合同文件构成</w:t>
      </w:r>
    </w:p>
    <w:p w14:paraId="36C01FE7">
      <w:pPr>
        <w:kinsoku w:val="0"/>
        <w:autoSpaceDE w:val="0"/>
        <w:autoSpaceDN w:val="0"/>
        <w:adjustRightInd w:val="0"/>
        <w:snapToGrid w:val="0"/>
        <w:spacing w:before="281" w:line="227" w:lineRule="auto"/>
        <w:ind w:left="429"/>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8"/>
          <w:kern w:val="0"/>
          <w:sz w:val="20"/>
          <w:szCs w:val="20"/>
          <w:highlight w:val="none"/>
          <w:lang w:val="en-US" w:eastAsia="en-US" w:bidi="ar-SA"/>
        </w:rPr>
        <w:t>本协议书与下列文件一起构成合同文件：</w:t>
      </w:r>
    </w:p>
    <w:p w14:paraId="54652AE5">
      <w:pPr>
        <w:kinsoku w:val="0"/>
        <w:autoSpaceDE w:val="0"/>
        <w:autoSpaceDN w:val="0"/>
        <w:adjustRightInd w:val="0"/>
        <w:snapToGrid w:val="0"/>
        <w:spacing w:before="164" w:line="227" w:lineRule="auto"/>
        <w:ind w:left="438"/>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5"/>
          <w:kern w:val="0"/>
          <w:sz w:val="20"/>
          <w:szCs w:val="20"/>
          <w:highlight w:val="none"/>
          <w:lang w:val="en-US" w:eastAsia="en-US" w:bidi="ar-SA"/>
        </w:rPr>
        <w:t>（1）成交通知书；</w:t>
      </w:r>
    </w:p>
    <w:p w14:paraId="2E621577">
      <w:pPr>
        <w:kinsoku w:val="0"/>
        <w:autoSpaceDE w:val="0"/>
        <w:autoSpaceDN w:val="0"/>
        <w:adjustRightInd w:val="0"/>
        <w:snapToGrid w:val="0"/>
        <w:spacing w:before="162" w:line="228" w:lineRule="auto"/>
        <w:ind w:left="438"/>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4"/>
          <w:kern w:val="0"/>
          <w:sz w:val="20"/>
          <w:szCs w:val="20"/>
          <w:highlight w:val="none"/>
          <w:lang w:val="en-US" w:eastAsia="en-US" w:bidi="ar-SA"/>
        </w:rPr>
        <w:t>（2）竞标函；</w:t>
      </w:r>
    </w:p>
    <w:p w14:paraId="26DA0903">
      <w:pPr>
        <w:kinsoku w:val="0"/>
        <w:autoSpaceDE w:val="0"/>
        <w:autoSpaceDN w:val="0"/>
        <w:adjustRightInd w:val="0"/>
        <w:snapToGrid w:val="0"/>
        <w:spacing w:before="160" w:line="227" w:lineRule="auto"/>
        <w:ind w:left="438"/>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（3）专用合同条款及其附件；</w:t>
      </w:r>
    </w:p>
    <w:p w14:paraId="4D78464D">
      <w:pPr>
        <w:kinsoku w:val="0"/>
        <w:autoSpaceDE w:val="0"/>
        <w:autoSpaceDN w:val="0"/>
        <w:adjustRightInd w:val="0"/>
        <w:snapToGrid w:val="0"/>
        <w:spacing w:before="162" w:line="228" w:lineRule="auto"/>
        <w:ind w:left="438"/>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6"/>
          <w:kern w:val="0"/>
          <w:sz w:val="20"/>
          <w:szCs w:val="20"/>
          <w:highlight w:val="none"/>
          <w:lang w:val="en-US" w:eastAsia="en-US" w:bidi="ar-SA"/>
        </w:rPr>
        <w:t>（4）通用合同条款；</w:t>
      </w:r>
    </w:p>
    <w:p w14:paraId="2E9211FB">
      <w:pPr>
        <w:kinsoku w:val="0"/>
        <w:autoSpaceDE w:val="0"/>
        <w:autoSpaceDN w:val="0"/>
        <w:adjustRightInd w:val="0"/>
        <w:snapToGrid w:val="0"/>
        <w:spacing w:before="163" w:line="228" w:lineRule="auto"/>
        <w:ind w:left="438"/>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6"/>
          <w:kern w:val="0"/>
          <w:sz w:val="20"/>
          <w:szCs w:val="20"/>
          <w:highlight w:val="none"/>
          <w:lang w:val="en-US" w:eastAsia="en-US" w:bidi="ar-SA"/>
        </w:rPr>
        <w:t>（5）技术标准和要求；</w:t>
      </w:r>
    </w:p>
    <w:p w14:paraId="0386A430">
      <w:pPr>
        <w:kinsoku w:val="0"/>
        <w:autoSpaceDE w:val="0"/>
        <w:autoSpaceDN w:val="0"/>
        <w:adjustRightInd w:val="0"/>
        <w:snapToGrid w:val="0"/>
        <w:spacing w:before="161" w:line="229" w:lineRule="auto"/>
        <w:ind w:left="438"/>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4"/>
          <w:kern w:val="0"/>
          <w:sz w:val="20"/>
          <w:szCs w:val="20"/>
          <w:highlight w:val="none"/>
          <w:lang w:val="en-US" w:eastAsia="en-US" w:bidi="ar-SA"/>
        </w:rPr>
        <w:t>（6）图纸；</w:t>
      </w:r>
    </w:p>
    <w:p w14:paraId="3AC0F727">
      <w:pPr>
        <w:kinsoku w:val="0"/>
        <w:autoSpaceDE w:val="0"/>
        <w:autoSpaceDN w:val="0"/>
        <w:adjustRightInd w:val="0"/>
        <w:snapToGrid w:val="0"/>
        <w:spacing w:before="160" w:line="226" w:lineRule="auto"/>
        <w:ind w:left="438"/>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5"/>
          <w:kern w:val="0"/>
          <w:sz w:val="20"/>
          <w:szCs w:val="20"/>
          <w:highlight w:val="none"/>
          <w:lang w:val="en-US" w:eastAsia="en-US" w:bidi="ar-SA"/>
        </w:rPr>
        <w:t>（7）</w:t>
      </w:r>
      <w:r>
        <w:rPr>
          <w:rFonts w:ascii="宋体" w:hAnsi="宋体" w:eastAsia="宋体" w:cs="宋体"/>
          <w:snapToGrid w:val="0"/>
          <w:color w:val="auto"/>
          <w:spacing w:val="-56"/>
          <w:kern w:val="0"/>
          <w:sz w:val="20"/>
          <w:szCs w:val="20"/>
          <w:highlight w:val="none"/>
          <w:lang w:val="en-US" w:eastAsia="en-US" w:bidi="ar-SA"/>
        </w:rPr>
        <w:t xml:space="preserve"> </w:t>
      </w:r>
      <w:r>
        <w:rPr>
          <w:rFonts w:ascii="宋体" w:hAnsi="宋体" w:eastAsia="宋体" w:cs="宋体"/>
          <w:snapToGrid w:val="0"/>
          <w:color w:val="auto"/>
          <w:spacing w:val="5"/>
          <w:kern w:val="0"/>
          <w:sz w:val="20"/>
          <w:szCs w:val="20"/>
          <w:highlight w:val="none"/>
          <w:lang w:val="en-US" w:eastAsia="en-US" w:bidi="ar-SA"/>
        </w:rPr>
        <w:t>已标价工程量清单或预算书；</w:t>
      </w:r>
    </w:p>
    <w:p w14:paraId="35AEB6CF">
      <w:pPr>
        <w:kinsoku w:val="0"/>
        <w:autoSpaceDE w:val="0"/>
        <w:autoSpaceDN w:val="0"/>
        <w:adjustRightInd w:val="0"/>
        <w:snapToGrid w:val="0"/>
        <w:spacing w:before="163" w:line="228" w:lineRule="auto"/>
        <w:ind w:left="438"/>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6"/>
          <w:kern w:val="0"/>
          <w:sz w:val="20"/>
          <w:szCs w:val="20"/>
          <w:highlight w:val="none"/>
          <w:lang w:val="en-US" w:eastAsia="en-US" w:bidi="ar-SA"/>
        </w:rPr>
        <w:t>（8）其他合同文件。</w:t>
      </w:r>
    </w:p>
    <w:p w14:paraId="30F567DE">
      <w:pPr>
        <w:kinsoku w:val="0"/>
        <w:autoSpaceDE w:val="0"/>
        <w:autoSpaceDN w:val="0"/>
        <w:adjustRightInd w:val="0"/>
        <w:snapToGrid w:val="0"/>
        <w:spacing w:before="161" w:line="228" w:lineRule="auto"/>
        <w:ind w:left="427"/>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9"/>
          <w:kern w:val="0"/>
          <w:sz w:val="20"/>
          <w:szCs w:val="20"/>
          <w:highlight w:val="none"/>
          <w:lang w:val="en-US" w:eastAsia="en-US" w:bidi="ar-SA"/>
        </w:rPr>
        <w:t>在合同订立及履行过程中形成的与合同有关的文件均构成合同文件组成部分。</w:t>
      </w:r>
    </w:p>
    <w:p w14:paraId="5117E26D">
      <w:pPr>
        <w:kinsoku w:val="0"/>
        <w:autoSpaceDE w:val="0"/>
        <w:autoSpaceDN w:val="0"/>
        <w:adjustRightInd w:val="0"/>
        <w:snapToGrid w:val="0"/>
        <w:spacing w:before="161" w:line="380" w:lineRule="auto"/>
        <w:ind w:left="7" w:right="28" w:firstLine="422"/>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1"/>
          <w:kern w:val="0"/>
          <w:sz w:val="20"/>
          <w:szCs w:val="20"/>
          <w:highlight w:val="none"/>
          <w:lang w:val="en-US" w:eastAsia="en-US" w:bidi="ar-SA"/>
        </w:rPr>
        <w:t>上述各项合同文件包括合同当事人就该项合同文件所作出的补充和修</w:t>
      </w:r>
      <w:r>
        <w:rPr>
          <w:rFonts w:ascii="宋体" w:hAnsi="宋体" w:eastAsia="宋体" w:cs="宋体"/>
          <w:snapToGrid w:val="0"/>
          <w:color w:val="auto"/>
          <w:spacing w:val="10"/>
          <w:kern w:val="0"/>
          <w:sz w:val="20"/>
          <w:szCs w:val="20"/>
          <w:highlight w:val="none"/>
          <w:lang w:val="en-US" w:eastAsia="en-US" w:bidi="ar-SA"/>
        </w:rPr>
        <w:t>改，属于同一类内容的文</w:t>
      </w:r>
      <w:r>
        <w:rPr>
          <w:rFonts w:ascii="宋体" w:hAnsi="宋体" w:eastAsia="宋体" w:cs="宋体"/>
          <w:snapToGrid w:val="0"/>
          <w:color w:val="auto"/>
          <w:spacing w:val="9"/>
          <w:kern w:val="0"/>
          <w:sz w:val="20"/>
          <w:szCs w:val="20"/>
          <w:highlight w:val="none"/>
          <w:lang w:val="en-US" w:eastAsia="en-US" w:bidi="ar-SA"/>
        </w:rPr>
        <w:t>件，应以最新签署的为准。专用合同条款及其附件须经合同当事人签字或盖章。</w:t>
      </w:r>
    </w:p>
    <w:p w14:paraId="0E90B377">
      <w:pPr>
        <w:kinsoku w:val="0"/>
        <w:autoSpaceDE w:val="0"/>
        <w:autoSpaceDN w:val="0"/>
        <w:adjustRightInd w:val="0"/>
        <w:snapToGrid w:val="0"/>
        <w:spacing w:before="115" w:line="228" w:lineRule="auto"/>
        <w:ind w:left="7"/>
        <w:jc w:val="left"/>
        <w:textAlignment w:val="baseline"/>
        <w:outlineLvl w:val="2"/>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6"/>
          <w:kern w:val="0"/>
          <w:sz w:val="20"/>
          <w:szCs w:val="20"/>
          <w:highlight w:val="none"/>
          <w:lang w:val="en-US" w:eastAsia="en-US" w:bidi="ar-SA"/>
        </w:rPr>
        <w:t>七、承诺</w:t>
      </w:r>
    </w:p>
    <w:p w14:paraId="7C6F11EB">
      <w:pPr>
        <w:kinsoku w:val="0"/>
        <w:autoSpaceDE w:val="0"/>
        <w:autoSpaceDN w:val="0"/>
        <w:adjustRightInd w:val="0"/>
        <w:snapToGrid w:val="0"/>
        <w:spacing w:before="282" w:line="301" w:lineRule="auto"/>
        <w:ind w:left="12" w:right="28" w:firstLine="431"/>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0"/>
          <w:kern w:val="0"/>
          <w:sz w:val="20"/>
          <w:szCs w:val="20"/>
          <w:highlight w:val="none"/>
          <w:lang w:val="en-US" w:eastAsia="en-US" w:bidi="ar-SA"/>
        </w:rPr>
        <w:t>1.发包人承诺按照法律规定履行项目审批手续、筹集工程建设资金并按照合同约定的期限和方</w:t>
      </w:r>
      <w:r>
        <w:rPr>
          <w:rFonts w:ascii="宋体" w:hAnsi="宋体" w:eastAsia="宋体" w:cs="宋体"/>
          <w:snapToGrid w:val="0"/>
          <w:color w:val="auto"/>
          <w:spacing w:val="7"/>
          <w:kern w:val="0"/>
          <w:sz w:val="20"/>
          <w:szCs w:val="20"/>
          <w:highlight w:val="none"/>
          <w:lang w:val="en-US" w:eastAsia="en-US" w:bidi="ar-SA"/>
        </w:rPr>
        <w:t>式支付合同价款。</w:t>
      </w:r>
    </w:p>
    <w:p w14:paraId="2A1D0E90">
      <w:pPr>
        <w:kinsoku w:val="0"/>
        <w:autoSpaceDE w:val="0"/>
        <w:autoSpaceDN w:val="0"/>
        <w:adjustRightInd w:val="0"/>
        <w:snapToGrid w:val="0"/>
        <w:spacing w:before="166" w:line="302" w:lineRule="auto"/>
        <w:ind w:left="7" w:right="28" w:firstLine="423"/>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1"/>
          <w:kern w:val="0"/>
          <w:sz w:val="20"/>
          <w:szCs w:val="20"/>
          <w:highlight w:val="none"/>
          <w:lang w:val="en-US" w:eastAsia="en-US" w:bidi="ar-SA"/>
        </w:rPr>
        <w:t>2.承包人承诺按照法律规定及合同约定组织</w:t>
      </w:r>
      <w:r>
        <w:rPr>
          <w:rFonts w:ascii="宋体" w:hAnsi="宋体" w:eastAsia="宋体" w:cs="宋体"/>
          <w:snapToGrid w:val="0"/>
          <w:color w:val="auto"/>
          <w:spacing w:val="10"/>
          <w:kern w:val="0"/>
          <w:sz w:val="20"/>
          <w:szCs w:val="20"/>
          <w:highlight w:val="none"/>
          <w:lang w:val="en-US" w:eastAsia="en-US" w:bidi="ar-SA"/>
        </w:rPr>
        <w:t>完成工程施工，确保工程质量和安全，不进行转包</w:t>
      </w:r>
      <w:r>
        <w:rPr>
          <w:rFonts w:ascii="宋体" w:hAnsi="宋体" w:eastAsia="宋体" w:cs="宋体"/>
          <w:snapToGrid w:val="0"/>
          <w:color w:val="auto"/>
          <w:spacing w:val="9"/>
          <w:kern w:val="0"/>
          <w:sz w:val="20"/>
          <w:szCs w:val="20"/>
          <w:highlight w:val="none"/>
          <w:lang w:val="en-US" w:eastAsia="en-US" w:bidi="ar-SA"/>
        </w:rPr>
        <w:t>及违法分包，并在缺陷责任期及保修期内承担相应的工程维修责任。</w:t>
      </w:r>
    </w:p>
    <w:p w14:paraId="7BE09C14">
      <w:pPr>
        <w:kinsoku w:val="0"/>
        <w:autoSpaceDE w:val="0"/>
        <w:autoSpaceDN w:val="0"/>
        <w:adjustRightInd w:val="0"/>
        <w:snapToGrid w:val="0"/>
        <w:spacing w:before="162" w:line="302" w:lineRule="auto"/>
        <w:ind w:left="29" w:right="28" w:firstLine="403"/>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0"/>
          <w:kern w:val="0"/>
          <w:sz w:val="20"/>
          <w:szCs w:val="20"/>
          <w:highlight w:val="none"/>
          <w:lang w:val="en-US" w:eastAsia="en-US" w:bidi="ar-SA"/>
        </w:rPr>
        <w:t>3.发包人和承包人通过招竞标形式签订合同的，双方理解并承诺不再就同一工程另行签订与合</w:t>
      </w:r>
      <w:r>
        <w:rPr>
          <w:rFonts w:ascii="宋体" w:hAnsi="宋体" w:eastAsia="宋体" w:cs="宋体"/>
          <w:snapToGrid w:val="0"/>
          <w:color w:val="auto"/>
          <w:spacing w:val="6"/>
          <w:kern w:val="0"/>
          <w:sz w:val="20"/>
          <w:szCs w:val="20"/>
          <w:highlight w:val="none"/>
          <w:lang w:val="en-US" w:eastAsia="en-US" w:bidi="ar-SA"/>
        </w:rPr>
        <w:t>同实质性内容相背离的协议。</w:t>
      </w:r>
    </w:p>
    <w:p w14:paraId="44EEB909">
      <w:pPr>
        <w:kinsoku w:val="0"/>
        <w:autoSpaceDE w:val="0"/>
        <w:autoSpaceDN w:val="0"/>
        <w:adjustRightInd w:val="0"/>
        <w:snapToGrid w:val="0"/>
        <w:spacing w:before="161" w:line="228" w:lineRule="auto"/>
        <w:jc w:val="righ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9"/>
          <w:kern w:val="0"/>
          <w:sz w:val="20"/>
          <w:szCs w:val="20"/>
          <w:highlight w:val="none"/>
          <w:lang w:val="en-US" w:eastAsia="en-US" w:bidi="ar-SA"/>
        </w:rPr>
        <w:t>4. 工程竣工后承包人应对施工场地内残留的垃圾全部清除</w:t>
      </w:r>
      <w:r>
        <w:rPr>
          <w:rFonts w:ascii="宋体" w:hAnsi="宋体" w:eastAsia="宋体" w:cs="宋体"/>
          <w:snapToGrid w:val="0"/>
          <w:color w:val="auto"/>
          <w:spacing w:val="8"/>
          <w:kern w:val="0"/>
          <w:sz w:val="20"/>
          <w:szCs w:val="20"/>
          <w:highlight w:val="none"/>
          <w:lang w:val="en-US" w:eastAsia="en-US" w:bidi="ar-SA"/>
        </w:rPr>
        <w:t>出场。竣工清场费用由承包人承担。</w:t>
      </w:r>
    </w:p>
    <w:p w14:paraId="3FA91420">
      <w:pPr>
        <w:kinsoku w:val="0"/>
        <w:autoSpaceDE w:val="0"/>
        <w:autoSpaceDN w:val="0"/>
        <w:adjustRightInd w:val="0"/>
        <w:snapToGrid w:val="0"/>
        <w:spacing w:before="281" w:line="228" w:lineRule="auto"/>
        <w:ind w:left="11"/>
        <w:jc w:val="left"/>
        <w:textAlignment w:val="baseline"/>
        <w:outlineLvl w:val="2"/>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6"/>
          <w:kern w:val="0"/>
          <w:sz w:val="20"/>
          <w:szCs w:val="20"/>
          <w:highlight w:val="none"/>
          <w:lang w:val="en-US" w:eastAsia="en-US" w:bidi="ar-SA"/>
        </w:rPr>
        <w:t>八、词语含义</w:t>
      </w:r>
    </w:p>
    <w:p w14:paraId="34F582DB">
      <w:pPr>
        <w:kinsoku w:val="0"/>
        <w:autoSpaceDE w:val="0"/>
        <w:autoSpaceDN w:val="0"/>
        <w:adjustRightInd w:val="0"/>
        <w:snapToGrid w:val="0"/>
        <w:spacing w:before="283" w:line="227" w:lineRule="auto"/>
        <w:ind w:left="429"/>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9"/>
          <w:kern w:val="0"/>
          <w:sz w:val="20"/>
          <w:szCs w:val="20"/>
          <w:highlight w:val="none"/>
          <w:lang w:val="en-US" w:eastAsia="en-US" w:bidi="ar-SA"/>
        </w:rPr>
        <w:t>本协议书中词语含义与第二部分通用合同条款中赋予的含义相同。</w:t>
      </w:r>
    </w:p>
    <w:p w14:paraId="19B8F66F">
      <w:pPr>
        <w:kinsoku w:val="0"/>
        <w:autoSpaceDE w:val="0"/>
        <w:autoSpaceDN w:val="0"/>
        <w:adjustRightInd w:val="0"/>
        <w:snapToGrid w:val="0"/>
        <w:spacing w:before="282" w:line="230" w:lineRule="auto"/>
        <w:ind w:left="13"/>
        <w:jc w:val="left"/>
        <w:textAlignment w:val="baseline"/>
        <w:outlineLvl w:val="2"/>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6"/>
          <w:kern w:val="0"/>
          <w:sz w:val="20"/>
          <w:szCs w:val="20"/>
          <w:highlight w:val="none"/>
          <w:lang w:val="en-US" w:eastAsia="en-US" w:bidi="ar-SA"/>
        </w:rPr>
        <w:t>九、签订时间</w:t>
      </w:r>
    </w:p>
    <w:p w14:paraId="6265CD02">
      <w:pPr>
        <w:kinsoku w:val="0"/>
        <w:autoSpaceDE w:val="0"/>
        <w:autoSpaceDN w:val="0"/>
        <w:adjustRightInd w:val="0"/>
        <w:snapToGrid w:val="0"/>
        <w:spacing w:before="279" w:line="227" w:lineRule="auto"/>
        <w:ind w:left="429"/>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kern w:val="0"/>
          <w:sz w:val="20"/>
          <w:szCs w:val="20"/>
          <w:highlight w:val="none"/>
          <w:lang w:val="en-US" w:eastAsia="en-US" w:bidi="ar-SA"/>
        </w:rPr>
        <w:t>本合同于</w:t>
      </w:r>
      <w:r>
        <w:rPr>
          <w:rFonts w:ascii="宋体" w:hAnsi="宋体" w:eastAsia="宋体" w:cs="宋体"/>
          <w:snapToGrid w:val="0"/>
          <w:color w:val="auto"/>
          <w:spacing w:val="7"/>
          <w:kern w:val="0"/>
          <w:sz w:val="20"/>
          <w:szCs w:val="20"/>
          <w:highlight w:val="none"/>
          <w:lang w:val="en-US" w:eastAsia="en-US" w:bidi="ar-SA"/>
        </w:rPr>
        <w:t xml:space="preserve">        </w:t>
      </w:r>
      <w:r>
        <w:rPr>
          <w:rFonts w:ascii="宋体" w:hAnsi="宋体" w:eastAsia="宋体" w:cs="宋体"/>
          <w:snapToGrid w:val="0"/>
          <w:color w:val="auto"/>
          <w:kern w:val="0"/>
          <w:sz w:val="20"/>
          <w:szCs w:val="20"/>
          <w:highlight w:val="none"/>
          <w:lang w:val="en-US" w:eastAsia="en-US" w:bidi="ar-SA"/>
        </w:rPr>
        <w:t>年</w:t>
      </w:r>
      <w:r>
        <w:rPr>
          <w:rFonts w:ascii="宋体" w:hAnsi="宋体" w:eastAsia="宋体" w:cs="宋体"/>
          <w:snapToGrid w:val="0"/>
          <w:color w:val="auto"/>
          <w:spacing w:val="8"/>
          <w:kern w:val="0"/>
          <w:sz w:val="20"/>
          <w:szCs w:val="20"/>
          <w:highlight w:val="none"/>
          <w:lang w:val="en-US" w:eastAsia="en-US" w:bidi="ar-SA"/>
        </w:rPr>
        <w:t xml:space="preserve">     </w:t>
      </w:r>
      <w:r>
        <w:rPr>
          <w:rFonts w:ascii="宋体" w:hAnsi="宋体" w:eastAsia="宋体" w:cs="宋体"/>
          <w:snapToGrid w:val="0"/>
          <w:color w:val="auto"/>
          <w:kern w:val="0"/>
          <w:sz w:val="20"/>
          <w:szCs w:val="20"/>
          <w:highlight w:val="none"/>
          <w:lang w:val="en-US" w:eastAsia="en-US" w:bidi="ar-SA"/>
        </w:rPr>
        <w:t>月</w:t>
      </w:r>
      <w:r>
        <w:rPr>
          <w:rFonts w:ascii="宋体" w:hAnsi="宋体" w:eastAsia="宋体" w:cs="宋体"/>
          <w:snapToGrid w:val="0"/>
          <w:color w:val="auto"/>
          <w:spacing w:val="12"/>
          <w:kern w:val="0"/>
          <w:sz w:val="20"/>
          <w:szCs w:val="20"/>
          <w:highlight w:val="none"/>
          <w:lang w:val="en-US" w:eastAsia="en-US" w:bidi="ar-SA"/>
        </w:rPr>
        <w:t xml:space="preserve">      </w:t>
      </w:r>
      <w:r>
        <w:rPr>
          <w:rFonts w:ascii="宋体" w:hAnsi="宋体" w:eastAsia="宋体" w:cs="宋体"/>
          <w:snapToGrid w:val="0"/>
          <w:color w:val="auto"/>
          <w:kern w:val="0"/>
          <w:sz w:val="20"/>
          <w:szCs w:val="20"/>
          <w:highlight w:val="none"/>
          <w:lang w:val="en-US" w:eastAsia="en-US" w:bidi="ar-SA"/>
        </w:rPr>
        <w:t>日签订。</w:t>
      </w:r>
    </w:p>
    <w:p w14:paraId="6336FDB1">
      <w:pPr>
        <w:kinsoku w:val="0"/>
        <w:autoSpaceDE w:val="0"/>
        <w:autoSpaceDN w:val="0"/>
        <w:adjustRightInd w:val="0"/>
        <w:snapToGrid w:val="0"/>
        <w:spacing w:before="282" w:line="229" w:lineRule="auto"/>
        <w:ind w:left="9"/>
        <w:jc w:val="left"/>
        <w:textAlignment w:val="baseline"/>
        <w:outlineLvl w:val="2"/>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6"/>
          <w:kern w:val="0"/>
          <w:sz w:val="20"/>
          <w:szCs w:val="20"/>
          <w:highlight w:val="none"/>
          <w:lang w:val="en-US" w:eastAsia="en-US" w:bidi="ar-SA"/>
        </w:rPr>
        <w:t>十、签订地点</w:t>
      </w:r>
    </w:p>
    <w:p w14:paraId="68446C44">
      <w:pPr>
        <w:kinsoku w:val="0"/>
        <w:autoSpaceDE w:val="0"/>
        <w:autoSpaceDN w:val="0"/>
        <w:adjustRightInd w:val="0"/>
        <w:snapToGrid w:val="0"/>
        <w:spacing w:before="283" w:line="227" w:lineRule="auto"/>
        <w:ind w:left="429"/>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6"/>
          <w:kern w:val="0"/>
          <w:sz w:val="20"/>
          <w:szCs w:val="20"/>
          <w:highlight w:val="none"/>
          <w:lang w:val="en-US" w:eastAsia="en-US" w:bidi="ar-SA"/>
        </w:rPr>
        <w:t>本合同在</w:t>
      </w:r>
      <w:r>
        <w:rPr>
          <w:rFonts w:ascii="宋体" w:hAnsi="宋体" w:eastAsia="宋体" w:cs="宋体"/>
          <w:snapToGrid w:val="0"/>
          <w:color w:val="auto"/>
          <w:spacing w:val="6"/>
          <w:kern w:val="0"/>
          <w:sz w:val="20"/>
          <w:szCs w:val="20"/>
          <w:highlight w:val="none"/>
          <w:u w:val="single" w:color="auto"/>
          <w:lang w:val="en-US" w:eastAsia="en-US" w:bidi="ar-SA"/>
        </w:rPr>
        <w:t xml:space="preserve"> 南宁市</w:t>
      </w:r>
      <w:r>
        <w:rPr>
          <w:rFonts w:ascii="宋体" w:hAnsi="宋体" w:eastAsia="宋体" w:cs="宋体"/>
          <w:snapToGrid w:val="0"/>
          <w:color w:val="auto"/>
          <w:spacing w:val="21"/>
          <w:kern w:val="0"/>
          <w:sz w:val="20"/>
          <w:szCs w:val="20"/>
          <w:highlight w:val="none"/>
          <w:u w:val="single" w:color="auto"/>
          <w:lang w:val="en-US" w:eastAsia="en-US" w:bidi="ar-SA"/>
        </w:rPr>
        <w:t xml:space="preserve"> </w:t>
      </w:r>
      <w:r>
        <w:rPr>
          <w:rFonts w:ascii="宋体" w:hAnsi="宋体" w:eastAsia="宋体" w:cs="宋体"/>
          <w:snapToGrid w:val="0"/>
          <w:color w:val="auto"/>
          <w:spacing w:val="6"/>
          <w:kern w:val="0"/>
          <w:sz w:val="20"/>
          <w:szCs w:val="20"/>
          <w:highlight w:val="none"/>
          <w:lang w:val="en-US" w:eastAsia="en-US" w:bidi="ar-SA"/>
        </w:rPr>
        <w:t>签订。</w:t>
      </w:r>
    </w:p>
    <w:p w14:paraId="30EA3DAC">
      <w:pPr>
        <w:kinsoku w:val="0"/>
        <w:autoSpaceDE w:val="0"/>
        <w:autoSpaceDN w:val="0"/>
        <w:adjustRightInd w:val="0"/>
        <w:snapToGrid w:val="0"/>
        <w:spacing w:before="282" w:line="228" w:lineRule="auto"/>
        <w:ind w:left="9"/>
        <w:jc w:val="left"/>
        <w:textAlignment w:val="baseline"/>
        <w:outlineLvl w:val="2"/>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7"/>
          <w:kern w:val="0"/>
          <w:sz w:val="20"/>
          <w:szCs w:val="20"/>
          <w:highlight w:val="none"/>
          <w:lang w:val="en-US" w:eastAsia="en-US" w:bidi="ar-SA"/>
        </w:rPr>
        <w:t>十一、补充协议</w:t>
      </w:r>
    </w:p>
    <w:p w14:paraId="62B2B56C">
      <w:pPr>
        <w:kinsoku w:val="0"/>
        <w:autoSpaceDE w:val="0"/>
        <w:autoSpaceDN w:val="0"/>
        <w:adjustRightInd w:val="0"/>
        <w:snapToGrid w:val="0"/>
        <w:spacing w:before="280" w:line="228" w:lineRule="auto"/>
        <w:ind w:left="429"/>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9"/>
          <w:kern w:val="0"/>
          <w:sz w:val="20"/>
          <w:szCs w:val="20"/>
          <w:highlight w:val="none"/>
          <w:lang w:val="en-US" w:eastAsia="en-US" w:bidi="ar-SA"/>
        </w:rPr>
        <w:t>合同未尽事宜，合同当事人另行签订补充协议，补充协议是合同的组成部分。</w:t>
      </w:r>
    </w:p>
    <w:p w14:paraId="6F83672A">
      <w:pPr>
        <w:spacing w:line="228" w:lineRule="auto"/>
        <w:rPr>
          <w:color w:val="auto"/>
          <w:sz w:val="20"/>
          <w:szCs w:val="20"/>
          <w:highlight w:val="none"/>
        </w:rPr>
        <w:sectPr>
          <w:headerReference r:id="rId12" w:type="default"/>
          <w:footerReference r:id="rId13" w:type="default"/>
          <w:pgSz w:w="11910" w:h="16840"/>
          <w:pgMar w:top="1128" w:right="1391" w:bottom="1220" w:left="1418" w:header="851" w:footer="1058" w:gutter="0"/>
          <w:cols w:space="720" w:num="1"/>
        </w:sectPr>
      </w:pPr>
    </w:p>
    <w:p w14:paraId="2F4E783A">
      <w:pPr>
        <w:widowControl/>
        <w:kinsoku w:val="0"/>
        <w:autoSpaceDE w:val="0"/>
        <w:autoSpaceDN w:val="0"/>
        <w:adjustRightInd w:val="0"/>
        <w:snapToGrid w:val="0"/>
        <w:spacing w:line="254" w:lineRule="auto"/>
        <w:jc w:val="left"/>
        <w:textAlignment w:val="baseline"/>
        <w:rPr>
          <w:rFonts w:ascii="Arial" w:hAnsi="Arial" w:eastAsia="Arial" w:cs="Arial"/>
          <w:snapToGrid w:val="0"/>
          <w:color w:val="auto"/>
          <w:kern w:val="0"/>
          <w:sz w:val="21"/>
          <w:szCs w:val="21"/>
          <w:highlight w:val="none"/>
          <w:lang w:eastAsia="en-US"/>
        </w:rPr>
      </w:pPr>
      <w:r>
        <w:rPr>
          <w:rFonts w:ascii="Arial" w:hAnsi="Arial" w:eastAsia="Arial" w:cs="Arial"/>
          <w:snapToGrid w:val="0"/>
          <w:color w:val="auto"/>
          <w:kern w:val="0"/>
          <w:szCs w:val="21"/>
          <w:highlight w:val="none"/>
          <w:lang w:eastAsia="en-US"/>
        </w:rPr>
        <mc:AlternateContent>
          <mc:Choice Requires="wps">
            <w:drawing>
              <wp:anchor distT="0" distB="0" distL="114300" distR="114300" simplePos="0" relativeHeight="251661312" behindDoc="0" locked="0" layoutInCell="0" allowOverlap="1">
                <wp:simplePos x="0" y="0"/>
                <wp:positionH relativeFrom="page">
                  <wp:posOffset>900430</wp:posOffset>
                </wp:positionH>
                <wp:positionV relativeFrom="page">
                  <wp:posOffset>715010</wp:posOffset>
                </wp:positionV>
                <wp:extent cx="5762625" cy="9525"/>
                <wp:effectExtent l="0" t="0" r="0" b="0"/>
                <wp:wrapNone/>
                <wp:docPr id="61" name="任意多边形 61"/>
                <wp:cNvGraphicFramePr/>
                <a:graphic xmlns:a="http://schemas.openxmlformats.org/drawingml/2006/main">
                  <a:graphicData uri="http://schemas.microsoft.com/office/word/2010/wordprocessingShape">
                    <wps:wsp>
                      <wps:cNvSpPr/>
                      <wps:spPr>
                        <a:xfrm>
                          <a:off x="0" y="0"/>
                          <a:ext cx="5762625" cy="9525"/>
                        </a:xfrm>
                        <a:custGeom>
                          <a:avLst/>
                          <a:gdLst/>
                          <a:ahLst/>
                          <a:cxnLst/>
                          <a:pathLst>
                            <a:path w="9075" h="15">
                              <a:moveTo>
                                <a:pt x="0" y="0"/>
                              </a:moveTo>
                              <a:lnTo>
                                <a:pt x="9074" y="0"/>
                              </a:lnTo>
                              <a:lnTo>
                                <a:pt x="9074"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0.9pt;margin-top:56.3pt;height:0.75pt;width:453.75pt;mso-position-horizontal-relative:page;mso-position-vertical-relative:page;z-index:251661312;mso-width-relative:page;mso-height-relative:page;" fillcolor="#000000" filled="t" stroked="f" coordsize="9075,15" o:allowincell="f" o:gfxdata="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6+jdj2gAAAAwBAAAPAAAA&#10;AAAAAAEAIAAAACIAAABkcnMvZG93bnJldi54bWxQSwECFAAUAAAACACHTuJA7uNWwRMCAAB9BAAA&#10;DgAAAAAAAAABACAAAAApAQAAZHJzL2Uyb0RvYy54bWxQSwUGAAAAAAYABgBZAQAArgUAAAAA&#10;" path="m0,0l9074,0,9074,14,0,14,0,0xe">
                <v:fill on="t" focussize="0,0"/>
                <v:stroke on="f"/>
                <v:imagedata o:title=""/>
                <o:lock v:ext="edit" aspectratio="f"/>
              </v:shape>
            </w:pict>
          </mc:Fallback>
        </mc:AlternateContent>
      </w:r>
    </w:p>
    <w:p w14:paraId="401F2635">
      <w:pPr>
        <w:kinsoku w:val="0"/>
        <w:autoSpaceDE w:val="0"/>
        <w:autoSpaceDN w:val="0"/>
        <w:adjustRightInd w:val="0"/>
        <w:snapToGrid w:val="0"/>
        <w:spacing w:before="65" w:line="228" w:lineRule="auto"/>
        <w:ind w:left="9"/>
        <w:jc w:val="left"/>
        <w:textAlignment w:val="baseline"/>
        <w:outlineLvl w:val="2"/>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7"/>
          <w:kern w:val="0"/>
          <w:sz w:val="20"/>
          <w:szCs w:val="20"/>
          <w:highlight w:val="none"/>
          <w:lang w:val="en-US" w:eastAsia="en-US" w:bidi="ar-SA"/>
        </w:rPr>
        <w:t>十二、合同生效</w:t>
      </w:r>
    </w:p>
    <w:p w14:paraId="1057694A">
      <w:pPr>
        <w:kinsoku w:val="0"/>
        <w:autoSpaceDE w:val="0"/>
        <w:autoSpaceDN w:val="0"/>
        <w:adjustRightInd w:val="0"/>
        <w:snapToGrid w:val="0"/>
        <w:spacing w:before="280" w:line="227" w:lineRule="auto"/>
        <w:ind w:left="429"/>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8"/>
          <w:kern w:val="0"/>
          <w:sz w:val="20"/>
          <w:szCs w:val="20"/>
          <w:highlight w:val="none"/>
          <w:lang w:val="en-US" w:eastAsia="en-US" w:bidi="ar-SA"/>
        </w:rPr>
        <w:t>本合同自双方签字盖章时生效。</w:t>
      </w:r>
    </w:p>
    <w:p w14:paraId="6948093D">
      <w:pPr>
        <w:kinsoku w:val="0"/>
        <w:autoSpaceDE w:val="0"/>
        <w:autoSpaceDN w:val="0"/>
        <w:adjustRightInd w:val="0"/>
        <w:snapToGrid w:val="0"/>
        <w:spacing w:before="284" w:line="228" w:lineRule="auto"/>
        <w:ind w:left="9"/>
        <w:jc w:val="left"/>
        <w:textAlignment w:val="baseline"/>
        <w:outlineLvl w:val="2"/>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7"/>
          <w:kern w:val="0"/>
          <w:sz w:val="20"/>
          <w:szCs w:val="20"/>
          <w:highlight w:val="none"/>
          <w:lang w:val="en-US" w:eastAsia="en-US" w:bidi="ar-SA"/>
        </w:rPr>
        <w:t>十三、争议解决</w:t>
      </w:r>
    </w:p>
    <w:p w14:paraId="68FAA748">
      <w:pPr>
        <w:kinsoku w:val="0"/>
        <w:autoSpaceDE w:val="0"/>
        <w:autoSpaceDN w:val="0"/>
        <w:adjustRightInd w:val="0"/>
        <w:snapToGrid w:val="0"/>
        <w:spacing w:before="280" w:line="378" w:lineRule="auto"/>
        <w:ind w:left="9" w:right="44" w:firstLine="435"/>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9"/>
          <w:kern w:val="0"/>
          <w:sz w:val="20"/>
          <w:szCs w:val="20"/>
          <w:highlight w:val="none"/>
          <w:lang w:val="en-US" w:eastAsia="en-US" w:bidi="ar-SA"/>
        </w:rPr>
        <w:t>因本合同的履行发生纠纷的，由合同双方协商解决，协商不成的，任何一方可以向工程所在地</w:t>
      </w:r>
      <w:r>
        <w:rPr>
          <w:rFonts w:ascii="宋体" w:hAnsi="宋体" w:eastAsia="宋体" w:cs="宋体"/>
          <w:snapToGrid w:val="0"/>
          <w:color w:val="auto"/>
          <w:spacing w:val="8"/>
          <w:kern w:val="0"/>
          <w:sz w:val="20"/>
          <w:szCs w:val="20"/>
          <w:highlight w:val="none"/>
          <w:lang w:val="en-US" w:eastAsia="en-US" w:bidi="ar-SA"/>
        </w:rPr>
        <w:t>有管辖权的人民法院起诉。</w:t>
      </w:r>
    </w:p>
    <w:p w14:paraId="4D2CBB2C">
      <w:pPr>
        <w:kinsoku w:val="0"/>
        <w:autoSpaceDE w:val="0"/>
        <w:autoSpaceDN w:val="0"/>
        <w:adjustRightInd w:val="0"/>
        <w:snapToGrid w:val="0"/>
        <w:spacing w:before="117" w:line="228" w:lineRule="auto"/>
        <w:ind w:left="9"/>
        <w:jc w:val="left"/>
        <w:textAlignment w:val="baseline"/>
        <w:outlineLvl w:val="2"/>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7"/>
          <w:kern w:val="0"/>
          <w:sz w:val="20"/>
          <w:szCs w:val="20"/>
          <w:highlight w:val="none"/>
          <w:lang w:val="en-US" w:eastAsia="en-US" w:bidi="ar-SA"/>
        </w:rPr>
        <w:t>十四、合同份数</w:t>
      </w:r>
    </w:p>
    <w:p w14:paraId="11ED88CD">
      <w:pPr>
        <w:kinsoku w:val="0"/>
        <w:autoSpaceDE w:val="0"/>
        <w:autoSpaceDN w:val="0"/>
        <w:adjustRightInd w:val="0"/>
        <w:snapToGrid w:val="0"/>
        <w:spacing w:before="283" w:line="227" w:lineRule="auto"/>
        <w:ind w:left="429"/>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8"/>
          <w:kern w:val="0"/>
          <w:sz w:val="20"/>
          <w:szCs w:val="20"/>
          <w:highlight w:val="none"/>
          <w:lang w:val="en-US" w:eastAsia="en-US" w:bidi="ar-SA"/>
        </w:rPr>
        <w:t>本合同一式</w:t>
      </w:r>
      <w:r>
        <w:rPr>
          <w:rFonts w:ascii="宋体" w:hAnsi="宋体" w:eastAsia="宋体" w:cs="宋体"/>
          <w:snapToGrid w:val="0"/>
          <w:color w:val="auto"/>
          <w:spacing w:val="8"/>
          <w:kern w:val="0"/>
          <w:sz w:val="20"/>
          <w:szCs w:val="20"/>
          <w:highlight w:val="none"/>
          <w:u w:val="single" w:color="auto"/>
          <w:lang w:val="en-US" w:eastAsia="en-US" w:bidi="ar-SA"/>
        </w:rPr>
        <w:t xml:space="preserve">  </w:t>
      </w:r>
      <w:r>
        <w:rPr>
          <w:rFonts w:ascii="宋体" w:hAnsi="宋体" w:eastAsia="宋体" w:cs="宋体"/>
          <w:snapToGrid w:val="0"/>
          <w:color w:val="auto"/>
          <w:spacing w:val="-90"/>
          <w:kern w:val="0"/>
          <w:sz w:val="20"/>
          <w:szCs w:val="20"/>
          <w:highlight w:val="none"/>
          <w:lang w:val="en-US" w:eastAsia="en-US" w:bidi="ar-SA"/>
        </w:rPr>
        <w:t xml:space="preserve"> </w:t>
      </w:r>
      <w:r>
        <w:rPr>
          <w:rFonts w:ascii="宋体" w:hAnsi="宋体" w:eastAsia="宋体" w:cs="宋体"/>
          <w:snapToGrid w:val="0"/>
          <w:color w:val="auto"/>
          <w:spacing w:val="8"/>
          <w:kern w:val="0"/>
          <w:sz w:val="20"/>
          <w:szCs w:val="20"/>
          <w:highlight w:val="none"/>
          <w:lang w:val="en-US" w:eastAsia="en-US" w:bidi="ar-SA"/>
        </w:rPr>
        <w:t>份，均具有同等法律效力，发包人执</w:t>
      </w:r>
      <w:r>
        <w:rPr>
          <w:rFonts w:ascii="宋体" w:hAnsi="宋体" w:eastAsia="宋体" w:cs="宋体"/>
          <w:snapToGrid w:val="0"/>
          <w:color w:val="auto"/>
          <w:spacing w:val="-98"/>
          <w:kern w:val="0"/>
          <w:sz w:val="20"/>
          <w:szCs w:val="20"/>
          <w:highlight w:val="none"/>
          <w:lang w:val="en-US" w:eastAsia="en-US" w:bidi="ar-SA"/>
        </w:rPr>
        <w:t xml:space="preserve"> </w:t>
      </w:r>
      <w:r>
        <w:rPr>
          <w:rFonts w:ascii="宋体" w:hAnsi="宋体" w:eastAsia="宋体" w:cs="宋体"/>
          <w:snapToGrid w:val="0"/>
          <w:color w:val="auto"/>
          <w:spacing w:val="4"/>
          <w:kern w:val="0"/>
          <w:sz w:val="20"/>
          <w:szCs w:val="20"/>
          <w:highlight w:val="none"/>
          <w:u w:val="single" w:color="auto"/>
          <w:lang w:val="en-US" w:eastAsia="en-US" w:bidi="ar-SA"/>
        </w:rPr>
        <w:t xml:space="preserve">  </w:t>
      </w:r>
      <w:r>
        <w:rPr>
          <w:rFonts w:ascii="宋体" w:hAnsi="宋体" w:eastAsia="宋体" w:cs="宋体"/>
          <w:snapToGrid w:val="0"/>
          <w:color w:val="auto"/>
          <w:spacing w:val="-91"/>
          <w:kern w:val="0"/>
          <w:sz w:val="20"/>
          <w:szCs w:val="20"/>
          <w:highlight w:val="none"/>
          <w:lang w:val="en-US" w:eastAsia="en-US" w:bidi="ar-SA"/>
        </w:rPr>
        <w:t xml:space="preserve"> </w:t>
      </w:r>
      <w:r>
        <w:rPr>
          <w:rFonts w:ascii="宋体" w:hAnsi="宋体" w:eastAsia="宋体" w:cs="宋体"/>
          <w:snapToGrid w:val="0"/>
          <w:color w:val="auto"/>
          <w:spacing w:val="8"/>
          <w:kern w:val="0"/>
          <w:sz w:val="20"/>
          <w:szCs w:val="20"/>
          <w:highlight w:val="none"/>
          <w:lang w:val="en-US" w:eastAsia="en-US" w:bidi="ar-SA"/>
        </w:rPr>
        <w:t>份，承包人执</w:t>
      </w:r>
      <w:r>
        <w:rPr>
          <w:rFonts w:ascii="宋体" w:hAnsi="宋体" w:eastAsia="宋体" w:cs="宋体"/>
          <w:snapToGrid w:val="0"/>
          <w:color w:val="auto"/>
          <w:spacing w:val="-98"/>
          <w:kern w:val="0"/>
          <w:sz w:val="20"/>
          <w:szCs w:val="20"/>
          <w:highlight w:val="none"/>
          <w:lang w:val="en-US" w:eastAsia="en-US" w:bidi="ar-SA"/>
        </w:rPr>
        <w:t xml:space="preserve"> </w:t>
      </w:r>
      <w:r>
        <w:rPr>
          <w:rFonts w:ascii="宋体" w:hAnsi="宋体" w:eastAsia="宋体" w:cs="宋体"/>
          <w:snapToGrid w:val="0"/>
          <w:color w:val="auto"/>
          <w:spacing w:val="5"/>
          <w:kern w:val="0"/>
          <w:sz w:val="20"/>
          <w:szCs w:val="20"/>
          <w:highlight w:val="none"/>
          <w:u w:val="single" w:color="auto"/>
          <w:lang w:val="en-US" w:eastAsia="en-US" w:bidi="ar-SA"/>
        </w:rPr>
        <w:t xml:space="preserve">  </w:t>
      </w:r>
      <w:r>
        <w:rPr>
          <w:rFonts w:ascii="宋体" w:hAnsi="宋体" w:eastAsia="宋体" w:cs="宋体"/>
          <w:snapToGrid w:val="0"/>
          <w:color w:val="auto"/>
          <w:spacing w:val="-91"/>
          <w:kern w:val="0"/>
          <w:sz w:val="20"/>
          <w:szCs w:val="20"/>
          <w:highlight w:val="none"/>
          <w:lang w:val="en-US" w:eastAsia="en-US" w:bidi="ar-SA"/>
        </w:rPr>
        <w:t xml:space="preserve"> </w:t>
      </w:r>
      <w:r>
        <w:rPr>
          <w:rFonts w:ascii="宋体" w:hAnsi="宋体" w:eastAsia="宋体" w:cs="宋体"/>
          <w:snapToGrid w:val="0"/>
          <w:color w:val="auto"/>
          <w:spacing w:val="8"/>
          <w:kern w:val="0"/>
          <w:sz w:val="20"/>
          <w:szCs w:val="20"/>
          <w:highlight w:val="none"/>
          <w:lang w:val="en-US" w:eastAsia="en-US" w:bidi="ar-SA"/>
        </w:rPr>
        <w:t>份。</w:t>
      </w:r>
    </w:p>
    <w:p w14:paraId="25CF0AB7">
      <w:pPr>
        <w:widowControl/>
        <w:kinsoku w:val="0"/>
        <w:autoSpaceDE w:val="0"/>
        <w:autoSpaceDN w:val="0"/>
        <w:adjustRightInd w:val="0"/>
        <w:snapToGrid w:val="0"/>
        <w:spacing w:line="250" w:lineRule="auto"/>
        <w:jc w:val="left"/>
        <w:textAlignment w:val="baseline"/>
        <w:rPr>
          <w:rFonts w:ascii="Arial" w:hAnsi="Arial" w:eastAsia="Arial" w:cs="Arial"/>
          <w:snapToGrid w:val="0"/>
          <w:color w:val="auto"/>
          <w:kern w:val="0"/>
          <w:sz w:val="21"/>
          <w:szCs w:val="21"/>
          <w:highlight w:val="none"/>
          <w:lang w:eastAsia="en-US"/>
        </w:rPr>
      </w:pPr>
    </w:p>
    <w:p w14:paraId="47990B43">
      <w:pPr>
        <w:widowControl/>
        <w:kinsoku w:val="0"/>
        <w:autoSpaceDE w:val="0"/>
        <w:autoSpaceDN w:val="0"/>
        <w:adjustRightInd w:val="0"/>
        <w:snapToGrid w:val="0"/>
        <w:spacing w:line="251" w:lineRule="auto"/>
        <w:jc w:val="left"/>
        <w:textAlignment w:val="baseline"/>
        <w:rPr>
          <w:rFonts w:ascii="Arial" w:hAnsi="Arial" w:eastAsia="Arial" w:cs="Arial"/>
          <w:snapToGrid w:val="0"/>
          <w:color w:val="auto"/>
          <w:kern w:val="0"/>
          <w:sz w:val="21"/>
          <w:szCs w:val="21"/>
          <w:highlight w:val="none"/>
          <w:lang w:eastAsia="en-US"/>
        </w:rPr>
      </w:pPr>
    </w:p>
    <w:p w14:paraId="79604088">
      <w:pPr>
        <w:kinsoku w:val="0"/>
        <w:autoSpaceDE w:val="0"/>
        <w:autoSpaceDN w:val="0"/>
        <w:adjustRightInd w:val="0"/>
        <w:snapToGrid w:val="0"/>
        <w:spacing w:before="66" w:line="227" w:lineRule="auto"/>
        <w:ind w:left="11"/>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4"/>
          <w:kern w:val="0"/>
          <w:sz w:val="20"/>
          <w:szCs w:val="20"/>
          <w:highlight w:val="none"/>
          <w:lang w:val="en-US" w:eastAsia="en-US" w:bidi="ar-SA"/>
        </w:rPr>
        <w:t xml:space="preserve">发包人： </w:t>
      </w:r>
      <w:r>
        <w:rPr>
          <w:rFonts w:ascii="宋体" w:hAnsi="宋体" w:eastAsia="宋体" w:cs="宋体"/>
          <w:snapToGrid w:val="0"/>
          <w:color w:val="auto"/>
          <w:spacing w:val="-75"/>
          <w:kern w:val="0"/>
          <w:sz w:val="20"/>
          <w:szCs w:val="20"/>
          <w:highlight w:val="none"/>
          <w:u w:val="single" w:color="auto"/>
          <w:lang w:val="en-US" w:eastAsia="en-US" w:bidi="ar-SA"/>
        </w:rPr>
        <w:t xml:space="preserve"> </w:t>
      </w:r>
      <w:r>
        <w:rPr>
          <w:rFonts w:ascii="宋体" w:hAnsi="宋体" w:eastAsia="宋体" w:cs="宋体"/>
          <w:b/>
          <w:bCs/>
          <w:snapToGrid w:val="0"/>
          <w:color w:val="auto"/>
          <w:spacing w:val="4"/>
          <w:kern w:val="0"/>
          <w:sz w:val="20"/>
          <w:szCs w:val="20"/>
          <w:highlight w:val="none"/>
          <w:u w:val="single" w:color="auto"/>
          <w:lang w:val="en-US" w:eastAsia="en-US" w:bidi="ar-SA"/>
        </w:rPr>
        <w:t>南宁市青秀区交通运输局</w:t>
      </w:r>
      <w:r>
        <w:rPr>
          <w:rFonts w:ascii="宋体" w:hAnsi="宋体" w:eastAsia="宋体" w:cs="宋体"/>
          <w:snapToGrid w:val="0"/>
          <w:color w:val="auto"/>
          <w:spacing w:val="4"/>
          <w:kern w:val="0"/>
          <w:sz w:val="20"/>
          <w:szCs w:val="20"/>
          <w:highlight w:val="none"/>
          <w:u w:val="single" w:color="auto"/>
          <w:lang w:val="en-US" w:eastAsia="en-US" w:bidi="ar-SA"/>
        </w:rPr>
        <w:t xml:space="preserve">  </w:t>
      </w:r>
      <w:r>
        <w:rPr>
          <w:rFonts w:ascii="宋体" w:hAnsi="宋体" w:eastAsia="宋体" w:cs="宋体"/>
          <w:snapToGrid w:val="0"/>
          <w:color w:val="auto"/>
          <w:spacing w:val="-55"/>
          <w:kern w:val="0"/>
          <w:sz w:val="20"/>
          <w:szCs w:val="20"/>
          <w:highlight w:val="none"/>
          <w:lang w:val="en-US" w:eastAsia="en-US" w:bidi="ar-SA"/>
        </w:rPr>
        <w:t xml:space="preserve"> </w:t>
      </w:r>
      <w:r>
        <w:rPr>
          <w:rFonts w:ascii="宋体" w:hAnsi="宋体" w:eastAsia="宋体" w:cs="宋体"/>
          <w:snapToGrid w:val="0"/>
          <w:color w:val="auto"/>
          <w:spacing w:val="4"/>
          <w:kern w:val="0"/>
          <w:sz w:val="20"/>
          <w:szCs w:val="20"/>
          <w:highlight w:val="none"/>
          <w:lang w:val="en-US" w:eastAsia="en-US" w:bidi="ar-SA"/>
        </w:rPr>
        <w:t>(公章)        承包人：</w:t>
      </w:r>
      <w:r>
        <w:rPr>
          <w:rFonts w:ascii="宋体" w:hAnsi="宋体" w:eastAsia="宋体" w:cs="宋体"/>
          <w:snapToGrid w:val="0"/>
          <w:color w:val="auto"/>
          <w:spacing w:val="17"/>
          <w:kern w:val="0"/>
          <w:sz w:val="20"/>
          <w:szCs w:val="20"/>
          <w:highlight w:val="none"/>
          <w:lang w:val="en-US" w:eastAsia="en-US" w:bidi="ar-SA"/>
        </w:rPr>
        <w:t xml:space="preserve"> </w:t>
      </w:r>
      <w:r>
        <w:rPr>
          <w:rFonts w:ascii="宋体" w:hAnsi="宋体" w:eastAsia="宋体" w:cs="宋体"/>
          <w:snapToGrid w:val="0"/>
          <w:color w:val="auto"/>
          <w:spacing w:val="5"/>
          <w:kern w:val="0"/>
          <w:sz w:val="20"/>
          <w:szCs w:val="20"/>
          <w:highlight w:val="none"/>
          <w:u w:val="single" w:color="auto"/>
          <w:lang w:val="en-US" w:eastAsia="en-US" w:bidi="ar-SA"/>
        </w:rPr>
        <w:t xml:space="preserve">            </w:t>
      </w:r>
      <w:r>
        <w:rPr>
          <w:rFonts w:ascii="宋体" w:hAnsi="宋体" w:eastAsia="宋体" w:cs="宋体"/>
          <w:snapToGrid w:val="0"/>
          <w:color w:val="auto"/>
          <w:spacing w:val="53"/>
          <w:kern w:val="0"/>
          <w:sz w:val="20"/>
          <w:szCs w:val="20"/>
          <w:highlight w:val="none"/>
          <w:lang w:val="en-US" w:eastAsia="en-US" w:bidi="ar-SA"/>
        </w:rPr>
        <w:t xml:space="preserve"> </w:t>
      </w:r>
      <w:r>
        <w:rPr>
          <w:rFonts w:ascii="宋体" w:hAnsi="宋体" w:eastAsia="宋体" w:cs="宋体"/>
          <w:snapToGrid w:val="0"/>
          <w:color w:val="auto"/>
          <w:spacing w:val="4"/>
          <w:kern w:val="0"/>
          <w:sz w:val="20"/>
          <w:szCs w:val="20"/>
          <w:highlight w:val="none"/>
          <w:lang w:val="en-US" w:eastAsia="en-US" w:bidi="ar-SA"/>
        </w:rPr>
        <w:t>(公章)</w:t>
      </w:r>
    </w:p>
    <w:p w14:paraId="0B5213D6">
      <w:pPr>
        <w:widowControl/>
        <w:kinsoku w:val="0"/>
        <w:autoSpaceDE w:val="0"/>
        <w:autoSpaceDN w:val="0"/>
        <w:adjustRightInd w:val="0"/>
        <w:snapToGrid w:val="0"/>
        <w:spacing w:line="250" w:lineRule="auto"/>
        <w:jc w:val="left"/>
        <w:textAlignment w:val="baseline"/>
        <w:rPr>
          <w:rFonts w:ascii="Arial" w:hAnsi="Arial" w:eastAsia="Arial" w:cs="Arial"/>
          <w:snapToGrid w:val="0"/>
          <w:color w:val="auto"/>
          <w:kern w:val="0"/>
          <w:sz w:val="21"/>
          <w:szCs w:val="21"/>
          <w:highlight w:val="none"/>
          <w:lang w:eastAsia="en-US"/>
        </w:rPr>
      </w:pPr>
    </w:p>
    <w:p w14:paraId="2C270A98">
      <w:pPr>
        <w:widowControl/>
        <w:kinsoku w:val="0"/>
        <w:autoSpaceDE w:val="0"/>
        <w:autoSpaceDN w:val="0"/>
        <w:adjustRightInd w:val="0"/>
        <w:snapToGrid w:val="0"/>
        <w:spacing w:line="251" w:lineRule="auto"/>
        <w:jc w:val="left"/>
        <w:textAlignment w:val="baseline"/>
        <w:rPr>
          <w:rFonts w:ascii="Arial" w:hAnsi="Arial" w:eastAsia="Arial" w:cs="Arial"/>
          <w:snapToGrid w:val="0"/>
          <w:color w:val="auto"/>
          <w:kern w:val="0"/>
          <w:sz w:val="21"/>
          <w:szCs w:val="21"/>
          <w:highlight w:val="none"/>
          <w:lang w:eastAsia="en-US"/>
        </w:rPr>
      </w:pPr>
    </w:p>
    <w:p w14:paraId="53D3180D">
      <w:pPr>
        <w:kinsoku w:val="0"/>
        <w:autoSpaceDE w:val="0"/>
        <w:autoSpaceDN w:val="0"/>
        <w:adjustRightInd w:val="0"/>
        <w:snapToGrid w:val="0"/>
        <w:spacing w:before="66" w:line="228" w:lineRule="auto"/>
        <w:ind w:left="9"/>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法定代表人或其委托代理人：                         法定代表人或其委托代理人：</w:t>
      </w:r>
    </w:p>
    <w:p w14:paraId="3670E0C6">
      <w:pPr>
        <w:kinsoku w:val="0"/>
        <w:autoSpaceDE w:val="0"/>
        <w:autoSpaceDN w:val="0"/>
        <w:adjustRightInd w:val="0"/>
        <w:snapToGrid w:val="0"/>
        <w:spacing w:before="161" w:line="228" w:lineRule="auto"/>
        <w:ind w:left="18"/>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0"/>
          <w:kern w:val="0"/>
          <w:sz w:val="20"/>
          <w:szCs w:val="20"/>
          <w:highlight w:val="none"/>
          <w:lang w:val="en-US" w:eastAsia="en-US" w:bidi="ar-SA"/>
        </w:rPr>
        <w:t>（签字</w:t>
      </w:r>
      <w:r>
        <w:rPr>
          <w:rFonts w:ascii="宋体" w:hAnsi="宋体" w:eastAsia="宋体" w:cs="宋体"/>
          <w:snapToGrid w:val="0"/>
          <w:color w:val="auto"/>
          <w:spacing w:val="-14"/>
          <w:kern w:val="0"/>
          <w:sz w:val="20"/>
          <w:szCs w:val="20"/>
          <w:highlight w:val="none"/>
          <w:lang w:val="en-US" w:eastAsia="en-US" w:bidi="ar-SA"/>
        </w:rPr>
        <w:t>）</w:t>
      </w:r>
      <w:r>
        <w:rPr>
          <w:rFonts w:ascii="宋体" w:hAnsi="宋体" w:eastAsia="宋体" w:cs="宋体"/>
          <w:snapToGrid w:val="0"/>
          <w:color w:val="auto"/>
          <w:spacing w:val="1"/>
          <w:kern w:val="0"/>
          <w:sz w:val="20"/>
          <w:szCs w:val="20"/>
          <w:highlight w:val="none"/>
          <w:lang w:val="en-US" w:eastAsia="en-US" w:bidi="ar-SA"/>
        </w:rPr>
        <w:t xml:space="preserve">                         </w:t>
      </w:r>
      <w:r>
        <w:rPr>
          <w:rFonts w:ascii="宋体" w:hAnsi="宋体" w:eastAsia="宋体" w:cs="宋体"/>
          <w:snapToGrid w:val="0"/>
          <w:color w:val="auto"/>
          <w:kern w:val="0"/>
          <w:sz w:val="20"/>
          <w:szCs w:val="20"/>
          <w:highlight w:val="none"/>
          <w:lang w:val="en-US" w:eastAsia="en-US" w:bidi="ar-SA"/>
        </w:rPr>
        <w:t xml:space="preserve">                   </w:t>
      </w:r>
      <w:r>
        <w:rPr>
          <w:rFonts w:ascii="宋体" w:hAnsi="宋体" w:eastAsia="宋体" w:cs="宋体"/>
          <w:snapToGrid w:val="0"/>
          <w:color w:val="auto"/>
          <w:spacing w:val="-14"/>
          <w:kern w:val="0"/>
          <w:sz w:val="20"/>
          <w:szCs w:val="20"/>
          <w:highlight w:val="none"/>
          <w:lang w:val="en-US" w:eastAsia="en-US" w:bidi="ar-SA"/>
        </w:rPr>
        <w:t>（</w:t>
      </w:r>
      <w:r>
        <w:rPr>
          <w:rFonts w:ascii="宋体" w:hAnsi="宋体" w:eastAsia="宋体" w:cs="宋体"/>
          <w:snapToGrid w:val="0"/>
          <w:color w:val="auto"/>
          <w:spacing w:val="10"/>
          <w:kern w:val="0"/>
          <w:sz w:val="20"/>
          <w:szCs w:val="20"/>
          <w:highlight w:val="none"/>
          <w:lang w:val="en-US" w:eastAsia="en-US" w:bidi="ar-SA"/>
        </w:rPr>
        <w:t>签字）</w:t>
      </w:r>
    </w:p>
    <w:p w14:paraId="06991A6F">
      <w:pPr>
        <w:widowControl/>
        <w:kinsoku w:val="0"/>
        <w:autoSpaceDE w:val="0"/>
        <w:autoSpaceDN w:val="0"/>
        <w:adjustRightInd w:val="0"/>
        <w:snapToGrid w:val="0"/>
        <w:spacing w:line="251" w:lineRule="auto"/>
        <w:jc w:val="left"/>
        <w:textAlignment w:val="baseline"/>
        <w:rPr>
          <w:rFonts w:ascii="Arial" w:hAnsi="Arial" w:eastAsia="Arial" w:cs="Arial"/>
          <w:snapToGrid w:val="0"/>
          <w:color w:val="auto"/>
          <w:kern w:val="0"/>
          <w:sz w:val="21"/>
          <w:szCs w:val="21"/>
          <w:highlight w:val="none"/>
          <w:lang w:eastAsia="en-US"/>
        </w:rPr>
      </w:pPr>
    </w:p>
    <w:p w14:paraId="742F9738">
      <w:pPr>
        <w:widowControl/>
        <w:kinsoku w:val="0"/>
        <w:autoSpaceDE w:val="0"/>
        <w:autoSpaceDN w:val="0"/>
        <w:adjustRightInd w:val="0"/>
        <w:snapToGrid w:val="0"/>
        <w:spacing w:line="252" w:lineRule="auto"/>
        <w:jc w:val="left"/>
        <w:textAlignment w:val="baseline"/>
        <w:rPr>
          <w:rFonts w:ascii="Arial" w:hAnsi="Arial" w:eastAsia="Arial" w:cs="Arial"/>
          <w:snapToGrid w:val="0"/>
          <w:color w:val="auto"/>
          <w:kern w:val="0"/>
          <w:sz w:val="21"/>
          <w:szCs w:val="21"/>
          <w:highlight w:val="none"/>
          <w:lang w:eastAsia="en-US"/>
        </w:rPr>
      </w:pPr>
    </w:p>
    <w:p w14:paraId="3DF11227">
      <w:pPr>
        <w:kinsoku w:val="0"/>
        <w:autoSpaceDE w:val="0"/>
        <w:autoSpaceDN w:val="0"/>
        <w:adjustRightInd w:val="0"/>
        <w:snapToGrid w:val="0"/>
        <w:spacing w:before="65" w:line="227" w:lineRule="auto"/>
        <w:ind w:left="11"/>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6"/>
          <w:kern w:val="0"/>
          <w:sz w:val="20"/>
          <w:szCs w:val="20"/>
          <w:highlight w:val="none"/>
          <w:lang w:val="en-US" w:eastAsia="en-US" w:bidi="ar-SA"/>
        </w:rPr>
        <w:t>组织机构代码：</w:t>
      </w:r>
      <w:r>
        <w:rPr>
          <w:rFonts w:ascii="宋体" w:hAnsi="宋体" w:eastAsia="宋体" w:cs="宋体"/>
          <w:snapToGrid w:val="0"/>
          <w:color w:val="auto"/>
          <w:kern w:val="0"/>
          <w:sz w:val="20"/>
          <w:szCs w:val="20"/>
          <w:highlight w:val="none"/>
          <w:lang w:val="en-US" w:eastAsia="en-US" w:bidi="ar-SA"/>
        </w:rPr>
        <w:t xml:space="preserve">                                       </w:t>
      </w:r>
      <w:r>
        <w:rPr>
          <w:rFonts w:ascii="宋体" w:hAnsi="宋体" w:eastAsia="宋体" w:cs="宋体"/>
          <w:snapToGrid w:val="0"/>
          <w:color w:val="auto"/>
          <w:spacing w:val="6"/>
          <w:kern w:val="0"/>
          <w:sz w:val="20"/>
          <w:szCs w:val="20"/>
          <w:highlight w:val="none"/>
          <w:lang w:val="en-US" w:eastAsia="en-US" w:bidi="ar-SA"/>
        </w:rPr>
        <w:t>组织机构代码：</w:t>
      </w:r>
    </w:p>
    <w:p w14:paraId="5379D6F9">
      <w:pPr>
        <w:kinsoku w:val="0"/>
        <w:autoSpaceDE w:val="0"/>
        <w:autoSpaceDN w:val="0"/>
        <w:adjustRightInd w:val="0"/>
        <w:snapToGrid w:val="0"/>
        <w:spacing w:before="163" w:line="237" w:lineRule="auto"/>
        <w:ind w:left="8"/>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3"/>
          <w:kern w:val="0"/>
          <w:sz w:val="20"/>
          <w:szCs w:val="20"/>
          <w:highlight w:val="none"/>
          <w:lang w:val="en-US" w:eastAsia="en-US" w:bidi="ar-SA"/>
        </w:rPr>
        <w:t>地址：</w:t>
      </w:r>
      <w:r>
        <w:rPr>
          <w:rFonts w:ascii="宋体" w:hAnsi="宋体" w:eastAsia="宋体" w:cs="宋体"/>
          <w:snapToGrid w:val="0"/>
          <w:color w:val="auto"/>
          <w:spacing w:val="1"/>
          <w:kern w:val="0"/>
          <w:sz w:val="20"/>
          <w:szCs w:val="20"/>
          <w:highlight w:val="none"/>
          <w:lang w:val="en-US" w:eastAsia="en-US" w:bidi="ar-SA"/>
        </w:rPr>
        <w:t xml:space="preserve">                                            </w:t>
      </w:r>
      <w:r>
        <w:rPr>
          <w:rFonts w:ascii="宋体" w:hAnsi="宋体" w:eastAsia="宋体" w:cs="宋体"/>
          <w:snapToGrid w:val="0"/>
          <w:color w:val="auto"/>
          <w:kern w:val="0"/>
          <w:sz w:val="20"/>
          <w:szCs w:val="20"/>
          <w:highlight w:val="none"/>
          <w:lang w:val="en-US" w:eastAsia="en-US" w:bidi="ar-SA"/>
        </w:rPr>
        <w:t xml:space="preserve">   </w:t>
      </w:r>
      <w:r>
        <w:rPr>
          <w:rFonts w:ascii="宋体" w:hAnsi="宋体" w:eastAsia="宋体" w:cs="宋体"/>
          <w:snapToGrid w:val="0"/>
          <w:color w:val="auto"/>
          <w:spacing w:val="3"/>
          <w:kern w:val="0"/>
          <w:sz w:val="20"/>
          <w:szCs w:val="20"/>
          <w:highlight w:val="none"/>
          <w:lang w:val="en-US" w:eastAsia="en-US" w:bidi="ar-SA"/>
        </w:rPr>
        <w:t>地址：</w:t>
      </w:r>
    </w:p>
    <w:p w14:paraId="2DC2C837">
      <w:pPr>
        <w:kinsoku w:val="0"/>
        <w:autoSpaceDE w:val="0"/>
        <w:autoSpaceDN w:val="0"/>
        <w:adjustRightInd w:val="0"/>
        <w:snapToGrid w:val="0"/>
        <w:spacing w:before="150" w:line="228" w:lineRule="auto"/>
        <w:ind w:left="24"/>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2"/>
          <w:kern w:val="0"/>
          <w:sz w:val="20"/>
          <w:szCs w:val="20"/>
          <w:highlight w:val="none"/>
          <w:lang w:val="en-US" w:eastAsia="en-US" w:bidi="ar-SA"/>
        </w:rPr>
        <w:t>邮政编码：</w:t>
      </w:r>
      <w:r>
        <w:rPr>
          <w:rFonts w:ascii="宋体" w:hAnsi="宋体" w:eastAsia="宋体" w:cs="宋体"/>
          <w:snapToGrid w:val="0"/>
          <w:color w:val="auto"/>
          <w:spacing w:val="1"/>
          <w:kern w:val="0"/>
          <w:sz w:val="20"/>
          <w:szCs w:val="20"/>
          <w:highlight w:val="none"/>
          <w:lang w:val="en-US" w:eastAsia="en-US" w:bidi="ar-SA"/>
        </w:rPr>
        <w:t xml:space="preserve">                                           </w:t>
      </w:r>
      <w:r>
        <w:rPr>
          <w:rFonts w:ascii="宋体" w:hAnsi="宋体" w:eastAsia="宋体" w:cs="宋体"/>
          <w:snapToGrid w:val="0"/>
          <w:color w:val="auto"/>
          <w:spacing w:val="2"/>
          <w:kern w:val="0"/>
          <w:sz w:val="20"/>
          <w:szCs w:val="20"/>
          <w:highlight w:val="none"/>
          <w:lang w:val="en-US" w:eastAsia="en-US" w:bidi="ar-SA"/>
        </w:rPr>
        <w:t>邮政编码：</w:t>
      </w:r>
    </w:p>
    <w:p w14:paraId="1D76CFA6">
      <w:pPr>
        <w:kinsoku w:val="0"/>
        <w:autoSpaceDE w:val="0"/>
        <w:autoSpaceDN w:val="0"/>
        <w:adjustRightInd w:val="0"/>
        <w:snapToGrid w:val="0"/>
        <w:spacing w:before="164" w:line="228" w:lineRule="auto"/>
        <w:ind w:left="9"/>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6"/>
          <w:kern w:val="0"/>
          <w:sz w:val="20"/>
          <w:szCs w:val="20"/>
          <w:highlight w:val="none"/>
          <w:lang w:val="en-US" w:eastAsia="en-US" w:bidi="ar-SA"/>
        </w:rPr>
        <w:t>法定代表人：</w:t>
      </w:r>
      <w:r>
        <w:rPr>
          <w:rFonts w:ascii="宋体" w:hAnsi="宋体" w:eastAsia="宋体" w:cs="宋体"/>
          <w:snapToGrid w:val="0"/>
          <w:color w:val="auto"/>
          <w:spacing w:val="1"/>
          <w:kern w:val="0"/>
          <w:sz w:val="20"/>
          <w:szCs w:val="20"/>
          <w:highlight w:val="none"/>
          <w:lang w:val="en-US" w:eastAsia="en-US" w:bidi="ar-SA"/>
        </w:rPr>
        <w:t xml:space="preserve">                    </w:t>
      </w:r>
      <w:r>
        <w:rPr>
          <w:rFonts w:ascii="宋体" w:hAnsi="宋体" w:eastAsia="宋体" w:cs="宋体"/>
          <w:snapToGrid w:val="0"/>
          <w:color w:val="auto"/>
          <w:kern w:val="0"/>
          <w:sz w:val="20"/>
          <w:szCs w:val="20"/>
          <w:highlight w:val="none"/>
          <w:lang w:val="en-US" w:eastAsia="en-US" w:bidi="ar-SA"/>
        </w:rPr>
        <w:t xml:space="preserve">                     </w:t>
      </w:r>
      <w:r>
        <w:rPr>
          <w:rFonts w:ascii="宋体" w:hAnsi="宋体" w:eastAsia="宋体" w:cs="宋体"/>
          <w:snapToGrid w:val="0"/>
          <w:color w:val="auto"/>
          <w:spacing w:val="6"/>
          <w:kern w:val="0"/>
          <w:sz w:val="20"/>
          <w:szCs w:val="20"/>
          <w:highlight w:val="none"/>
          <w:lang w:val="en-US" w:eastAsia="en-US" w:bidi="ar-SA"/>
        </w:rPr>
        <w:t>法定代表人：</w:t>
      </w:r>
    </w:p>
    <w:p w14:paraId="6E2393DA">
      <w:pPr>
        <w:kinsoku w:val="0"/>
        <w:autoSpaceDE w:val="0"/>
        <w:autoSpaceDN w:val="0"/>
        <w:adjustRightInd w:val="0"/>
        <w:snapToGrid w:val="0"/>
        <w:spacing w:before="161" w:line="228" w:lineRule="auto"/>
        <w:ind w:left="7"/>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6"/>
          <w:kern w:val="0"/>
          <w:sz w:val="20"/>
          <w:szCs w:val="20"/>
          <w:highlight w:val="none"/>
          <w:lang w:val="en-US" w:eastAsia="en-US" w:bidi="ar-SA"/>
        </w:rPr>
        <w:t>委托代理人：</w:t>
      </w:r>
      <w:r>
        <w:rPr>
          <w:rFonts w:ascii="宋体" w:hAnsi="宋体" w:eastAsia="宋体" w:cs="宋体"/>
          <w:snapToGrid w:val="0"/>
          <w:color w:val="auto"/>
          <w:spacing w:val="1"/>
          <w:kern w:val="0"/>
          <w:sz w:val="20"/>
          <w:szCs w:val="20"/>
          <w:highlight w:val="none"/>
          <w:lang w:val="en-US" w:eastAsia="en-US" w:bidi="ar-SA"/>
        </w:rPr>
        <w:t xml:space="preserve">                      </w:t>
      </w:r>
      <w:r>
        <w:rPr>
          <w:rFonts w:ascii="宋体" w:hAnsi="宋体" w:eastAsia="宋体" w:cs="宋体"/>
          <w:snapToGrid w:val="0"/>
          <w:color w:val="auto"/>
          <w:kern w:val="0"/>
          <w:sz w:val="20"/>
          <w:szCs w:val="20"/>
          <w:highlight w:val="none"/>
          <w:lang w:val="en-US" w:eastAsia="en-US" w:bidi="ar-SA"/>
        </w:rPr>
        <w:t xml:space="preserve">                   </w:t>
      </w:r>
      <w:r>
        <w:rPr>
          <w:rFonts w:ascii="宋体" w:hAnsi="宋体" w:eastAsia="宋体" w:cs="宋体"/>
          <w:snapToGrid w:val="0"/>
          <w:color w:val="auto"/>
          <w:spacing w:val="6"/>
          <w:kern w:val="0"/>
          <w:sz w:val="20"/>
          <w:szCs w:val="20"/>
          <w:highlight w:val="none"/>
          <w:lang w:val="en-US" w:eastAsia="en-US" w:bidi="ar-SA"/>
        </w:rPr>
        <w:t>委托代理人：</w:t>
      </w:r>
    </w:p>
    <w:p w14:paraId="5B8B19E2">
      <w:pPr>
        <w:kinsoku w:val="0"/>
        <w:autoSpaceDE w:val="0"/>
        <w:autoSpaceDN w:val="0"/>
        <w:adjustRightInd w:val="0"/>
        <w:snapToGrid w:val="0"/>
        <w:spacing w:before="161" w:line="230" w:lineRule="auto"/>
        <w:ind w:left="33"/>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5"/>
          <w:kern w:val="0"/>
          <w:sz w:val="20"/>
          <w:szCs w:val="20"/>
          <w:highlight w:val="none"/>
          <w:lang w:val="en-US" w:eastAsia="en-US" w:bidi="ar-SA"/>
        </w:rPr>
        <w:t>电话：</w:t>
      </w:r>
      <w:r>
        <w:rPr>
          <w:rFonts w:ascii="宋体" w:hAnsi="宋体" w:eastAsia="宋体" w:cs="宋体"/>
          <w:snapToGrid w:val="0"/>
          <w:color w:val="auto"/>
          <w:spacing w:val="2"/>
          <w:kern w:val="0"/>
          <w:sz w:val="20"/>
          <w:szCs w:val="20"/>
          <w:highlight w:val="none"/>
          <w:lang w:val="en-US" w:eastAsia="en-US" w:bidi="ar-SA"/>
        </w:rPr>
        <w:t xml:space="preserve">                     </w:t>
      </w:r>
      <w:r>
        <w:rPr>
          <w:rFonts w:ascii="宋体" w:hAnsi="宋体" w:eastAsia="宋体" w:cs="宋体"/>
          <w:snapToGrid w:val="0"/>
          <w:color w:val="auto"/>
          <w:spacing w:val="1"/>
          <w:kern w:val="0"/>
          <w:sz w:val="20"/>
          <w:szCs w:val="20"/>
          <w:highlight w:val="none"/>
          <w:lang w:val="en-US" w:eastAsia="en-US" w:bidi="ar-SA"/>
        </w:rPr>
        <w:t xml:space="preserve">                          </w:t>
      </w:r>
      <w:r>
        <w:rPr>
          <w:rFonts w:ascii="宋体" w:hAnsi="宋体" w:eastAsia="宋体" w:cs="宋体"/>
          <w:snapToGrid w:val="0"/>
          <w:color w:val="auto"/>
          <w:spacing w:val="-5"/>
          <w:kern w:val="0"/>
          <w:sz w:val="20"/>
          <w:szCs w:val="20"/>
          <w:highlight w:val="none"/>
          <w:lang w:val="en-US" w:eastAsia="en-US" w:bidi="ar-SA"/>
        </w:rPr>
        <w:t>电话：</w:t>
      </w:r>
    </w:p>
    <w:p w14:paraId="1EA9CFB8">
      <w:pPr>
        <w:kinsoku w:val="0"/>
        <w:autoSpaceDE w:val="0"/>
        <w:autoSpaceDN w:val="0"/>
        <w:adjustRightInd w:val="0"/>
        <w:snapToGrid w:val="0"/>
        <w:spacing w:before="159" w:line="227" w:lineRule="auto"/>
        <w:ind w:left="6"/>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3"/>
          <w:kern w:val="0"/>
          <w:sz w:val="20"/>
          <w:szCs w:val="20"/>
          <w:highlight w:val="none"/>
          <w:lang w:val="en-US" w:eastAsia="en-US" w:bidi="ar-SA"/>
        </w:rPr>
        <w:t>传真：</w:t>
      </w:r>
      <w:r>
        <w:rPr>
          <w:rFonts w:ascii="宋体" w:hAnsi="宋体" w:eastAsia="宋体" w:cs="宋体"/>
          <w:snapToGrid w:val="0"/>
          <w:color w:val="auto"/>
          <w:spacing w:val="1"/>
          <w:kern w:val="0"/>
          <w:sz w:val="20"/>
          <w:szCs w:val="20"/>
          <w:highlight w:val="none"/>
          <w:lang w:val="en-US" w:eastAsia="en-US" w:bidi="ar-SA"/>
        </w:rPr>
        <w:t xml:space="preserve">                                             </w:t>
      </w:r>
      <w:r>
        <w:rPr>
          <w:rFonts w:ascii="宋体" w:hAnsi="宋体" w:eastAsia="宋体" w:cs="宋体"/>
          <w:snapToGrid w:val="0"/>
          <w:color w:val="auto"/>
          <w:kern w:val="0"/>
          <w:sz w:val="20"/>
          <w:szCs w:val="20"/>
          <w:highlight w:val="none"/>
          <w:lang w:val="en-US" w:eastAsia="en-US" w:bidi="ar-SA"/>
        </w:rPr>
        <w:t xml:space="preserve">  </w:t>
      </w:r>
      <w:r>
        <w:rPr>
          <w:rFonts w:ascii="宋体" w:hAnsi="宋体" w:eastAsia="宋体" w:cs="宋体"/>
          <w:snapToGrid w:val="0"/>
          <w:color w:val="auto"/>
          <w:spacing w:val="3"/>
          <w:kern w:val="0"/>
          <w:sz w:val="20"/>
          <w:szCs w:val="20"/>
          <w:highlight w:val="none"/>
          <w:lang w:val="en-US" w:eastAsia="en-US" w:bidi="ar-SA"/>
        </w:rPr>
        <w:t>传真：</w:t>
      </w:r>
    </w:p>
    <w:p w14:paraId="18AA2591">
      <w:pPr>
        <w:kinsoku w:val="0"/>
        <w:autoSpaceDE w:val="0"/>
        <w:autoSpaceDN w:val="0"/>
        <w:adjustRightInd w:val="0"/>
        <w:snapToGrid w:val="0"/>
        <w:spacing w:before="162" w:line="228" w:lineRule="auto"/>
        <w:ind w:left="33"/>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
          <w:kern w:val="0"/>
          <w:sz w:val="20"/>
          <w:szCs w:val="20"/>
          <w:highlight w:val="none"/>
          <w:lang w:val="en-US" w:eastAsia="en-US" w:bidi="ar-SA"/>
        </w:rPr>
        <w:t>电子信箱：                                           电子信箱：</w:t>
      </w:r>
    </w:p>
    <w:p w14:paraId="1CBF2468">
      <w:pPr>
        <w:kinsoku w:val="0"/>
        <w:autoSpaceDE w:val="0"/>
        <w:autoSpaceDN w:val="0"/>
        <w:adjustRightInd w:val="0"/>
        <w:snapToGrid w:val="0"/>
        <w:spacing w:before="161" w:line="228" w:lineRule="auto"/>
        <w:ind w:left="9"/>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4"/>
          <w:kern w:val="0"/>
          <w:sz w:val="20"/>
          <w:szCs w:val="20"/>
          <w:highlight w:val="none"/>
          <w:lang w:val="en-US" w:eastAsia="en-US" w:bidi="ar-SA"/>
        </w:rPr>
        <w:t xml:space="preserve">开户银行：                     </w:t>
      </w:r>
      <w:r>
        <w:rPr>
          <w:rFonts w:ascii="宋体" w:hAnsi="宋体" w:eastAsia="宋体" w:cs="宋体"/>
          <w:snapToGrid w:val="0"/>
          <w:color w:val="auto"/>
          <w:spacing w:val="3"/>
          <w:kern w:val="0"/>
          <w:sz w:val="20"/>
          <w:szCs w:val="20"/>
          <w:highlight w:val="none"/>
          <w:lang w:val="en-US" w:eastAsia="en-US" w:bidi="ar-SA"/>
        </w:rPr>
        <w:t xml:space="preserve">                     开户银行：</w:t>
      </w:r>
    </w:p>
    <w:p w14:paraId="1EFC37E4">
      <w:pPr>
        <w:kinsoku w:val="0"/>
        <w:autoSpaceDE w:val="0"/>
        <w:autoSpaceDN w:val="0"/>
        <w:adjustRightInd w:val="0"/>
        <w:snapToGrid w:val="0"/>
        <w:spacing w:before="164" w:line="229" w:lineRule="auto"/>
        <w:ind w:left="11"/>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2"/>
          <w:kern w:val="0"/>
          <w:sz w:val="20"/>
          <w:szCs w:val="20"/>
          <w:highlight w:val="none"/>
          <w:lang w:val="en-US" w:eastAsia="en-US" w:bidi="ar-SA"/>
        </w:rPr>
        <w:t>账号：</w:t>
      </w:r>
      <w:r>
        <w:rPr>
          <w:rFonts w:ascii="宋体" w:hAnsi="宋体" w:eastAsia="宋体" w:cs="宋体"/>
          <w:snapToGrid w:val="0"/>
          <w:color w:val="auto"/>
          <w:spacing w:val="1"/>
          <w:kern w:val="0"/>
          <w:sz w:val="20"/>
          <w:szCs w:val="20"/>
          <w:highlight w:val="none"/>
          <w:lang w:val="en-US" w:eastAsia="en-US" w:bidi="ar-SA"/>
        </w:rPr>
        <w:t xml:space="preserve">                                               </w:t>
      </w:r>
      <w:r>
        <w:rPr>
          <w:rFonts w:ascii="宋体" w:hAnsi="宋体" w:eastAsia="宋体" w:cs="宋体"/>
          <w:snapToGrid w:val="0"/>
          <w:color w:val="auto"/>
          <w:spacing w:val="2"/>
          <w:kern w:val="0"/>
          <w:sz w:val="20"/>
          <w:szCs w:val="20"/>
          <w:highlight w:val="none"/>
          <w:lang w:val="en-US" w:eastAsia="en-US" w:bidi="ar-SA"/>
        </w:rPr>
        <w:t>账号：</w:t>
      </w:r>
    </w:p>
    <w:p w14:paraId="49CDB4CD">
      <w:pPr>
        <w:spacing w:line="229" w:lineRule="auto"/>
        <w:rPr>
          <w:color w:val="auto"/>
          <w:sz w:val="20"/>
          <w:szCs w:val="20"/>
          <w:highlight w:val="none"/>
        </w:rPr>
        <w:sectPr>
          <w:headerReference r:id="rId14" w:type="default"/>
          <w:footerReference r:id="rId15" w:type="default"/>
          <w:pgSz w:w="11910" w:h="16840"/>
          <w:pgMar w:top="1128" w:right="1417" w:bottom="1220" w:left="1418" w:header="851" w:footer="1058" w:gutter="0"/>
          <w:cols w:space="720" w:num="1"/>
        </w:sectPr>
      </w:pPr>
    </w:p>
    <w:p w14:paraId="72DD94B0">
      <w:pPr>
        <w:widowControl/>
        <w:kinsoku w:val="0"/>
        <w:autoSpaceDE w:val="0"/>
        <w:autoSpaceDN w:val="0"/>
        <w:adjustRightInd w:val="0"/>
        <w:snapToGrid w:val="0"/>
        <w:spacing w:line="274" w:lineRule="auto"/>
        <w:jc w:val="left"/>
        <w:textAlignment w:val="baseline"/>
        <w:rPr>
          <w:rFonts w:ascii="Arial" w:hAnsi="Arial" w:eastAsia="Arial" w:cs="Arial"/>
          <w:snapToGrid w:val="0"/>
          <w:color w:val="auto"/>
          <w:kern w:val="0"/>
          <w:sz w:val="21"/>
          <w:szCs w:val="21"/>
          <w:highlight w:val="none"/>
          <w:lang w:eastAsia="en-US"/>
        </w:rPr>
      </w:pPr>
      <w:r>
        <w:rPr>
          <w:rFonts w:ascii="Arial" w:hAnsi="Arial" w:eastAsia="Arial" w:cs="Arial"/>
          <w:snapToGrid w:val="0"/>
          <w:color w:val="auto"/>
          <w:kern w:val="0"/>
          <w:szCs w:val="21"/>
          <w:highlight w:val="none"/>
          <w:lang w:eastAsia="en-US"/>
        </w:rPr>
        <mc:AlternateContent>
          <mc:Choice Requires="wps">
            <w:drawing>
              <wp:anchor distT="0" distB="0" distL="114300" distR="114300" simplePos="0" relativeHeight="251662336" behindDoc="0" locked="0" layoutInCell="0" allowOverlap="1">
                <wp:simplePos x="0" y="0"/>
                <wp:positionH relativeFrom="page">
                  <wp:posOffset>900430</wp:posOffset>
                </wp:positionH>
                <wp:positionV relativeFrom="page">
                  <wp:posOffset>718185</wp:posOffset>
                </wp:positionV>
                <wp:extent cx="5762625" cy="9525"/>
                <wp:effectExtent l="0" t="0" r="0" b="0"/>
                <wp:wrapNone/>
                <wp:docPr id="71" name="任意多边形 71"/>
                <wp:cNvGraphicFramePr/>
                <a:graphic xmlns:a="http://schemas.openxmlformats.org/drawingml/2006/main">
                  <a:graphicData uri="http://schemas.microsoft.com/office/word/2010/wordprocessingShape">
                    <wps:wsp>
                      <wps:cNvSpPr/>
                      <wps:spPr>
                        <a:xfrm>
                          <a:off x="0" y="0"/>
                          <a:ext cx="5762625" cy="9525"/>
                        </a:xfrm>
                        <a:custGeom>
                          <a:avLst/>
                          <a:gdLst/>
                          <a:ahLst/>
                          <a:cxnLst/>
                          <a:pathLst>
                            <a:path w="9075" h="15">
                              <a:moveTo>
                                <a:pt x="0" y="0"/>
                              </a:moveTo>
                              <a:lnTo>
                                <a:pt x="9074" y="0"/>
                              </a:lnTo>
                              <a:lnTo>
                                <a:pt x="9074"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0.9pt;margin-top:56.55pt;height:0.75pt;width:453.75pt;mso-position-horizontal-relative:page;mso-position-vertical-relative:page;z-index:251662336;mso-width-relative:page;mso-height-relative:page;" fillcolor="#000000" filled="t" stroked="f" coordsize="9075,15" o:allowincell="f" o:gfxdata="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LSH2HHbAAAADAEAAA8A&#10;AAAAAAAAAQAgAAAAIgAAAGRycy9kb3ducmV2LnhtbFBLAQIUABQAAAAIAIdO4kCPkGJfFAIAAH0E&#10;AAAOAAAAAAAAAAEAIAAAACoBAABkcnMvZTJvRG9jLnhtbFBLBQYAAAAABgAGAFkBAACwBQAAAAA=&#10;" path="m0,0l9074,0,9074,14,0,14,0,0xe">
                <v:fill on="t" focussize="0,0"/>
                <v:stroke on="f"/>
                <v:imagedata o:title=""/>
                <o:lock v:ext="edit" aspectratio="f"/>
              </v:shape>
            </w:pict>
          </mc:Fallback>
        </mc:AlternateContent>
      </w:r>
    </w:p>
    <w:p w14:paraId="474AFDFE">
      <w:pPr>
        <w:widowControl/>
        <w:kinsoku w:val="0"/>
        <w:autoSpaceDE w:val="0"/>
        <w:autoSpaceDN w:val="0"/>
        <w:adjustRightInd w:val="0"/>
        <w:snapToGrid w:val="0"/>
        <w:spacing w:line="274" w:lineRule="auto"/>
        <w:jc w:val="left"/>
        <w:textAlignment w:val="baseline"/>
        <w:rPr>
          <w:rFonts w:ascii="Arial" w:hAnsi="Arial" w:eastAsia="Arial" w:cs="Arial"/>
          <w:snapToGrid w:val="0"/>
          <w:color w:val="auto"/>
          <w:kern w:val="0"/>
          <w:sz w:val="21"/>
          <w:szCs w:val="21"/>
          <w:highlight w:val="none"/>
          <w:lang w:eastAsia="en-US"/>
        </w:rPr>
      </w:pPr>
    </w:p>
    <w:p w14:paraId="2C3C04A0">
      <w:pPr>
        <w:kinsoku w:val="0"/>
        <w:autoSpaceDE w:val="0"/>
        <w:autoSpaceDN w:val="0"/>
        <w:adjustRightInd w:val="0"/>
        <w:snapToGrid w:val="0"/>
        <w:spacing w:before="140" w:line="223" w:lineRule="auto"/>
        <w:ind w:left="2596"/>
        <w:jc w:val="left"/>
        <w:textAlignment w:val="baseline"/>
        <w:outlineLvl w:val="1"/>
        <w:rPr>
          <w:rFonts w:ascii="宋体" w:hAnsi="宋体" w:eastAsia="宋体" w:cs="宋体"/>
          <w:snapToGrid w:val="0"/>
          <w:color w:val="auto"/>
          <w:kern w:val="0"/>
          <w:sz w:val="43"/>
          <w:szCs w:val="43"/>
          <w:highlight w:val="none"/>
          <w:lang w:val="en-US" w:eastAsia="en-US" w:bidi="ar-SA"/>
        </w:rPr>
      </w:pPr>
      <w:bookmarkStart w:id="148" w:name="bookmark25"/>
      <w:bookmarkEnd w:id="148"/>
      <w:r>
        <w:rPr>
          <w:rFonts w:ascii="宋体" w:hAnsi="宋体" w:eastAsia="宋体" w:cs="宋体"/>
          <w:b/>
          <w:bCs/>
          <w:snapToGrid w:val="0"/>
          <w:color w:val="auto"/>
          <w:spacing w:val="5"/>
          <w:kern w:val="0"/>
          <w:sz w:val="43"/>
          <w:szCs w:val="43"/>
          <w:highlight w:val="none"/>
          <w:lang w:val="en-US" w:eastAsia="en-US" w:bidi="ar-SA"/>
        </w:rPr>
        <w:t>第二部分</w:t>
      </w:r>
      <w:r>
        <w:rPr>
          <w:rFonts w:ascii="宋体" w:hAnsi="宋体" w:eastAsia="宋体" w:cs="宋体"/>
          <w:snapToGrid w:val="0"/>
          <w:color w:val="auto"/>
          <w:spacing w:val="5"/>
          <w:kern w:val="0"/>
          <w:sz w:val="43"/>
          <w:szCs w:val="43"/>
          <w:highlight w:val="none"/>
          <w:lang w:val="en-US" w:eastAsia="en-US" w:bidi="ar-SA"/>
        </w:rPr>
        <w:t xml:space="preserve"> </w:t>
      </w:r>
      <w:r>
        <w:rPr>
          <w:rFonts w:ascii="宋体" w:hAnsi="宋体" w:eastAsia="宋体" w:cs="宋体"/>
          <w:b/>
          <w:bCs/>
          <w:snapToGrid w:val="0"/>
          <w:color w:val="auto"/>
          <w:spacing w:val="5"/>
          <w:kern w:val="0"/>
          <w:sz w:val="43"/>
          <w:szCs w:val="43"/>
          <w:highlight w:val="none"/>
          <w:lang w:val="en-US" w:eastAsia="en-US" w:bidi="ar-SA"/>
        </w:rPr>
        <w:t>通用合同条款</w:t>
      </w:r>
    </w:p>
    <w:p w14:paraId="137417C6">
      <w:pPr>
        <w:widowControl/>
        <w:kinsoku w:val="0"/>
        <w:autoSpaceDE w:val="0"/>
        <w:autoSpaceDN w:val="0"/>
        <w:adjustRightInd w:val="0"/>
        <w:snapToGrid w:val="0"/>
        <w:spacing w:line="257" w:lineRule="auto"/>
        <w:jc w:val="left"/>
        <w:textAlignment w:val="baseline"/>
        <w:rPr>
          <w:rFonts w:ascii="Arial" w:hAnsi="Arial" w:eastAsia="Arial" w:cs="Arial"/>
          <w:snapToGrid w:val="0"/>
          <w:color w:val="auto"/>
          <w:kern w:val="0"/>
          <w:sz w:val="21"/>
          <w:szCs w:val="21"/>
          <w:highlight w:val="none"/>
          <w:lang w:eastAsia="en-US"/>
        </w:rPr>
      </w:pPr>
    </w:p>
    <w:p w14:paraId="3F288A0F">
      <w:pPr>
        <w:widowControl/>
        <w:kinsoku w:val="0"/>
        <w:autoSpaceDE w:val="0"/>
        <w:autoSpaceDN w:val="0"/>
        <w:adjustRightInd w:val="0"/>
        <w:snapToGrid w:val="0"/>
        <w:spacing w:line="257" w:lineRule="auto"/>
        <w:jc w:val="left"/>
        <w:textAlignment w:val="baseline"/>
        <w:rPr>
          <w:rFonts w:ascii="Arial" w:hAnsi="Arial" w:eastAsia="Arial" w:cs="Arial"/>
          <w:snapToGrid w:val="0"/>
          <w:color w:val="auto"/>
          <w:kern w:val="0"/>
          <w:sz w:val="21"/>
          <w:szCs w:val="21"/>
          <w:highlight w:val="none"/>
          <w:lang w:eastAsia="en-US"/>
        </w:rPr>
      </w:pPr>
    </w:p>
    <w:p w14:paraId="2749C25D">
      <w:pPr>
        <w:pStyle w:val="14"/>
        <w:spacing w:before="65" w:line="228" w:lineRule="auto"/>
        <w:jc w:val="center"/>
        <w:rPr>
          <w:rFonts w:ascii="宋体" w:hAnsi="宋体" w:eastAsia="宋体" w:cs="宋体"/>
          <w:snapToGrid w:val="0"/>
          <w:color w:val="auto"/>
          <w:spacing w:val="9"/>
          <w:kern w:val="0"/>
          <w:sz w:val="20"/>
          <w:szCs w:val="20"/>
          <w:highlight w:val="none"/>
          <w:lang w:val="en-US" w:eastAsia="en-US" w:bidi="ar-SA"/>
        </w:rPr>
      </w:pPr>
      <w:r>
        <w:rPr>
          <w:rFonts w:ascii="宋体" w:hAnsi="宋体" w:eastAsia="宋体" w:cs="宋体"/>
          <w:snapToGrid w:val="0"/>
          <w:color w:val="auto"/>
          <w:spacing w:val="9"/>
          <w:kern w:val="0"/>
          <w:sz w:val="20"/>
          <w:szCs w:val="20"/>
          <w:highlight w:val="none"/>
          <w:lang w:val="en-US" w:eastAsia="en-US" w:bidi="ar-SA"/>
        </w:rPr>
        <w:t>本项目《建设工程施工竞争性磋商文件》的“合同通用条款 ”采用中华人民共和国交通运输部《公</w:t>
      </w:r>
    </w:p>
    <w:p w14:paraId="4466CABE">
      <w:pPr>
        <w:kinsoku w:val="0"/>
        <w:autoSpaceDE w:val="0"/>
        <w:autoSpaceDN w:val="0"/>
        <w:adjustRightInd w:val="0"/>
        <w:snapToGrid w:val="0"/>
        <w:spacing w:before="154" w:line="228" w:lineRule="auto"/>
        <w:jc w:val="center"/>
        <w:textAlignment w:val="baseline"/>
        <w:rPr>
          <w:rFonts w:ascii="宋体" w:hAnsi="宋体" w:eastAsia="宋体" w:cs="宋体"/>
          <w:snapToGrid w:val="0"/>
          <w:color w:val="auto"/>
          <w:spacing w:val="9"/>
          <w:kern w:val="0"/>
          <w:sz w:val="20"/>
          <w:szCs w:val="20"/>
          <w:highlight w:val="none"/>
          <w:lang w:val="en-US" w:eastAsia="en-US" w:bidi="ar-SA"/>
        </w:rPr>
      </w:pPr>
      <w:r>
        <w:rPr>
          <w:rFonts w:ascii="宋体" w:hAnsi="宋体" w:eastAsia="宋体" w:cs="宋体"/>
          <w:snapToGrid w:val="0"/>
          <w:color w:val="auto"/>
          <w:spacing w:val="9"/>
          <w:kern w:val="0"/>
          <w:sz w:val="20"/>
          <w:szCs w:val="20"/>
          <w:highlight w:val="none"/>
          <w:lang w:val="en-US" w:eastAsia="en-US" w:bidi="ar-SA"/>
        </w:rPr>
        <w:t>路工程标准施工招标文件》（2018 年版）的“通用合同条款</w:t>
      </w:r>
    </w:p>
    <w:p w14:paraId="7A6A38DB">
      <w:pPr>
        <w:spacing w:line="228" w:lineRule="auto"/>
        <w:jc w:val="center"/>
        <w:rPr>
          <w:rFonts w:ascii="宋体" w:hAnsi="宋体" w:eastAsia="宋体" w:cs="宋体"/>
          <w:snapToGrid w:val="0"/>
          <w:color w:val="auto"/>
          <w:spacing w:val="9"/>
          <w:kern w:val="0"/>
          <w:sz w:val="20"/>
          <w:szCs w:val="20"/>
          <w:highlight w:val="none"/>
          <w:lang w:val="en-US" w:eastAsia="en-US" w:bidi="ar-SA"/>
        </w:rPr>
        <w:sectPr>
          <w:headerReference r:id="rId16" w:type="default"/>
          <w:footerReference r:id="rId17" w:type="default"/>
          <w:pgSz w:w="11910" w:h="16840"/>
          <w:pgMar w:top="1133" w:right="1417" w:bottom="1076" w:left="1056" w:header="856" w:footer="914" w:gutter="0"/>
          <w:cols w:space="720" w:num="1"/>
        </w:sectPr>
      </w:pPr>
    </w:p>
    <w:p w14:paraId="18437110">
      <w:pPr>
        <w:widowControl/>
        <w:kinsoku w:val="0"/>
        <w:autoSpaceDE w:val="0"/>
        <w:autoSpaceDN w:val="0"/>
        <w:adjustRightInd w:val="0"/>
        <w:snapToGrid w:val="0"/>
        <w:spacing w:line="258" w:lineRule="auto"/>
        <w:jc w:val="left"/>
        <w:textAlignment w:val="baseline"/>
        <w:rPr>
          <w:rFonts w:ascii="Arial" w:hAnsi="Arial" w:eastAsia="Arial" w:cs="Arial"/>
          <w:snapToGrid w:val="0"/>
          <w:color w:val="auto"/>
          <w:kern w:val="0"/>
          <w:sz w:val="21"/>
          <w:szCs w:val="21"/>
          <w:highlight w:val="none"/>
          <w:lang w:eastAsia="en-US"/>
        </w:rPr>
      </w:pPr>
      <w:r>
        <w:rPr>
          <w:rFonts w:ascii="Arial" w:hAnsi="Arial" w:eastAsia="Arial" w:cs="Arial"/>
          <w:snapToGrid w:val="0"/>
          <w:color w:val="auto"/>
          <w:kern w:val="0"/>
          <w:szCs w:val="21"/>
          <w:highlight w:val="none"/>
          <w:lang w:eastAsia="en-US"/>
        </w:rPr>
        <mc:AlternateContent>
          <mc:Choice Requires="wps">
            <w:drawing>
              <wp:anchor distT="0" distB="0" distL="114300" distR="114300" simplePos="0" relativeHeight="251663360" behindDoc="0" locked="0" layoutInCell="0" allowOverlap="1">
                <wp:simplePos x="0" y="0"/>
                <wp:positionH relativeFrom="page">
                  <wp:posOffset>900430</wp:posOffset>
                </wp:positionH>
                <wp:positionV relativeFrom="page">
                  <wp:posOffset>701040</wp:posOffset>
                </wp:positionV>
                <wp:extent cx="5760085" cy="9525"/>
                <wp:effectExtent l="0" t="0" r="0" b="0"/>
                <wp:wrapNone/>
                <wp:docPr id="67" name="任意多边形 67"/>
                <wp:cNvGraphicFramePr/>
                <a:graphic xmlns:a="http://schemas.openxmlformats.org/drawingml/2006/main">
                  <a:graphicData uri="http://schemas.microsoft.com/office/word/2010/wordprocessingShape">
                    <wps:wsp>
                      <wps:cNvSpPr/>
                      <wps:spPr>
                        <a:xfrm>
                          <a:off x="0" y="0"/>
                          <a:ext cx="5760085" cy="9525"/>
                        </a:xfrm>
                        <a:custGeom>
                          <a:avLst/>
                          <a:gdLst/>
                          <a:ahLst/>
                          <a:cxnLst/>
                          <a:pathLst>
                            <a:path w="9070" h="15">
                              <a:moveTo>
                                <a:pt x="0" y="0"/>
                              </a:moveTo>
                              <a:lnTo>
                                <a:pt x="9070" y="0"/>
                              </a:lnTo>
                              <a:lnTo>
                                <a:pt x="9070"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0.9pt;margin-top:55.2pt;height:0.75pt;width:453.55pt;mso-position-horizontal-relative:page;mso-position-vertical-relative:page;z-index:251663360;mso-width-relative:page;mso-height-relative:page;" fillcolor="#000000" filled="t" stroked="f" coordsize="9070,15" o:allowincell="f" o:gfxdata="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2zc/B1wAAAAwBAAAPAAAAAAAA&#10;AAEAIAAAACIAAABkcnMvZG93bnJldi54bWxQSwECFAAUAAAACACHTuJAvB97sRMCAAB9BAAADgAA&#10;AAAAAAABACAAAAAmAQAAZHJzL2Uyb0RvYy54bWxQSwUGAAAAAAYABgBZAQAAqwUAAAAA&#10;" path="m0,0l9070,0,9070,14,0,14,0,0xe">
                <v:fill on="t" focussize="0,0"/>
                <v:stroke on="f"/>
                <v:imagedata o:title=""/>
                <o:lock v:ext="edit" aspectratio="f"/>
              </v:shape>
            </w:pict>
          </mc:Fallback>
        </mc:AlternateContent>
      </w:r>
    </w:p>
    <w:p w14:paraId="17D1568E">
      <w:pPr>
        <w:widowControl/>
        <w:kinsoku w:val="0"/>
        <w:autoSpaceDE w:val="0"/>
        <w:autoSpaceDN w:val="0"/>
        <w:adjustRightInd w:val="0"/>
        <w:snapToGrid w:val="0"/>
        <w:spacing w:line="258" w:lineRule="auto"/>
        <w:jc w:val="left"/>
        <w:textAlignment w:val="baseline"/>
        <w:rPr>
          <w:rFonts w:ascii="Arial" w:hAnsi="Arial" w:eastAsia="Arial" w:cs="Arial"/>
          <w:snapToGrid w:val="0"/>
          <w:color w:val="auto"/>
          <w:kern w:val="0"/>
          <w:sz w:val="21"/>
          <w:szCs w:val="21"/>
          <w:highlight w:val="none"/>
          <w:lang w:eastAsia="en-US"/>
        </w:rPr>
      </w:pPr>
    </w:p>
    <w:p w14:paraId="7A3D8C31">
      <w:pPr>
        <w:widowControl/>
        <w:kinsoku w:val="0"/>
        <w:autoSpaceDE w:val="0"/>
        <w:autoSpaceDN w:val="0"/>
        <w:adjustRightInd w:val="0"/>
        <w:snapToGrid w:val="0"/>
        <w:spacing w:line="258" w:lineRule="auto"/>
        <w:jc w:val="left"/>
        <w:textAlignment w:val="baseline"/>
        <w:rPr>
          <w:rFonts w:ascii="Arial" w:hAnsi="Arial" w:eastAsia="Arial" w:cs="Arial"/>
          <w:snapToGrid w:val="0"/>
          <w:color w:val="auto"/>
          <w:kern w:val="0"/>
          <w:sz w:val="21"/>
          <w:szCs w:val="21"/>
          <w:highlight w:val="none"/>
          <w:lang w:eastAsia="en-US"/>
        </w:rPr>
      </w:pPr>
    </w:p>
    <w:p w14:paraId="630F4148">
      <w:pPr>
        <w:widowControl/>
        <w:kinsoku w:val="0"/>
        <w:autoSpaceDE w:val="0"/>
        <w:autoSpaceDN w:val="0"/>
        <w:adjustRightInd w:val="0"/>
        <w:snapToGrid w:val="0"/>
        <w:spacing w:line="258" w:lineRule="auto"/>
        <w:jc w:val="left"/>
        <w:textAlignment w:val="baseline"/>
        <w:rPr>
          <w:rFonts w:ascii="Arial" w:hAnsi="Arial" w:eastAsia="Arial" w:cs="Arial"/>
          <w:snapToGrid w:val="0"/>
          <w:color w:val="auto"/>
          <w:kern w:val="0"/>
          <w:sz w:val="21"/>
          <w:szCs w:val="21"/>
          <w:highlight w:val="none"/>
          <w:lang w:eastAsia="en-US"/>
        </w:rPr>
      </w:pPr>
    </w:p>
    <w:p w14:paraId="503D6C16">
      <w:pPr>
        <w:widowControl/>
        <w:kinsoku w:val="0"/>
        <w:autoSpaceDE w:val="0"/>
        <w:autoSpaceDN w:val="0"/>
        <w:adjustRightInd w:val="0"/>
        <w:snapToGrid w:val="0"/>
        <w:spacing w:line="258" w:lineRule="auto"/>
        <w:jc w:val="left"/>
        <w:textAlignment w:val="baseline"/>
        <w:rPr>
          <w:rFonts w:ascii="Arial" w:hAnsi="Arial" w:eastAsia="Arial" w:cs="Arial"/>
          <w:snapToGrid w:val="0"/>
          <w:color w:val="auto"/>
          <w:kern w:val="0"/>
          <w:sz w:val="21"/>
          <w:szCs w:val="21"/>
          <w:highlight w:val="none"/>
          <w:lang w:eastAsia="en-US"/>
        </w:rPr>
      </w:pPr>
    </w:p>
    <w:p w14:paraId="1BEE440D">
      <w:pPr>
        <w:kinsoku w:val="0"/>
        <w:autoSpaceDE w:val="0"/>
        <w:autoSpaceDN w:val="0"/>
        <w:adjustRightInd w:val="0"/>
        <w:snapToGrid w:val="0"/>
        <w:spacing w:before="140" w:line="223" w:lineRule="auto"/>
        <w:ind w:left="2232"/>
        <w:jc w:val="left"/>
        <w:textAlignment w:val="baseline"/>
        <w:outlineLvl w:val="1"/>
        <w:rPr>
          <w:rFonts w:ascii="宋体" w:hAnsi="宋体" w:eastAsia="宋体" w:cs="宋体"/>
          <w:snapToGrid w:val="0"/>
          <w:color w:val="auto"/>
          <w:kern w:val="0"/>
          <w:sz w:val="43"/>
          <w:szCs w:val="43"/>
          <w:highlight w:val="none"/>
          <w:lang w:val="en-US" w:eastAsia="en-US" w:bidi="ar-SA"/>
        </w:rPr>
      </w:pPr>
      <w:bookmarkStart w:id="149" w:name="bookmark26"/>
      <w:bookmarkEnd w:id="149"/>
      <w:r>
        <w:rPr>
          <w:rFonts w:ascii="宋体" w:hAnsi="宋体" w:eastAsia="宋体" w:cs="宋体"/>
          <w:b/>
          <w:bCs/>
          <w:snapToGrid w:val="0"/>
          <w:color w:val="auto"/>
          <w:spacing w:val="5"/>
          <w:kern w:val="0"/>
          <w:sz w:val="43"/>
          <w:szCs w:val="43"/>
          <w:highlight w:val="none"/>
          <w:lang w:val="en-US" w:eastAsia="en-US" w:bidi="ar-SA"/>
        </w:rPr>
        <w:t>第三部分</w:t>
      </w:r>
      <w:r>
        <w:rPr>
          <w:rFonts w:ascii="宋体" w:hAnsi="宋体" w:eastAsia="宋体" w:cs="宋体"/>
          <w:snapToGrid w:val="0"/>
          <w:color w:val="auto"/>
          <w:spacing w:val="5"/>
          <w:kern w:val="0"/>
          <w:sz w:val="43"/>
          <w:szCs w:val="43"/>
          <w:highlight w:val="none"/>
          <w:lang w:val="en-US" w:eastAsia="en-US" w:bidi="ar-SA"/>
        </w:rPr>
        <w:t xml:space="preserve"> </w:t>
      </w:r>
      <w:r>
        <w:rPr>
          <w:rFonts w:ascii="宋体" w:hAnsi="宋体" w:eastAsia="宋体" w:cs="宋体"/>
          <w:b/>
          <w:bCs/>
          <w:snapToGrid w:val="0"/>
          <w:color w:val="auto"/>
          <w:spacing w:val="5"/>
          <w:kern w:val="0"/>
          <w:sz w:val="43"/>
          <w:szCs w:val="43"/>
          <w:highlight w:val="none"/>
          <w:lang w:val="en-US" w:eastAsia="en-US" w:bidi="ar-SA"/>
        </w:rPr>
        <w:t>专用合同条款</w:t>
      </w:r>
    </w:p>
    <w:p w14:paraId="0E433D9F">
      <w:pPr>
        <w:widowControl/>
        <w:kinsoku w:val="0"/>
        <w:autoSpaceDE w:val="0"/>
        <w:autoSpaceDN w:val="0"/>
        <w:adjustRightInd w:val="0"/>
        <w:snapToGrid w:val="0"/>
        <w:spacing w:line="245" w:lineRule="auto"/>
        <w:jc w:val="left"/>
        <w:textAlignment w:val="baseline"/>
        <w:rPr>
          <w:rFonts w:ascii="Arial" w:hAnsi="Arial" w:eastAsia="Arial" w:cs="Arial"/>
          <w:snapToGrid w:val="0"/>
          <w:color w:val="auto"/>
          <w:kern w:val="0"/>
          <w:sz w:val="21"/>
          <w:szCs w:val="21"/>
          <w:highlight w:val="none"/>
          <w:lang w:eastAsia="en-US"/>
        </w:rPr>
      </w:pPr>
    </w:p>
    <w:p w14:paraId="23430E60">
      <w:pPr>
        <w:widowControl/>
        <w:kinsoku w:val="0"/>
        <w:autoSpaceDE w:val="0"/>
        <w:autoSpaceDN w:val="0"/>
        <w:adjustRightInd w:val="0"/>
        <w:snapToGrid w:val="0"/>
        <w:spacing w:line="245" w:lineRule="auto"/>
        <w:jc w:val="left"/>
        <w:textAlignment w:val="baseline"/>
        <w:rPr>
          <w:rFonts w:ascii="Arial" w:hAnsi="Arial" w:eastAsia="Arial" w:cs="Arial"/>
          <w:snapToGrid w:val="0"/>
          <w:color w:val="auto"/>
          <w:kern w:val="0"/>
          <w:sz w:val="21"/>
          <w:szCs w:val="21"/>
          <w:highlight w:val="none"/>
          <w:lang w:eastAsia="en-US"/>
        </w:rPr>
      </w:pPr>
    </w:p>
    <w:p w14:paraId="19644E78">
      <w:pPr>
        <w:widowControl/>
        <w:kinsoku w:val="0"/>
        <w:autoSpaceDE w:val="0"/>
        <w:autoSpaceDN w:val="0"/>
        <w:adjustRightInd w:val="0"/>
        <w:snapToGrid w:val="0"/>
        <w:spacing w:line="245" w:lineRule="auto"/>
        <w:jc w:val="left"/>
        <w:textAlignment w:val="baseline"/>
        <w:rPr>
          <w:rFonts w:ascii="Arial" w:hAnsi="Arial" w:eastAsia="Arial" w:cs="Arial"/>
          <w:snapToGrid w:val="0"/>
          <w:color w:val="auto"/>
          <w:kern w:val="0"/>
          <w:sz w:val="21"/>
          <w:szCs w:val="21"/>
          <w:highlight w:val="none"/>
          <w:lang w:eastAsia="en-US"/>
        </w:rPr>
      </w:pPr>
    </w:p>
    <w:p w14:paraId="68838426">
      <w:pPr>
        <w:widowControl/>
        <w:kinsoku w:val="0"/>
        <w:autoSpaceDE w:val="0"/>
        <w:autoSpaceDN w:val="0"/>
        <w:adjustRightInd w:val="0"/>
        <w:snapToGrid w:val="0"/>
        <w:spacing w:line="245" w:lineRule="auto"/>
        <w:jc w:val="left"/>
        <w:textAlignment w:val="baseline"/>
        <w:rPr>
          <w:rFonts w:ascii="Arial" w:hAnsi="Arial" w:eastAsia="Arial" w:cs="Arial"/>
          <w:snapToGrid w:val="0"/>
          <w:color w:val="auto"/>
          <w:kern w:val="0"/>
          <w:sz w:val="21"/>
          <w:szCs w:val="21"/>
          <w:highlight w:val="none"/>
          <w:lang w:eastAsia="en-US"/>
        </w:rPr>
      </w:pPr>
    </w:p>
    <w:p w14:paraId="6D3AD540">
      <w:pPr>
        <w:widowControl/>
        <w:kinsoku w:val="0"/>
        <w:autoSpaceDE w:val="0"/>
        <w:autoSpaceDN w:val="0"/>
        <w:adjustRightInd w:val="0"/>
        <w:snapToGrid w:val="0"/>
        <w:spacing w:line="245" w:lineRule="auto"/>
        <w:jc w:val="left"/>
        <w:textAlignment w:val="baseline"/>
        <w:rPr>
          <w:rFonts w:ascii="Arial" w:hAnsi="Arial" w:eastAsia="Arial" w:cs="Arial"/>
          <w:snapToGrid w:val="0"/>
          <w:color w:val="auto"/>
          <w:kern w:val="0"/>
          <w:sz w:val="21"/>
          <w:szCs w:val="21"/>
          <w:highlight w:val="none"/>
          <w:lang w:eastAsia="en-US"/>
        </w:rPr>
      </w:pPr>
    </w:p>
    <w:p w14:paraId="5EDD097B">
      <w:pPr>
        <w:widowControl/>
        <w:kinsoku w:val="0"/>
        <w:autoSpaceDE w:val="0"/>
        <w:autoSpaceDN w:val="0"/>
        <w:adjustRightInd w:val="0"/>
        <w:snapToGrid w:val="0"/>
        <w:spacing w:line="245" w:lineRule="auto"/>
        <w:jc w:val="left"/>
        <w:textAlignment w:val="baseline"/>
        <w:rPr>
          <w:rFonts w:ascii="Arial" w:hAnsi="Arial" w:eastAsia="Arial" w:cs="Arial"/>
          <w:snapToGrid w:val="0"/>
          <w:color w:val="auto"/>
          <w:kern w:val="0"/>
          <w:sz w:val="21"/>
          <w:szCs w:val="21"/>
          <w:highlight w:val="none"/>
          <w:lang w:eastAsia="en-US"/>
        </w:rPr>
      </w:pPr>
    </w:p>
    <w:p w14:paraId="20B1E1EC">
      <w:pPr>
        <w:widowControl/>
        <w:kinsoku w:val="0"/>
        <w:autoSpaceDE w:val="0"/>
        <w:autoSpaceDN w:val="0"/>
        <w:adjustRightInd w:val="0"/>
        <w:snapToGrid w:val="0"/>
        <w:spacing w:line="245" w:lineRule="auto"/>
        <w:jc w:val="left"/>
        <w:textAlignment w:val="baseline"/>
        <w:rPr>
          <w:rFonts w:ascii="Arial" w:hAnsi="Arial" w:eastAsia="Arial" w:cs="Arial"/>
          <w:snapToGrid w:val="0"/>
          <w:color w:val="auto"/>
          <w:kern w:val="0"/>
          <w:sz w:val="21"/>
          <w:szCs w:val="21"/>
          <w:highlight w:val="none"/>
          <w:lang w:eastAsia="en-US"/>
        </w:rPr>
      </w:pPr>
    </w:p>
    <w:p w14:paraId="1F927E38">
      <w:pPr>
        <w:widowControl/>
        <w:kinsoku w:val="0"/>
        <w:autoSpaceDE w:val="0"/>
        <w:autoSpaceDN w:val="0"/>
        <w:adjustRightInd w:val="0"/>
        <w:snapToGrid w:val="0"/>
        <w:spacing w:line="245" w:lineRule="auto"/>
        <w:jc w:val="left"/>
        <w:textAlignment w:val="baseline"/>
        <w:rPr>
          <w:rFonts w:ascii="Arial" w:hAnsi="Arial" w:eastAsia="Arial" w:cs="Arial"/>
          <w:snapToGrid w:val="0"/>
          <w:color w:val="auto"/>
          <w:kern w:val="0"/>
          <w:sz w:val="21"/>
          <w:szCs w:val="21"/>
          <w:highlight w:val="none"/>
          <w:lang w:eastAsia="en-US"/>
        </w:rPr>
      </w:pPr>
    </w:p>
    <w:p w14:paraId="257D78FE">
      <w:pPr>
        <w:widowControl/>
        <w:kinsoku w:val="0"/>
        <w:autoSpaceDE w:val="0"/>
        <w:autoSpaceDN w:val="0"/>
        <w:adjustRightInd w:val="0"/>
        <w:snapToGrid w:val="0"/>
        <w:spacing w:line="246" w:lineRule="auto"/>
        <w:jc w:val="left"/>
        <w:textAlignment w:val="baseline"/>
        <w:rPr>
          <w:rFonts w:ascii="Arial" w:hAnsi="Arial" w:eastAsia="Arial" w:cs="Arial"/>
          <w:snapToGrid w:val="0"/>
          <w:color w:val="auto"/>
          <w:kern w:val="0"/>
          <w:sz w:val="21"/>
          <w:szCs w:val="21"/>
          <w:highlight w:val="none"/>
          <w:lang w:eastAsia="en-US"/>
        </w:rPr>
      </w:pPr>
    </w:p>
    <w:p w14:paraId="04851241">
      <w:pPr>
        <w:widowControl/>
        <w:kinsoku w:val="0"/>
        <w:autoSpaceDE w:val="0"/>
        <w:autoSpaceDN w:val="0"/>
        <w:adjustRightInd w:val="0"/>
        <w:snapToGrid w:val="0"/>
        <w:spacing w:line="246" w:lineRule="auto"/>
        <w:jc w:val="left"/>
        <w:textAlignment w:val="baseline"/>
        <w:rPr>
          <w:rFonts w:ascii="Arial" w:hAnsi="Arial" w:eastAsia="Arial" w:cs="Arial"/>
          <w:snapToGrid w:val="0"/>
          <w:color w:val="auto"/>
          <w:kern w:val="0"/>
          <w:sz w:val="21"/>
          <w:szCs w:val="21"/>
          <w:highlight w:val="none"/>
          <w:lang w:eastAsia="en-US"/>
        </w:rPr>
      </w:pPr>
    </w:p>
    <w:p w14:paraId="418F3ACE">
      <w:pPr>
        <w:widowControl/>
        <w:kinsoku w:val="0"/>
        <w:autoSpaceDE w:val="0"/>
        <w:autoSpaceDN w:val="0"/>
        <w:adjustRightInd w:val="0"/>
        <w:snapToGrid w:val="0"/>
        <w:spacing w:line="246" w:lineRule="auto"/>
        <w:jc w:val="left"/>
        <w:textAlignment w:val="baseline"/>
        <w:rPr>
          <w:rFonts w:ascii="Arial" w:hAnsi="Arial" w:eastAsia="Arial" w:cs="Arial"/>
          <w:snapToGrid w:val="0"/>
          <w:color w:val="auto"/>
          <w:kern w:val="0"/>
          <w:sz w:val="21"/>
          <w:szCs w:val="21"/>
          <w:highlight w:val="none"/>
          <w:lang w:eastAsia="en-US"/>
        </w:rPr>
      </w:pPr>
    </w:p>
    <w:p w14:paraId="6BAED9C3">
      <w:pPr>
        <w:widowControl/>
        <w:kinsoku w:val="0"/>
        <w:autoSpaceDE w:val="0"/>
        <w:autoSpaceDN w:val="0"/>
        <w:adjustRightInd w:val="0"/>
        <w:snapToGrid w:val="0"/>
        <w:spacing w:line="246" w:lineRule="auto"/>
        <w:jc w:val="left"/>
        <w:textAlignment w:val="baseline"/>
        <w:rPr>
          <w:rFonts w:ascii="Arial" w:hAnsi="Arial" w:eastAsia="Arial" w:cs="Arial"/>
          <w:snapToGrid w:val="0"/>
          <w:color w:val="auto"/>
          <w:kern w:val="0"/>
          <w:sz w:val="21"/>
          <w:szCs w:val="21"/>
          <w:highlight w:val="none"/>
          <w:lang w:eastAsia="en-US"/>
        </w:rPr>
      </w:pPr>
    </w:p>
    <w:p w14:paraId="628822DF">
      <w:pPr>
        <w:widowControl/>
        <w:kinsoku w:val="0"/>
        <w:autoSpaceDE w:val="0"/>
        <w:autoSpaceDN w:val="0"/>
        <w:adjustRightInd w:val="0"/>
        <w:snapToGrid w:val="0"/>
        <w:spacing w:line="246" w:lineRule="auto"/>
        <w:jc w:val="left"/>
        <w:textAlignment w:val="baseline"/>
        <w:rPr>
          <w:rFonts w:ascii="Arial" w:hAnsi="Arial" w:eastAsia="Arial" w:cs="Arial"/>
          <w:snapToGrid w:val="0"/>
          <w:color w:val="auto"/>
          <w:kern w:val="0"/>
          <w:sz w:val="21"/>
          <w:szCs w:val="21"/>
          <w:highlight w:val="none"/>
          <w:lang w:eastAsia="en-US"/>
        </w:rPr>
      </w:pPr>
    </w:p>
    <w:p w14:paraId="11FAC834">
      <w:pPr>
        <w:kinsoku w:val="0"/>
        <w:autoSpaceDE w:val="0"/>
        <w:autoSpaceDN w:val="0"/>
        <w:adjustRightInd w:val="0"/>
        <w:snapToGrid w:val="0"/>
        <w:spacing w:before="98" w:line="219" w:lineRule="auto"/>
        <w:ind w:left="2700"/>
        <w:jc w:val="left"/>
        <w:textAlignment w:val="baseline"/>
        <w:rPr>
          <w:rFonts w:ascii="宋体" w:hAnsi="宋体" w:eastAsia="宋体" w:cs="宋体"/>
          <w:snapToGrid w:val="0"/>
          <w:color w:val="auto"/>
          <w:kern w:val="0"/>
          <w:sz w:val="30"/>
          <w:szCs w:val="30"/>
          <w:highlight w:val="none"/>
          <w:lang w:val="en-US" w:eastAsia="en-US" w:bidi="ar-SA"/>
        </w:rPr>
      </w:pPr>
      <w:r>
        <w:rPr>
          <w:rFonts w:ascii="宋体" w:hAnsi="宋体" w:eastAsia="宋体" w:cs="宋体"/>
          <w:b/>
          <w:bCs/>
          <w:snapToGrid w:val="0"/>
          <w:color w:val="auto"/>
          <w:spacing w:val="-3"/>
          <w:kern w:val="0"/>
          <w:sz w:val="30"/>
          <w:szCs w:val="30"/>
          <w:highlight w:val="none"/>
          <w:lang w:val="en-US" w:eastAsia="en-US" w:bidi="ar-SA"/>
        </w:rPr>
        <w:t>A.公路工程专用合同条款</w:t>
      </w:r>
    </w:p>
    <w:p w14:paraId="7D9E4C9A">
      <w:pPr>
        <w:widowControl/>
        <w:kinsoku w:val="0"/>
        <w:autoSpaceDE w:val="0"/>
        <w:autoSpaceDN w:val="0"/>
        <w:adjustRightInd w:val="0"/>
        <w:snapToGrid w:val="0"/>
        <w:spacing w:line="323" w:lineRule="auto"/>
        <w:jc w:val="left"/>
        <w:textAlignment w:val="baseline"/>
        <w:rPr>
          <w:rFonts w:ascii="Arial" w:hAnsi="Arial" w:eastAsia="Arial" w:cs="Arial"/>
          <w:snapToGrid w:val="0"/>
          <w:color w:val="auto"/>
          <w:kern w:val="0"/>
          <w:sz w:val="21"/>
          <w:szCs w:val="21"/>
          <w:highlight w:val="none"/>
          <w:lang w:eastAsia="en-US"/>
        </w:rPr>
      </w:pPr>
    </w:p>
    <w:p w14:paraId="5D594F36">
      <w:pPr>
        <w:widowControl/>
        <w:kinsoku w:val="0"/>
        <w:autoSpaceDE w:val="0"/>
        <w:autoSpaceDN w:val="0"/>
        <w:adjustRightInd w:val="0"/>
        <w:snapToGrid w:val="0"/>
        <w:spacing w:line="323" w:lineRule="auto"/>
        <w:jc w:val="left"/>
        <w:textAlignment w:val="baseline"/>
        <w:rPr>
          <w:rFonts w:ascii="Arial" w:hAnsi="Arial" w:eastAsia="Arial" w:cs="Arial"/>
          <w:snapToGrid w:val="0"/>
          <w:color w:val="auto"/>
          <w:kern w:val="0"/>
          <w:sz w:val="21"/>
          <w:szCs w:val="21"/>
          <w:highlight w:val="none"/>
          <w:lang w:eastAsia="en-US"/>
        </w:rPr>
      </w:pPr>
    </w:p>
    <w:p w14:paraId="658B91BF">
      <w:pPr>
        <w:kinsoku w:val="0"/>
        <w:autoSpaceDE w:val="0"/>
        <w:autoSpaceDN w:val="0"/>
        <w:adjustRightInd w:val="0"/>
        <w:snapToGrid w:val="0"/>
        <w:spacing w:before="91" w:line="239" w:lineRule="auto"/>
        <w:ind w:left="14" w:firstLine="536"/>
        <w:jc w:val="left"/>
        <w:textAlignment w:val="baseline"/>
        <w:rPr>
          <w:rFonts w:ascii="宋体" w:hAnsi="宋体" w:eastAsia="宋体" w:cs="宋体"/>
          <w:snapToGrid w:val="0"/>
          <w:color w:val="auto"/>
          <w:kern w:val="0"/>
          <w:sz w:val="28"/>
          <w:szCs w:val="28"/>
          <w:highlight w:val="none"/>
          <w:lang w:val="en-US" w:eastAsia="en-US" w:bidi="ar-SA"/>
        </w:rPr>
      </w:pPr>
      <w:r>
        <w:rPr>
          <w:rFonts w:ascii="宋体" w:hAnsi="宋体" w:eastAsia="宋体" w:cs="宋体"/>
          <w:b/>
          <w:bCs/>
          <w:snapToGrid w:val="0"/>
          <w:color w:val="auto"/>
          <w:spacing w:val="-1"/>
          <w:kern w:val="0"/>
          <w:sz w:val="28"/>
          <w:szCs w:val="28"/>
          <w:highlight w:val="none"/>
          <w:lang w:val="en-US" w:eastAsia="en-US" w:bidi="ar-SA"/>
        </w:rPr>
        <w:t>“A.公路工程专用合同条款</w:t>
      </w:r>
      <w:r>
        <w:rPr>
          <w:rFonts w:ascii="宋体" w:hAnsi="宋体" w:eastAsia="宋体" w:cs="宋体"/>
          <w:snapToGrid w:val="0"/>
          <w:color w:val="auto"/>
          <w:spacing w:val="-85"/>
          <w:kern w:val="0"/>
          <w:sz w:val="28"/>
          <w:szCs w:val="28"/>
          <w:highlight w:val="none"/>
          <w:lang w:val="en-US" w:eastAsia="en-US" w:bidi="ar-SA"/>
        </w:rPr>
        <w:t xml:space="preserve"> </w:t>
      </w:r>
      <w:r>
        <w:rPr>
          <w:rFonts w:ascii="宋体" w:hAnsi="宋体" w:eastAsia="宋体" w:cs="宋体"/>
          <w:b/>
          <w:bCs/>
          <w:snapToGrid w:val="0"/>
          <w:color w:val="auto"/>
          <w:spacing w:val="-1"/>
          <w:kern w:val="0"/>
          <w:sz w:val="28"/>
          <w:szCs w:val="28"/>
          <w:highlight w:val="none"/>
          <w:lang w:val="en-US" w:eastAsia="en-US" w:bidi="ar-SA"/>
        </w:rPr>
        <w:t>”采用《标准施工招标文件》的“A.公路</w:t>
      </w:r>
      <w:r>
        <w:rPr>
          <w:rFonts w:ascii="宋体" w:hAnsi="宋体" w:eastAsia="宋体" w:cs="宋体"/>
          <w:b/>
          <w:bCs/>
          <w:snapToGrid w:val="0"/>
          <w:color w:val="auto"/>
          <w:kern w:val="0"/>
          <w:sz w:val="28"/>
          <w:szCs w:val="28"/>
          <w:highlight w:val="none"/>
          <w:lang w:val="en-US" w:eastAsia="en-US" w:bidi="ar-SA"/>
        </w:rPr>
        <w:t>工程专用合同条款”。</w:t>
      </w:r>
    </w:p>
    <w:p w14:paraId="30B4BF17">
      <w:pPr>
        <w:spacing w:line="239" w:lineRule="auto"/>
        <w:rPr>
          <w:color w:val="auto"/>
          <w:sz w:val="28"/>
          <w:szCs w:val="28"/>
          <w:highlight w:val="none"/>
        </w:rPr>
        <w:sectPr>
          <w:headerReference r:id="rId18" w:type="default"/>
          <w:footerReference r:id="rId19" w:type="default"/>
          <w:pgSz w:w="11906" w:h="16839"/>
          <w:pgMar w:top="1106" w:right="1417" w:bottom="1156" w:left="1418" w:header="829" w:footer="994" w:gutter="0"/>
          <w:cols w:space="720" w:num="1"/>
        </w:sectPr>
      </w:pPr>
    </w:p>
    <w:p w14:paraId="1D64A8BA">
      <w:pPr>
        <w:widowControl/>
        <w:kinsoku w:val="0"/>
        <w:autoSpaceDE w:val="0"/>
        <w:autoSpaceDN w:val="0"/>
        <w:adjustRightInd w:val="0"/>
        <w:snapToGrid w:val="0"/>
        <w:spacing w:line="301" w:lineRule="auto"/>
        <w:jc w:val="left"/>
        <w:textAlignment w:val="baseline"/>
        <w:rPr>
          <w:rFonts w:ascii="Arial" w:hAnsi="Arial" w:eastAsia="Arial" w:cs="Arial"/>
          <w:snapToGrid w:val="0"/>
          <w:color w:val="auto"/>
          <w:kern w:val="0"/>
          <w:sz w:val="21"/>
          <w:szCs w:val="21"/>
          <w:highlight w:val="none"/>
          <w:lang w:eastAsia="en-US"/>
        </w:rPr>
      </w:pPr>
      <w:r>
        <w:rPr>
          <w:rFonts w:ascii="Arial" w:hAnsi="Arial" w:eastAsia="Arial" w:cs="Arial"/>
          <w:snapToGrid w:val="0"/>
          <w:color w:val="auto"/>
          <w:kern w:val="0"/>
          <w:szCs w:val="21"/>
          <w:highlight w:val="none"/>
          <w:lang w:eastAsia="en-US"/>
        </w:rPr>
        <mc:AlternateContent>
          <mc:Choice Requires="wps">
            <w:drawing>
              <wp:anchor distT="0" distB="0" distL="114300" distR="114300" simplePos="0" relativeHeight="251664384" behindDoc="0" locked="0" layoutInCell="0" allowOverlap="1">
                <wp:simplePos x="0" y="0"/>
                <wp:positionH relativeFrom="page">
                  <wp:posOffset>900430</wp:posOffset>
                </wp:positionH>
                <wp:positionV relativeFrom="page">
                  <wp:posOffset>701040</wp:posOffset>
                </wp:positionV>
                <wp:extent cx="5760085" cy="9525"/>
                <wp:effectExtent l="0" t="0" r="0" b="0"/>
                <wp:wrapNone/>
                <wp:docPr id="56" name="任意多边形 56"/>
                <wp:cNvGraphicFramePr/>
                <a:graphic xmlns:a="http://schemas.openxmlformats.org/drawingml/2006/main">
                  <a:graphicData uri="http://schemas.microsoft.com/office/word/2010/wordprocessingShape">
                    <wps:wsp>
                      <wps:cNvSpPr/>
                      <wps:spPr>
                        <a:xfrm>
                          <a:off x="0" y="0"/>
                          <a:ext cx="5760085" cy="9525"/>
                        </a:xfrm>
                        <a:custGeom>
                          <a:avLst/>
                          <a:gdLst/>
                          <a:ahLst/>
                          <a:cxnLst/>
                          <a:pathLst>
                            <a:path w="9070" h="15">
                              <a:moveTo>
                                <a:pt x="0" y="0"/>
                              </a:moveTo>
                              <a:lnTo>
                                <a:pt x="9070" y="0"/>
                              </a:lnTo>
                              <a:lnTo>
                                <a:pt x="9070"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0.9pt;margin-top:55.2pt;height:0.75pt;width:453.55pt;mso-position-horizontal-relative:page;mso-position-vertical-relative:page;z-index:251664384;mso-width-relative:page;mso-height-relative:page;" fillcolor="#000000" filled="t" stroked="f" coordsize="9070,15" o:allowincell="f" o:gfxdata="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HbNz8HXAAAADAEAAA8AAAAAAAAA&#10;AQAgAAAAIgAAAGRycy9kb3ducmV2LnhtbFBLAQIUABQAAAAIAIdO4kBZTrCYEgIAAH0EAAAOAAAA&#10;AAAAAAEAIAAAACYBAABkcnMvZTJvRG9jLnhtbFBLBQYAAAAABgAGAFkBAACqBQAAAAA=&#10;" path="m0,0l9070,0,9070,14,0,14,0,0xe">
                <v:fill on="t" focussize="0,0"/>
                <v:stroke on="f"/>
                <v:imagedata o:title=""/>
                <o:lock v:ext="edit" aspectratio="f"/>
              </v:shape>
            </w:pict>
          </mc:Fallback>
        </mc:AlternateContent>
      </w:r>
    </w:p>
    <w:p w14:paraId="5A07F8F1">
      <w:pPr>
        <w:widowControl/>
        <w:kinsoku w:val="0"/>
        <w:autoSpaceDE w:val="0"/>
        <w:autoSpaceDN w:val="0"/>
        <w:adjustRightInd w:val="0"/>
        <w:snapToGrid w:val="0"/>
        <w:spacing w:line="301" w:lineRule="auto"/>
        <w:jc w:val="left"/>
        <w:textAlignment w:val="baseline"/>
        <w:rPr>
          <w:rFonts w:ascii="Arial" w:hAnsi="Arial" w:eastAsia="Arial" w:cs="Arial"/>
          <w:snapToGrid w:val="0"/>
          <w:color w:val="auto"/>
          <w:kern w:val="0"/>
          <w:sz w:val="21"/>
          <w:szCs w:val="21"/>
          <w:highlight w:val="none"/>
          <w:lang w:eastAsia="en-US"/>
        </w:rPr>
      </w:pPr>
    </w:p>
    <w:p w14:paraId="2AB29E28">
      <w:pPr>
        <w:kinsoku w:val="0"/>
        <w:autoSpaceDE w:val="0"/>
        <w:autoSpaceDN w:val="0"/>
        <w:adjustRightInd w:val="0"/>
        <w:snapToGrid w:val="0"/>
        <w:spacing w:before="97" w:line="219" w:lineRule="auto"/>
        <w:ind w:left="3004"/>
        <w:jc w:val="left"/>
        <w:textAlignment w:val="baseline"/>
        <w:rPr>
          <w:rFonts w:ascii="宋体" w:hAnsi="宋体" w:eastAsia="宋体" w:cs="宋体"/>
          <w:snapToGrid w:val="0"/>
          <w:color w:val="auto"/>
          <w:kern w:val="0"/>
          <w:sz w:val="30"/>
          <w:szCs w:val="30"/>
          <w:highlight w:val="none"/>
          <w:lang w:val="en-US" w:eastAsia="en-US" w:bidi="ar-SA"/>
        </w:rPr>
      </w:pPr>
      <w:r>
        <w:rPr>
          <w:rFonts w:ascii="宋体" w:hAnsi="宋体" w:eastAsia="宋体" w:cs="宋体"/>
          <w:b/>
          <w:bCs/>
          <w:snapToGrid w:val="0"/>
          <w:color w:val="auto"/>
          <w:spacing w:val="-3"/>
          <w:kern w:val="0"/>
          <w:sz w:val="30"/>
          <w:szCs w:val="30"/>
          <w:highlight w:val="none"/>
          <w:lang w:val="en-US" w:eastAsia="en-US" w:bidi="ar-SA"/>
        </w:rPr>
        <w:t>B.项目专用合同条款</w:t>
      </w:r>
    </w:p>
    <w:p w14:paraId="5853BE3A">
      <w:pPr>
        <w:widowControl/>
        <w:kinsoku w:val="0"/>
        <w:autoSpaceDE w:val="0"/>
        <w:autoSpaceDN w:val="0"/>
        <w:adjustRightInd w:val="0"/>
        <w:snapToGrid w:val="0"/>
        <w:spacing w:line="314" w:lineRule="auto"/>
        <w:jc w:val="left"/>
        <w:textAlignment w:val="baseline"/>
        <w:rPr>
          <w:rFonts w:ascii="Arial" w:hAnsi="Arial" w:eastAsia="Arial" w:cs="Arial"/>
          <w:snapToGrid w:val="0"/>
          <w:color w:val="auto"/>
          <w:kern w:val="0"/>
          <w:sz w:val="21"/>
          <w:szCs w:val="21"/>
          <w:highlight w:val="none"/>
          <w:lang w:eastAsia="en-US"/>
        </w:rPr>
      </w:pPr>
    </w:p>
    <w:p w14:paraId="5104F62B">
      <w:pPr>
        <w:kinsoku w:val="0"/>
        <w:autoSpaceDE w:val="0"/>
        <w:autoSpaceDN w:val="0"/>
        <w:adjustRightInd w:val="0"/>
        <w:snapToGrid w:val="0"/>
        <w:spacing w:before="78" w:line="219" w:lineRule="auto"/>
        <w:ind w:left="494"/>
        <w:jc w:val="left"/>
        <w:textAlignment w:val="baseline"/>
        <w:rPr>
          <w:rFonts w:ascii="宋体" w:hAnsi="宋体" w:eastAsia="宋体" w:cs="宋体"/>
          <w:snapToGrid w:val="0"/>
          <w:color w:val="auto"/>
          <w:kern w:val="0"/>
          <w:sz w:val="24"/>
          <w:szCs w:val="24"/>
          <w:highlight w:val="none"/>
          <w:lang w:val="en-US" w:eastAsia="en-US" w:bidi="ar-SA"/>
        </w:rPr>
      </w:pPr>
      <w:r>
        <w:rPr>
          <w:rFonts w:ascii="宋体" w:hAnsi="宋体" w:eastAsia="宋体" w:cs="宋体"/>
          <w:b/>
          <w:bCs/>
          <w:snapToGrid w:val="0"/>
          <w:color w:val="auto"/>
          <w:spacing w:val="-7"/>
          <w:kern w:val="0"/>
          <w:sz w:val="24"/>
          <w:szCs w:val="24"/>
          <w:highlight w:val="none"/>
          <w:lang w:val="en-US" w:eastAsia="en-US" w:bidi="ar-SA"/>
        </w:rPr>
        <w:t>说明：</w:t>
      </w:r>
    </w:p>
    <w:p w14:paraId="72942224">
      <w:pPr>
        <w:kinsoku w:val="0"/>
        <w:autoSpaceDE w:val="0"/>
        <w:autoSpaceDN w:val="0"/>
        <w:adjustRightInd w:val="0"/>
        <w:snapToGrid w:val="0"/>
        <w:spacing w:before="131" w:line="346" w:lineRule="auto"/>
        <w:ind w:left="9" w:firstLine="436"/>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2"/>
          <w:kern w:val="0"/>
          <w:sz w:val="20"/>
          <w:szCs w:val="20"/>
          <w:highlight w:val="none"/>
          <w:lang w:val="en-US" w:eastAsia="en-US" w:bidi="ar-SA"/>
        </w:rPr>
        <w:t>1.采购人在根据《公路工程标准施工采购文件》编制项目采购文件</w:t>
      </w:r>
      <w:r>
        <w:rPr>
          <w:rFonts w:ascii="宋体" w:hAnsi="宋体" w:eastAsia="宋体" w:cs="宋体"/>
          <w:snapToGrid w:val="0"/>
          <w:color w:val="auto"/>
          <w:spacing w:val="11"/>
          <w:kern w:val="0"/>
          <w:sz w:val="20"/>
          <w:szCs w:val="20"/>
          <w:highlight w:val="none"/>
          <w:lang w:val="en-US" w:eastAsia="en-US" w:bidi="ar-SA"/>
        </w:rPr>
        <w:t>中的“项目专用合同条款</w:t>
      </w:r>
      <w:r>
        <w:rPr>
          <w:rFonts w:ascii="宋体" w:hAnsi="宋体" w:eastAsia="宋体" w:cs="宋体"/>
          <w:snapToGrid w:val="0"/>
          <w:color w:val="auto"/>
          <w:spacing w:val="-70"/>
          <w:kern w:val="0"/>
          <w:sz w:val="20"/>
          <w:szCs w:val="20"/>
          <w:highlight w:val="none"/>
          <w:lang w:val="en-US" w:eastAsia="en-US" w:bidi="ar-SA"/>
        </w:rPr>
        <w:t xml:space="preserve"> </w:t>
      </w:r>
      <w:r>
        <w:rPr>
          <w:rFonts w:ascii="宋体" w:hAnsi="宋体" w:eastAsia="宋体" w:cs="宋体"/>
          <w:snapToGrid w:val="0"/>
          <w:color w:val="auto"/>
          <w:spacing w:val="11"/>
          <w:kern w:val="0"/>
          <w:sz w:val="20"/>
          <w:szCs w:val="20"/>
          <w:highlight w:val="none"/>
          <w:lang w:val="en-US" w:eastAsia="en-US" w:bidi="ar-SA"/>
        </w:rPr>
        <w:t>”</w:t>
      </w:r>
      <w:r>
        <w:rPr>
          <w:rFonts w:ascii="宋体" w:hAnsi="宋体" w:eastAsia="宋体" w:cs="宋体"/>
          <w:snapToGrid w:val="0"/>
          <w:color w:val="auto"/>
          <w:spacing w:val="9"/>
          <w:kern w:val="0"/>
          <w:sz w:val="20"/>
          <w:szCs w:val="20"/>
          <w:highlight w:val="none"/>
          <w:lang w:val="en-US" w:eastAsia="en-US" w:bidi="ar-SA"/>
        </w:rPr>
        <w:t>时，可根据采购项目的具体特点和实际需要，对“通用合同条款</w:t>
      </w:r>
      <w:r>
        <w:rPr>
          <w:rFonts w:ascii="宋体" w:hAnsi="宋体" w:eastAsia="宋体" w:cs="宋体"/>
          <w:snapToGrid w:val="0"/>
          <w:color w:val="auto"/>
          <w:spacing w:val="-61"/>
          <w:kern w:val="0"/>
          <w:sz w:val="20"/>
          <w:szCs w:val="20"/>
          <w:highlight w:val="none"/>
          <w:lang w:val="en-US" w:eastAsia="en-US" w:bidi="ar-SA"/>
        </w:rPr>
        <w:t xml:space="preserve"> </w:t>
      </w:r>
      <w:r>
        <w:rPr>
          <w:rFonts w:ascii="宋体" w:hAnsi="宋体" w:eastAsia="宋体" w:cs="宋体"/>
          <w:snapToGrid w:val="0"/>
          <w:color w:val="auto"/>
          <w:spacing w:val="9"/>
          <w:kern w:val="0"/>
          <w:sz w:val="20"/>
          <w:szCs w:val="20"/>
          <w:highlight w:val="none"/>
          <w:lang w:val="en-US" w:eastAsia="en-US" w:bidi="ar-SA"/>
        </w:rPr>
        <w:t>”及“公路工程专用合同条款</w:t>
      </w:r>
      <w:r>
        <w:rPr>
          <w:rFonts w:ascii="宋体" w:hAnsi="宋体" w:eastAsia="宋体" w:cs="宋体"/>
          <w:snapToGrid w:val="0"/>
          <w:color w:val="auto"/>
          <w:spacing w:val="-67"/>
          <w:kern w:val="0"/>
          <w:sz w:val="20"/>
          <w:szCs w:val="20"/>
          <w:highlight w:val="none"/>
          <w:lang w:val="en-US" w:eastAsia="en-US" w:bidi="ar-SA"/>
        </w:rPr>
        <w:t xml:space="preserve"> </w:t>
      </w:r>
      <w:r>
        <w:rPr>
          <w:rFonts w:ascii="宋体" w:hAnsi="宋体" w:eastAsia="宋体" w:cs="宋体"/>
          <w:snapToGrid w:val="0"/>
          <w:color w:val="auto"/>
          <w:spacing w:val="9"/>
          <w:kern w:val="0"/>
          <w:sz w:val="20"/>
          <w:szCs w:val="20"/>
          <w:highlight w:val="none"/>
          <w:lang w:val="en-US" w:eastAsia="en-US" w:bidi="ar-SA"/>
        </w:rPr>
        <w:t>”进行补充和细化，除“通用合同条款</w:t>
      </w:r>
      <w:r>
        <w:rPr>
          <w:rFonts w:ascii="宋体" w:hAnsi="宋体" w:eastAsia="宋体" w:cs="宋体"/>
          <w:snapToGrid w:val="0"/>
          <w:color w:val="auto"/>
          <w:spacing w:val="-59"/>
          <w:kern w:val="0"/>
          <w:sz w:val="20"/>
          <w:szCs w:val="20"/>
          <w:highlight w:val="none"/>
          <w:lang w:val="en-US" w:eastAsia="en-US" w:bidi="ar-SA"/>
        </w:rPr>
        <w:t xml:space="preserve"> </w:t>
      </w:r>
      <w:r>
        <w:rPr>
          <w:rFonts w:ascii="宋体" w:hAnsi="宋体" w:eastAsia="宋体" w:cs="宋体"/>
          <w:snapToGrid w:val="0"/>
          <w:color w:val="auto"/>
          <w:spacing w:val="9"/>
          <w:kern w:val="0"/>
          <w:sz w:val="20"/>
          <w:szCs w:val="20"/>
          <w:highlight w:val="none"/>
          <w:lang w:val="en-US" w:eastAsia="en-US" w:bidi="ar-SA"/>
        </w:rPr>
        <w:t>”明确“专用合同条款</w:t>
      </w:r>
      <w:r>
        <w:rPr>
          <w:rFonts w:ascii="宋体" w:hAnsi="宋体" w:eastAsia="宋体" w:cs="宋体"/>
          <w:snapToGrid w:val="0"/>
          <w:color w:val="auto"/>
          <w:spacing w:val="-69"/>
          <w:kern w:val="0"/>
          <w:sz w:val="20"/>
          <w:szCs w:val="20"/>
          <w:highlight w:val="none"/>
          <w:lang w:val="en-US" w:eastAsia="en-US" w:bidi="ar-SA"/>
        </w:rPr>
        <w:t xml:space="preserve"> </w:t>
      </w:r>
      <w:r>
        <w:rPr>
          <w:rFonts w:ascii="宋体" w:hAnsi="宋体" w:eastAsia="宋体" w:cs="宋体"/>
          <w:snapToGrid w:val="0"/>
          <w:color w:val="auto"/>
          <w:spacing w:val="9"/>
          <w:kern w:val="0"/>
          <w:sz w:val="20"/>
          <w:szCs w:val="20"/>
          <w:highlight w:val="none"/>
          <w:lang w:val="en-US" w:eastAsia="en-US" w:bidi="ar-SA"/>
        </w:rPr>
        <w:t>”可作出不同约定以及“公路工程专用合同条款</w:t>
      </w:r>
      <w:r>
        <w:rPr>
          <w:rFonts w:ascii="宋体" w:hAnsi="宋体" w:eastAsia="宋体" w:cs="宋体"/>
          <w:snapToGrid w:val="0"/>
          <w:color w:val="auto"/>
          <w:spacing w:val="-73"/>
          <w:kern w:val="0"/>
          <w:sz w:val="20"/>
          <w:szCs w:val="20"/>
          <w:highlight w:val="none"/>
          <w:lang w:val="en-US" w:eastAsia="en-US" w:bidi="ar-SA"/>
        </w:rPr>
        <w:t xml:space="preserve"> </w:t>
      </w:r>
      <w:r>
        <w:rPr>
          <w:rFonts w:ascii="宋体" w:hAnsi="宋体" w:eastAsia="宋体" w:cs="宋体"/>
          <w:snapToGrid w:val="0"/>
          <w:color w:val="auto"/>
          <w:spacing w:val="9"/>
          <w:kern w:val="0"/>
          <w:sz w:val="20"/>
          <w:szCs w:val="20"/>
          <w:highlight w:val="none"/>
          <w:lang w:val="en-US" w:eastAsia="en-US" w:bidi="ar-SA"/>
        </w:rPr>
        <w:t>”明确“项目专用合同条款</w:t>
      </w:r>
      <w:r>
        <w:rPr>
          <w:rFonts w:ascii="宋体" w:hAnsi="宋体" w:eastAsia="宋体" w:cs="宋体"/>
          <w:snapToGrid w:val="0"/>
          <w:color w:val="auto"/>
          <w:spacing w:val="-70"/>
          <w:kern w:val="0"/>
          <w:sz w:val="20"/>
          <w:szCs w:val="20"/>
          <w:highlight w:val="none"/>
          <w:lang w:val="en-US" w:eastAsia="en-US" w:bidi="ar-SA"/>
        </w:rPr>
        <w:t xml:space="preserve"> </w:t>
      </w:r>
      <w:r>
        <w:rPr>
          <w:rFonts w:ascii="宋体" w:hAnsi="宋体" w:eastAsia="宋体" w:cs="宋体"/>
          <w:snapToGrid w:val="0"/>
          <w:color w:val="auto"/>
          <w:spacing w:val="9"/>
          <w:kern w:val="0"/>
          <w:sz w:val="20"/>
          <w:szCs w:val="20"/>
          <w:highlight w:val="none"/>
          <w:lang w:val="en-US" w:eastAsia="en-US" w:bidi="ar-SA"/>
        </w:rPr>
        <w:t>”可作出不同约定外，</w:t>
      </w:r>
      <w:r>
        <w:rPr>
          <w:rFonts w:ascii="宋体" w:hAnsi="宋体" w:eastAsia="宋体" w:cs="宋体"/>
          <w:snapToGrid w:val="0"/>
          <w:color w:val="auto"/>
          <w:spacing w:val="8"/>
          <w:kern w:val="0"/>
          <w:sz w:val="20"/>
          <w:szCs w:val="20"/>
          <w:highlight w:val="none"/>
          <w:lang w:val="en-US" w:eastAsia="en-US" w:bidi="ar-SA"/>
        </w:rPr>
        <w:t>补充和细化的内容不得与“通用合同条款</w:t>
      </w:r>
      <w:r>
        <w:rPr>
          <w:rFonts w:ascii="宋体" w:hAnsi="宋体" w:eastAsia="宋体" w:cs="宋体"/>
          <w:snapToGrid w:val="0"/>
          <w:color w:val="auto"/>
          <w:spacing w:val="-70"/>
          <w:kern w:val="0"/>
          <w:sz w:val="20"/>
          <w:szCs w:val="20"/>
          <w:highlight w:val="none"/>
          <w:lang w:val="en-US" w:eastAsia="en-US" w:bidi="ar-SA"/>
        </w:rPr>
        <w:t xml:space="preserve"> </w:t>
      </w:r>
      <w:r>
        <w:rPr>
          <w:rFonts w:ascii="宋体" w:hAnsi="宋体" w:eastAsia="宋体" w:cs="宋体"/>
          <w:snapToGrid w:val="0"/>
          <w:color w:val="auto"/>
          <w:spacing w:val="8"/>
          <w:kern w:val="0"/>
          <w:sz w:val="20"/>
          <w:szCs w:val="20"/>
          <w:highlight w:val="none"/>
          <w:lang w:val="en-US" w:eastAsia="en-US" w:bidi="ar-SA"/>
        </w:rPr>
        <w:t>”</w:t>
      </w:r>
      <w:r>
        <w:rPr>
          <w:rFonts w:ascii="宋体" w:hAnsi="宋体" w:eastAsia="宋体" w:cs="宋体"/>
          <w:snapToGrid w:val="0"/>
          <w:color w:val="auto"/>
          <w:spacing w:val="10"/>
          <w:kern w:val="0"/>
          <w:sz w:val="20"/>
          <w:szCs w:val="20"/>
          <w:highlight w:val="none"/>
          <w:lang w:val="en-US" w:eastAsia="en-US" w:bidi="ar-SA"/>
        </w:rPr>
        <w:t>及“公路工程专用合同条款</w:t>
      </w:r>
      <w:r>
        <w:rPr>
          <w:rFonts w:ascii="宋体" w:hAnsi="宋体" w:eastAsia="宋体" w:cs="宋体"/>
          <w:snapToGrid w:val="0"/>
          <w:color w:val="auto"/>
          <w:spacing w:val="-70"/>
          <w:kern w:val="0"/>
          <w:sz w:val="20"/>
          <w:szCs w:val="20"/>
          <w:highlight w:val="none"/>
          <w:lang w:val="en-US" w:eastAsia="en-US" w:bidi="ar-SA"/>
        </w:rPr>
        <w:t xml:space="preserve"> </w:t>
      </w:r>
      <w:r>
        <w:rPr>
          <w:rFonts w:ascii="宋体" w:hAnsi="宋体" w:eastAsia="宋体" w:cs="宋体"/>
          <w:snapToGrid w:val="0"/>
          <w:color w:val="auto"/>
          <w:spacing w:val="10"/>
          <w:kern w:val="0"/>
          <w:sz w:val="20"/>
          <w:szCs w:val="20"/>
          <w:highlight w:val="none"/>
          <w:lang w:val="en-US" w:eastAsia="en-US" w:bidi="ar-SA"/>
        </w:rPr>
        <w:t>”强制性规定相抵触。同时，补充、细化或约定的不同内容，不得</w:t>
      </w:r>
      <w:r>
        <w:rPr>
          <w:rFonts w:ascii="宋体" w:hAnsi="宋体" w:eastAsia="宋体" w:cs="宋体"/>
          <w:snapToGrid w:val="0"/>
          <w:color w:val="auto"/>
          <w:spacing w:val="9"/>
          <w:kern w:val="0"/>
          <w:sz w:val="20"/>
          <w:szCs w:val="20"/>
          <w:highlight w:val="none"/>
          <w:lang w:val="en-US" w:eastAsia="en-US" w:bidi="ar-SA"/>
        </w:rPr>
        <w:t>违反</w:t>
      </w:r>
      <w:r>
        <w:rPr>
          <w:rFonts w:ascii="宋体" w:hAnsi="宋体" w:eastAsia="宋体" w:cs="宋体"/>
          <w:snapToGrid w:val="0"/>
          <w:color w:val="auto"/>
          <w:spacing w:val="8"/>
          <w:kern w:val="0"/>
          <w:sz w:val="20"/>
          <w:szCs w:val="20"/>
          <w:highlight w:val="none"/>
          <w:lang w:val="en-US" w:eastAsia="en-US" w:bidi="ar-SA"/>
        </w:rPr>
        <w:t>法律、行政法规的强制性规定和平等、</w:t>
      </w:r>
      <w:r>
        <w:rPr>
          <w:rFonts w:ascii="宋体" w:hAnsi="宋体" w:eastAsia="宋体" w:cs="宋体"/>
          <w:snapToGrid w:val="0"/>
          <w:color w:val="auto"/>
          <w:spacing w:val="-52"/>
          <w:kern w:val="0"/>
          <w:sz w:val="20"/>
          <w:szCs w:val="20"/>
          <w:highlight w:val="none"/>
          <w:lang w:val="en-US" w:eastAsia="en-US" w:bidi="ar-SA"/>
        </w:rPr>
        <w:t xml:space="preserve"> </w:t>
      </w:r>
      <w:r>
        <w:rPr>
          <w:rFonts w:ascii="宋体" w:hAnsi="宋体" w:eastAsia="宋体" w:cs="宋体"/>
          <w:snapToGrid w:val="0"/>
          <w:color w:val="auto"/>
          <w:spacing w:val="8"/>
          <w:kern w:val="0"/>
          <w:sz w:val="20"/>
          <w:szCs w:val="20"/>
          <w:highlight w:val="none"/>
          <w:lang w:val="en-US" w:eastAsia="en-US" w:bidi="ar-SA"/>
        </w:rPr>
        <w:t>自愿、公平</w:t>
      </w:r>
      <w:r>
        <w:rPr>
          <w:rFonts w:ascii="宋体" w:hAnsi="宋体" w:eastAsia="宋体" w:cs="宋体"/>
          <w:snapToGrid w:val="0"/>
          <w:color w:val="auto"/>
          <w:spacing w:val="7"/>
          <w:kern w:val="0"/>
          <w:sz w:val="20"/>
          <w:szCs w:val="20"/>
          <w:highlight w:val="none"/>
          <w:lang w:val="en-US" w:eastAsia="en-US" w:bidi="ar-SA"/>
        </w:rPr>
        <w:t>和诚实信用原则。</w:t>
      </w:r>
    </w:p>
    <w:p w14:paraId="69CA4324">
      <w:pPr>
        <w:kinsoku w:val="0"/>
        <w:autoSpaceDE w:val="0"/>
        <w:autoSpaceDN w:val="0"/>
        <w:adjustRightInd w:val="0"/>
        <w:snapToGrid w:val="0"/>
        <w:spacing w:before="151" w:line="228" w:lineRule="auto"/>
        <w:ind w:left="432"/>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9"/>
          <w:kern w:val="0"/>
          <w:sz w:val="20"/>
          <w:szCs w:val="20"/>
          <w:highlight w:val="none"/>
          <w:lang w:val="en-US" w:eastAsia="en-US" w:bidi="ar-SA"/>
        </w:rPr>
        <w:t>2.项目专用合同条款的编号应与通用合同条款和公路工程专用合同条款一致。</w:t>
      </w:r>
    </w:p>
    <w:p w14:paraId="4F2F0357">
      <w:pPr>
        <w:kinsoku w:val="0"/>
        <w:autoSpaceDE w:val="0"/>
        <w:autoSpaceDN w:val="0"/>
        <w:adjustRightInd w:val="0"/>
        <w:snapToGrid w:val="0"/>
        <w:spacing w:before="153" w:line="228" w:lineRule="auto"/>
        <w:ind w:left="434"/>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8"/>
          <w:kern w:val="0"/>
          <w:sz w:val="20"/>
          <w:szCs w:val="20"/>
          <w:highlight w:val="none"/>
          <w:lang w:val="en-US" w:eastAsia="en-US" w:bidi="ar-SA"/>
        </w:rPr>
        <w:t>3.项目专用合同条款可对下列内容进行补充和细化：</w:t>
      </w:r>
    </w:p>
    <w:p w14:paraId="0E4C8B62">
      <w:pPr>
        <w:kinsoku w:val="0"/>
        <w:autoSpaceDE w:val="0"/>
        <w:autoSpaceDN w:val="0"/>
        <w:adjustRightInd w:val="0"/>
        <w:snapToGrid w:val="0"/>
        <w:spacing w:before="154" w:line="322" w:lineRule="auto"/>
        <w:ind w:right="205" w:firstLine="440"/>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
          <w:kern w:val="0"/>
          <w:sz w:val="20"/>
          <w:szCs w:val="20"/>
          <w:highlight w:val="none"/>
          <w:lang w:val="en-US" w:eastAsia="en-US" w:bidi="ar-SA"/>
        </w:rPr>
        <w:t>（1）“通用合同条款</w:t>
      </w:r>
      <w:r>
        <w:rPr>
          <w:rFonts w:ascii="宋体" w:hAnsi="宋体" w:eastAsia="宋体" w:cs="宋体"/>
          <w:snapToGrid w:val="0"/>
          <w:color w:val="auto"/>
          <w:spacing w:val="-70"/>
          <w:kern w:val="0"/>
          <w:sz w:val="20"/>
          <w:szCs w:val="20"/>
          <w:highlight w:val="none"/>
          <w:lang w:val="en-US" w:eastAsia="en-US" w:bidi="ar-SA"/>
        </w:rPr>
        <w:t xml:space="preserve"> </w:t>
      </w:r>
      <w:r>
        <w:rPr>
          <w:rFonts w:ascii="宋体" w:hAnsi="宋体" w:eastAsia="宋体" w:cs="宋体"/>
          <w:snapToGrid w:val="0"/>
          <w:color w:val="auto"/>
          <w:spacing w:val="1"/>
          <w:kern w:val="0"/>
          <w:sz w:val="20"/>
          <w:szCs w:val="20"/>
          <w:highlight w:val="none"/>
          <w:lang w:val="en-US" w:eastAsia="en-US" w:bidi="ar-SA"/>
        </w:rPr>
        <w:t>”中明确指出“专用合同条款</w:t>
      </w:r>
      <w:r>
        <w:rPr>
          <w:rFonts w:ascii="宋体" w:hAnsi="宋体" w:eastAsia="宋体" w:cs="宋体"/>
          <w:snapToGrid w:val="0"/>
          <w:color w:val="auto"/>
          <w:spacing w:val="-70"/>
          <w:kern w:val="0"/>
          <w:sz w:val="20"/>
          <w:szCs w:val="20"/>
          <w:highlight w:val="none"/>
          <w:lang w:val="en-US" w:eastAsia="en-US" w:bidi="ar-SA"/>
        </w:rPr>
        <w:t xml:space="preserve"> </w:t>
      </w:r>
      <w:r>
        <w:rPr>
          <w:rFonts w:ascii="宋体" w:hAnsi="宋体" w:eastAsia="宋体" w:cs="宋体"/>
          <w:snapToGrid w:val="0"/>
          <w:color w:val="auto"/>
          <w:spacing w:val="1"/>
          <w:kern w:val="0"/>
          <w:sz w:val="20"/>
          <w:szCs w:val="20"/>
          <w:highlight w:val="none"/>
          <w:lang w:val="en-US" w:eastAsia="en-US" w:bidi="ar-SA"/>
        </w:rPr>
        <w:t>”可对“通用合同条款</w:t>
      </w:r>
      <w:r>
        <w:rPr>
          <w:rFonts w:ascii="宋体" w:hAnsi="宋体" w:eastAsia="宋体" w:cs="宋体"/>
          <w:snapToGrid w:val="0"/>
          <w:color w:val="auto"/>
          <w:spacing w:val="-70"/>
          <w:kern w:val="0"/>
          <w:sz w:val="20"/>
          <w:szCs w:val="20"/>
          <w:highlight w:val="none"/>
          <w:lang w:val="en-US" w:eastAsia="en-US" w:bidi="ar-SA"/>
        </w:rPr>
        <w:t xml:space="preserve"> </w:t>
      </w:r>
      <w:r>
        <w:rPr>
          <w:rFonts w:ascii="宋体" w:hAnsi="宋体" w:eastAsia="宋体" w:cs="宋体"/>
          <w:snapToGrid w:val="0"/>
          <w:color w:val="auto"/>
          <w:spacing w:val="1"/>
          <w:kern w:val="0"/>
          <w:sz w:val="20"/>
          <w:szCs w:val="20"/>
          <w:highlight w:val="none"/>
          <w:lang w:val="en-US" w:eastAsia="en-US" w:bidi="ar-SA"/>
        </w:rPr>
        <w:t>”进行修改</w:t>
      </w:r>
      <w:r>
        <w:rPr>
          <w:rFonts w:ascii="宋体" w:hAnsi="宋体" w:eastAsia="宋体" w:cs="宋体"/>
          <w:snapToGrid w:val="0"/>
          <w:color w:val="auto"/>
          <w:kern w:val="0"/>
          <w:sz w:val="20"/>
          <w:szCs w:val="20"/>
          <w:highlight w:val="none"/>
          <w:lang w:val="en-US" w:eastAsia="en-US" w:bidi="ar-SA"/>
        </w:rPr>
        <w:t>的内容（在</w:t>
      </w:r>
      <w:r>
        <w:rPr>
          <w:rFonts w:ascii="宋体" w:hAnsi="宋体" w:eastAsia="宋体" w:cs="宋体"/>
          <w:snapToGrid w:val="0"/>
          <w:color w:val="auto"/>
          <w:spacing w:val="3"/>
          <w:kern w:val="0"/>
          <w:sz w:val="20"/>
          <w:szCs w:val="20"/>
          <w:highlight w:val="none"/>
          <w:lang w:val="en-US" w:eastAsia="en-US" w:bidi="ar-SA"/>
        </w:rPr>
        <w:t>“通用合同条款</w:t>
      </w:r>
      <w:r>
        <w:rPr>
          <w:rFonts w:ascii="宋体" w:hAnsi="宋体" w:eastAsia="宋体" w:cs="宋体"/>
          <w:snapToGrid w:val="0"/>
          <w:color w:val="auto"/>
          <w:spacing w:val="-54"/>
          <w:kern w:val="0"/>
          <w:sz w:val="20"/>
          <w:szCs w:val="20"/>
          <w:highlight w:val="none"/>
          <w:lang w:val="en-US" w:eastAsia="en-US" w:bidi="ar-SA"/>
        </w:rPr>
        <w:t xml:space="preserve"> </w:t>
      </w:r>
      <w:r>
        <w:rPr>
          <w:rFonts w:ascii="宋体" w:hAnsi="宋体" w:eastAsia="宋体" w:cs="宋体"/>
          <w:snapToGrid w:val="0"/>
          <w:color w:val="auto"/>
          <w:spacing w:val="3"/>
          <w:kern w:val="0"/>
          <w:sz w:val="20"/>
          <w:szCs w:val="20"/>
          <w:highlight w:val="none"/>
          <w:lang w:val="en-US" w:eastAsia="en-US" w:bidi="ar-SA"/>
        </w:rPr>
        <w:t>”中用“应按合同约定</w:t>
      </w:r>
      <w:r>
        <w:rPr>
          <w:rFonts w:ascii="宋体" w:hAnsi="宋体" w:eastAsia="宋体" w:cs="宋体"/>
          <w:snapToGrid w:val="0"/>
          <w:color w:val="auto"/>
          <w:spacing w:val="-70"/>
          <w:kern w:val="0"/>
          <w:sz w:val="20"/>
          <w:szCs w:val="20"/>
          <w:highlight w:val="none"/>
          <w:lang w:val="en-US" w:eastAsia="en-US" w:bidi="ar-SA"/>
        </w:rPr>
        <w:t xml:space="preserve"> </w:t>
      </w:r>
      <w:r>
        <w:rPr>
          <w:rFonts w:ascii="宋体" w:hAnsi="宋体" w:eastAsia="宋体" w:cs="宋体"/>
          <w:snapToGrid w:val="0"/>
          <w:color w:val="auto"/>
          <w:spacing w:val="3"/>
          <w:kern w:val="0"/>
          <w:sz w:val="20"/>
          <w:szCs w:val="20"/>
          <w:highlight w:val="none"/>
          <w:lang w:val="en-US" w:eastAsia="en-US" w:bidi="ar-SA"/>
        </w:rPr>
        <w:t>”、“应按专用合同条款约定</w:t>
      </w:r>
      <w:r>
        <w:rPr>
          <w:rFonts w:ascii="宋体" w:hAnsi="宋体" w:eastAsia="宋体" w:cs="宋体"/>
          <w:snapToGrid w:val="0"/>
          <w:color w:val="auto"/>
          <w:spacing w:val="-70"/>
          <w:kern w:val="0"/>
          <w:sz w:val="20"/>
          <w:szCs w:val="20"/>
          <w:highlight w:val="none"/>
          <w:lang w:val="en-US" w:eastAsia="en-US" w:bidi="ar-SA"/>
        </w:rPr>
        <w:t xml:space="preserve"> </w:t>
      </w:r>
      <w:r>
        <w:rPr>
          <w:rFonts w:ascii="宋体" w:hAnsi="宋体" w:eastAsia="宋体" w:cs="宋体"/>
          <w:snapToGrid w:val="0"/>
          <w:color w:val="auto"/>
          <w:spacing w:val="3"/>
          <w:kern w:val="0"/>
          <w:sz w:val="20"/>
          <w:szCs w:val="20"/>
          <w:highlight w:val="none"/>
          <w:lang w:val="en-US" w:eastAsia="en-US" w:bidi="ar-SA"/>
        </w:rPr>
        <w:t>”“除合同另有约定外</w:t>
      </w:r>
      <w:r>
        <w:rPr>
          <w:rFonts w:ascii="宋体" w:hAnsi="宋体" w:eastAsia="宋体" w:cs="宋体"/>
          <w:snapToGrid w:val="0"/>
          <w:color w:val="auto"/>
          <w:spacing w:val="-70"/>
          <w:kern w:val="0"/>
          <w:sz w:val="20"/>
          <w:szCs w:val="20"/>
          <w:highlight w:val="none"/>
          <w:lang w:val="en-US" w:eastAsia="en-US" w:bidi="ar-SA"/>
        </w:rPr>
        <w:t xml:space="preserve"> </w:t>
      </w:r>
      <w:r>
        <w:rPr>
          <w:rFonts w:ascii="宋体" w:hAnsi="宋体" w:eastAsia="宋体" w:cs="宋体"/>
          <w:snapToGrid w:val="0"/>
          <w:color w:val="auto"/>
          <w:spacing w:val="3"/>
          <w:kern w:val="0"/>
          <w:sz w:val="20"/>
          <w:szCs w:val="20"/>
          <w:highlight w:val="none"/>
          <w:lang w:val="en-US" w:eastAsia="en-US" w:bidi="ar-SA"/>
        </w:rPr>
        <w:t>”、“除</w:t>
      </w:r>
      <w:r>
        <w:rPr>
          <w:rFonts w:ascii="宋体" w:hAnsi="宋体" w:eastAsia="宋体" w:cs="宋体"/>
          <w:snapToGrid w:val="0"/>
          <w:color w:val="auto"/>
          <w:spacing w:val="8"/>
          <w:kern w:val="0"/>
          <w:sz w:val="20"/>
          <w:szCs w:val="20"/>
          <w:highlight w:val="none"/>
          <w:lang w:val="en-US" w:eastAsia="en-US" w:bidi="ar-SA"/>
        </w:rPr>
        <w:t>专用合同条款另有约定外</w:t>
      </w:r>
      <w:r>
        <w:rPr>
          <w:rFonts w:ascii="宋体" w:hAnsi="宋体" w:eastAsia="宋体" w:cs="宋体"/>
          <w:snapToGrid w:val="0"/>
          <w:color w:val="auto"/>
          <w:spacing w:val="-72"/>
          <w:kern w:val="0"/>
          <w:sz w:val="20"/>
          <w:szCs w:val="20"/>
          <w:highlight w:val="none"/>
          <w:lang w:val="en-US" w:eastAsia="en-US" w:bidi="ar-SA"/>
        </w:rPr>
        <w:t xml:space="preserve"> </w:t>
      </w:r>
      <w:r>
        <w:rPr>
          <w:rFonts w:ascii="宋体" w:hAnsi="宋体" w:eastAsia="宋体" w:cs="宋体"/>
          <w:snapToGrid w:val="0"/>
          <w:color w:val="auto"/>
          <w:spacing w:val="8"/>
          <w:kern w:val="0"/>
          <w:sz w:val="20"/>
          <w:szCs w:val="20"/>
          <w:highlight w:val="none"/>
          <w:lang w:val="en-US" w:eastAsia="en-US" w:bidi="ar-SA"/>
        </w:rPr>
        <w:t>”、“在专用合同条款中约定</w:t>
      </w:r>
      <w:r>
        <w:rPr>
          <w:rFonts w:ascii="宋体" w:hAnsi="宋体" w:eastAsia="宋体" w:cs="宋体"/>
          <w:snapToGrid w:val="0"/>
          <w:color w:val="auto"/>
          <w:spacing w:val="-70"/>
          <w:kern w:val="0"/>
          <w:sz w:val="20"/>
          <w:szCs w:val="20"/>
          <w:highlight w:val="none"/>
          <w:lang w:val="en-US" w:eastAsia="en-US" w:bidi="ar-SA"/>
        </w:rPr>
        <w:t xml:space="preserve"> </w:t>
      </w:r>
      <w:r>
        <w:rPr>
          <w:rFonts w:ascii="宋体" w:hAnsi="宋体" w:eastAsia="宋体" w:cs="宋体"/>
          <w:snapToGrid w:val="0"/>
          <w:color w:val="auto"/>
          <w:spacing w:val="8"/>
          <w:kern w:val="0"/>
          <w:sz w:val="20"/>
          <w:szCs w:val="20"/>
          <w:highlight w:val="none"/>
          <w:lang w:val="en-US" w:eastAsia="en-US" w:bidi="ar-SA"/>
        </w:rPr>
        <w:t>”等多种文字形式表达</w:t>
      </w:r>
      <w:r>
        <w:rPr>
          <w:rFonts w:ascii="宋体" w:hAnsi="宋体" w:eastAsia="宋体" w:cs="宋体"/>
          <w:snapToGrid w:val="0"/>
          <w:color w:val="auto"/>
          <w:spacing w:val="4"/>
          <w:kern w:val="0"/>
          <w:sz w:val="20"/>
          <w:szCs w:val="20"/>
          <w:highlight w:val="none"/>
          <w:lang w:val="en-US" w:eastAsia="en-US" w:bidi="ar-SA"/>
        </w:rPr>
        <w:t>）；</w:t>
      </w:r>
    </w:p>
    <w:p w14:paraId="1C3B427C">
      <w:pPr>
        <w:kinsoku w:val="0"/>
        <w:autoSpaceDE w:val="0"/>
        <w:autoSpaceDN w:val="0"/>
        <w:adjustRightInd w:val="0"/>
        <w:snapToGrid w:val="0"/>
        <w:spacing w:before="153" w:line="322" w:lineRule="auto"/>
        <w:ind w:left="10" w:right="205" w:firstLine="429"/>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6"/>
          <w:kern w:val="0"/>
          <w:sz w:val="20"/>
          <w:szCs w:val="20"/>
          <w:highlight w:val="none"/>
          <w:lang w:val="en-US" w:eastAsia="en-US" w:bidi="ar-SA"/>
        </w:rPr>
        <w:t>（2）“公路工程专用合同条款</w:t>
      </w:r>
      <w:r>
        <w:rPr>
          <w:rFonts w:ascii="宋体" w:hAnsi="宋体" w:eastAsia="宋体" w:cs="宋体"/>
          <w:snapToGrid w:val="0"/>
          <w:color w:val="auto"/>
          <w:spacing w:val="-54"/>
          <w:kern w:val="0"/>
          <w:sz w:val="20"/>
          <w:szCs w:val="20"/>
          <w:highlight w:val="none"/>
          <w:lang w:val="en-US" w:eastAsia="en-US" w:bidi="ar-SA"/>
        </w:rPr>
        <w:t xml:space="preserve"> </w:t>
      </w:r>
      <w:r>
        <w:rPr>
          <w:rFonts w:ascii="宋体" w:hAnsi="宋体" w:eastAsia="宋体" w:cs="宋体"/>
          <w:snapToGrid w:val="0"/>
          <w:color w:val="auto"/>
          <w:spacing w:val="6"/>
          <w:kern w:val="0"/>
          <w:sz w:val="20"/>
          <w:szCs w:val="20"/>
          <w:highlight w:val="none"/>
          <w:lang w:val="en-US" w:eastAsia="en-US" w:bidi="ar-SA"/>
        </w:rPr>
        <w:t>”中明确指出“项目专用合同条款</w:t>
      </w:r>
      <w:r>
        <w:rPr>
          <w:rFonts w:ascii="宋体" w:hAnsi="宋体" w:eastAsia="宋体" w:cs="宋体"/>
          <w:snapToGrid w:val="0"/>
          <w:color w:val="auto"/>
          <w:spacing w:val="-70"/>
          <w:kern w:val="0"/>
          <w:sz w:val="20"/>
          <w:szCs w:val="20"/>
          <w:highlight w:val="none"/>
          <w:lang w:val="en-US" w:eastAsia="en-US" w:bidi="ar-SA"/>
        </w:rPr>
        <w:t xml:space="preserve"> </w:t>
      </w:r>
      <w:r>
        <w:rPr>
          <w:rFonts w:ascii="宋体" w:hAnsi="宋体" w:eastAsia="宋体" w:cs="宋体"/>
          <w:snapToGrid w:val="0"/>
          <w:color w:val="auto"/>
          <w:spacing w:val="6"/>
          <w:kern w:val="0"/>
          <w:sz w:val="20"/>
          <w:szCs w:val="20"/>
          <w:highlight w:val="none"/>
          <w:lang w:val="en-US" w:eastAsia="en-US" w:bidi="ar-SA"/>
        </w:rPr>
        <w:t>”可对“公路工程专用合同条</w:t>
      </w:r>
      <w:r>
        <w:rPr>
          <w:rFonts w:ascii="宋体" w:hAnsi="宋体" w:eastAsia="宋体" w:cs="宋体"/>
          <w:snapToGrid w:val="0"/>
          <w:color w:val="auto"/>
          <w:spacing w:val="4"/>
          <w:kern w:val="0"/>
          <w:sz w:val="20"/>
          <w:szCs w:val="20"/>
          <w:highlight w:val="none"/>
          <w:lang w:val="en-US" w:eastAsia="en-US" w:bidi="ar-SA"/>
        </w:rPr>
        <w:t>款</w:t>
      </w:r>
      <w:r>
        <w:rPr>
          <w:rFonts w:ascii="宋体" w:hAnsi="宋体" w:eastAsia="宋体" w:cs="宋体"/>
          <w:snapToGrid w:val="0"/>
          <w:color w:val="auto"/>
          <w:spacing w:val="-72"/>
          <w:kern w:val="0"/>
          <w:sz w:val="20"/>
          <w:szCs w:val="20"/>
          <w:highlight w:val="none"/>
          <w:lang w:val="en-US" w:eastAsia="en-US" w:bidi="ar-SA"/>
        </w:rPr>
        <w:t xml:space="preserve"> </w:t>
      </w:r>
      <w:r>
        <w:rPr>
          <w:rFonts w:ascii="宋体" w:hAnsi="宋体" w:eastAsia="宋体" w:cs="宋体"/>
          <w:snapToGrid w:val="0"/>
          <w:color w:val="auto"/>
          <w:spacing w:val="4"/>
          <w:kern w:val="0"/>
          <w:sz w:val="20"/>
          <w:szCs w:val="20"/>
          <w:highlight w:val="none"/>
          <w:lang w:val="en-US" w:eastAsia="en-US" w:bidi="ar-SA"/>
        </w:rPr>
        <w:t>”进行修改的内容（在“公路工程专用合同条款</w:t>
      </w:r>
      <w:r>
        <w:rPr>
          <w:rFonts w:ascii="宋体" w:hAnsi="宋体" w:eastAsia="宋体" w:cs="宋体"/>
          <w:snapToGrid w:val="0"/>
          <w:color w:val="auto"/>
          <w:spacing w:val="-70"/>
          <w:kern w:val="0"/>
          <w:sz w:val="20"/>
          <w:szCs w:val="20"/>
          <w:highlight w:val="none"/>
          <w:lang w:val="en-US" w:eastAsia="en-US" w:bidi="ar-SA"/>
        </w:rPr>
        <w:t xml:space="preserve"> </w:t>
      </w:r>
      <w:r>
        <w:rPr>
          <w:rFonts w:ascii="宋体" w:hAnsi="宋体" w:eastAsia="宋体" w:cs="宋体"/>
          <w:snapToGrid w:val="0"/>
          <w:color w:val="auto"/>
          <w:spacing w:val="4"/>
          <w:kern w:val="0"/>
          <w:sz w:val="20"/>
          <w:szCs w:val="20"/>
          <w:highlight w:val="none"/>
          <w:lang w:val="en-US" w:eastAsia="en-US" w:bidi="ar-SA"/>
        </w:rPr>
        <w:t>”中用“除项目专用合同条款另有</w:t>
      </w:r>
      <w:r>
        <w:rPr>
          <w:rFonts w:ascii="宋体" w:hAnsi="宋体" w:eastAsia="宋体" w:cs="宋体"/>
          <w:snapToGrid w:val="0"/>
          <w:color w:val="auto"/>
          <w:spacing w:val="3"/>
          <w:kern w:val="0"/>
          <w:sz w:val="20"/>
          <w:szCs w:val="20"/>
          <w:highlight w:val="none"/>
          <w:lang w:val="en-US" w:eastAsia="en-US" w:bidi="ar-SA"/>
        </w:rPr>
        <w:t>约定外</w:t>
      </w:r>
      <w:r>
        <w:rPr>
          <w:rFonts w:ascii="宋体" w:hAnsi="宋体" w:eastAsia="宋体" w:cs="宋体"/>
          <w:snapToGrid w:val="0"/>
          <w:color w:val="auto"/>
          <w:spacing w:val="-70"/>
          <w:kern w:val="0"/>
          <w:sz w:val="20"/>
          <w:szCs w:val="20"/>
          <w:highlight w:val="none"/>
          <w:lang w:val="en-US" w:eastAsia="en-US" w:bidi="ar-SA"/>
        </w:rPr>
        <w:t xml:space="preserve"> </w:t>
      </w:r>
      <w:r>
        <w:rPr>
          <w:rFonts w:ascii="宋体" w:hAnsi="宋体" w:eastAsia="宋体" w:cs="宋体"/>
          <w:snapToGrid w:val="0"/>
          <w:color w:val="auto"/>
          <w:spacing w:val="3"/>
          <w:kern w:val="0"/>
          <w:sz w:val="20"/>
          <w:szCs w:val="20"/>
          <w:highlight w:val="none"/>
          <w:lang w:val="en-US" w:eastAsia="en-US" w:bidi="ar-SA"/>
        </w:rPr>
        <w:t>”，“项</w:t>
      </w:r>
      <w:r>
        <w:rPr>
          <w:rFonts w:ascii="宋体" w:hAnsi="宋体" w:eastAsia="宋体" w:cs="宋体"/>
          <w:snapToGrid w:val="0"/>
          <w:color w:val="auto"/>
          <w:spacing w:val="8"/>
          <w:kern w:val="0"/>
          <w:sz w:val="20"/>
          <w:szCs w:val="20"/>
          <w:highlight w:val="none"/>
          <w:lang w:val="en-US" w:eastAsia="en-US" w:bidi="ar-SA"/>
        </w:rPr>
        <w:t>目专用合同条款可能约定的</w:t>
      </w:r>
      <w:r>
        <w:rPr>
          <w:rFonts w:ascii="宋体" w:hAnsi="宋体" w:eastAsia="宋体" w:cs="宋体"/>
          <w:snapToGrid w:val="0"/>
          <w:color w:val="auto"/>
          <w:spacing w:val="-69"/>
          <w:kern w:val="0"/>
          <w:sz w:val="20"/>
          <w:szCs w:val="20"/>
          <w:highlight w:val="none"/>
          <w:lang w:val="en-US" w:eastAsia="en-US" w:bidi="ar-SA"/>
        </w:rPr>
        <w:t xml:space="preserve"> </w:t>
      </w:r>
      <w:r>
        <w:rPr>
          <w:rFonts w:ascii="宋体" w:hAnsi="宋体" w:eastAsia="宋体" w:cs="宋体"/>
          <w:snapToGrid w:val="0"/>
          <w:color w:val="auto"/>
          <w:spacing w:val="8"/>
          <w:kern w:val="0"/>
          <w:sz w:val="20"/>
          <w:szCs w:val="20"/>
          <w:highlight w:val="none"/>
          <w:lang w:val="en-US" w:eastAsia="en-US" w:bidi="ar-SA"/>
        </w:rPr>
        <w:t>”，“项目专用合同条款约定的其他情形</w:t>
      </w:r>
      <w:r>
        <w:rPr>
          <w:rFonts w:ascii="宋体" w:hAnsi="宋体" w:eastAsia="宋体" w:cs="宋体"/>
          <w:snapToGrid w:val="0"/>
          <w:color w:val="auto"/>
          <w:spacing w:val="-70"/>
          <w:kern w:val="0"/>
          <w:sz w:val="20"/>
          <w:szCs w:val="20"/>
          <w:highlight w:val="none"/>
          <w:lang w:val="en-US" w:eastAsia="en-US" w:bidi="ar-SA"/>
        </w:rPr>
        <w:t xml:space="preserve"> </w:t>
      </w:r>
      <w:r>
        <w:rPr>
          <w:rFonts w:ascii="宋体" w:hAnsi="宋体" w:eastAsia="宋体" w:cs="宋体"/>
          <w:snapToGrid w:val="0"/>
          <w:color w:val="auto"/>
          <w:spacing w:val="8"/>
          <w:kern w:val="0"/>
          <w:sz w:val="20"/>
          <w:szCs w:val="20"/>
          <w:highlight w:val="none"/>
          <w:lang w:val="en-US" w:eastAsia="en-US" w:bidi="ar-SA"/>
        </w:rPr>
        <w:t>”等多种文字形式表达</w:t>
      </w:r>
      <w:r>
        <w:rPr>
          <w:rFonts w:ascii="宋体" w:hAnsi="宋体" w:eastAsia="宋体" w:cs="宋体"/>
          <w:snapToGrid w:val="0"/>
          <w:color w:val="auto"/>
          <w:spacing w:val="3"/>
          <w:kern w:val="0"/>
          <w:sz w:val="20"/>
          <w:szCs w:val="20"/>
          <w:highlight w:val="none"/>
          <w:lang w:val="en-US" w:eastAsia="en-US" w:bidi="ar-SA"/>
        </w:rPr>
        <w:t>）；</w:t>
      </w:r>
    </w:p>
    <w:p w14:paraId="5EF882E4">
      <w:pPr>
        <w:kinsoku w:val="0"/>
        <w:autoSpaceDE w:val="0"/>
        <w:autoSpaceDN w:val="0"/>
        <w:adjustRightInd w:val="0"/>
        <w:snapToGrid w:val="0"/>
        <w:spacing w:before="154" w:line="228" w:lineRule="auto"/>
        <w:ind w:left="440"/>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（3）其他需要补充、细化的内容。</w:t>
      </w:r>
    </w:p>
    <w:p w14:paraId="72A8852A">
      <w:pPr>
        <w:spacing w:line="228" w:lineRule="auto"/>
        <w:rPr>
          <w:color w:val="auto"/>
          <w:sz w:val="20"/>
          <w:szCs w:val="20"/>
          <w:highlight w:val="none"/>
        </w:rPr>
        <w:sectPr>
          <w:headerReference r:id="rId20" w:type="default"/>
          <w:footerReference r:id="rId21" w:type="default"/>
          <w:pgSz w:w="11906" w:h="16839"/>
          <w:pgMar w:top="1106" w:right="1214" w:bottom="1156" w:left="1416" w:header="829" w:footer="994" w:gutter="0"/>
          <w:cols w:space="720" w:num="1"/>
        </w:sectPr>
      </w:pPr>
    </w:p>
    <w:p w14:paraId="3E214008">
      <w:pPr>
        <w:kinsoku w:val="0"/>
        <w:autoSpaceDE w:val="0"/>
        <w:autoSpaceDN w:val="0"/>
        <w:adjustRightInd w:val="0"/>
        <w:snapToGrid w:val="0"/>
        <w:spacing w:before="326" w:line="225" w:lineRule="auto"/>
        <w:ind w:left="3084"/>
        <w:jc w:val="left"/>
        <w:textAlignment w:val="baseline"/>
        <w:rPr>
          <w:rFonts w:ascii="宋体" w:hAnsi="宋体" w:eastAsia="宋体" w:cs="宋体"/>
          <w:snapToGrid w:val="0"/>
          <w:color w:val="auto"/>
          <w:kern w:val="0"/>
          <w:sz w:val="31"/>
          <w:szCs w:val="31"/>
          <w:highlight w:val="none"/>
          <w:lang w:val="en-US" w:eastAsia="en-US" w:bidi="ar-SA"/>
        </w:rPr>
      </w:pPr>
      <w:r>
        <w:rPr>
          <w:rFonts w:ascii="宋体" w:hAnsi="宋体" w:eastAsia="宋体" w:cs="宋体"/>
          <w:snapToGrid w:val="0"/>
          <w:color w:val="auto"/>
          <w:kern w:val="0"/>
          <w:sz w:val="24"/>
          <w:szCs w:val="24"/>
          <w:highlight w:val="none"/>
          <w:lang w:val="en-US" w:eastAsia="en-US" w:bidi="ar-SA"/>
        </w:rPr>
        <mc:AlternateContent>
          <mc:Choice Requires="wps">
            <w:drawing>
              <wp:anchor distT="0" distB="0" distL="114300" distR="114300" simplePos="0" relativeHeight="251665408" behindDoc="0" locked="0" layoutInCell="0" allowOverlap="1">
                <wp:simplePos x="0" y="0"/>
                <wp:positionH relativeFrom="page">
                  <wp:posOffset>900430</wp:posOffset>
                </wp:positionH>
                <wp:positionV relativeFrom="page">
                  <wp:posOffset>701040</wp:posOffset>
                </wp:positionV>
                <wp:extent cx="5760085" cy="9525"/>
                <wp:effectExtent l="0" t="0" r="0" b="0"/>
                <wp:wrapNone/>
                <wp:docPr id="72" name="任意多边形 72"/>
                <wp:cNvGraphicFramePr/>
                <a:graphic xmlns:a="http://schemas.openxmlformats.org/drawingml/2006/main">
                  <a:graphicData uri="http://schemas.microsoft.com/office/word/2010/wordprocessingShape">
                    <wps:wsp>
                      <wps:cNvSpPr/>
                      <wps:spPr>
                        <a:xfrm>
                          <a:off x="0" y="0"/>
                          <a:ext cx="5760085" cy="9525"/>
                        </a:xfrm>
                        <a:custGeom>
                          <a:avLst/>
                          <a:gdLst/>
                          <a:ahLst/>
                          <a:cxnLst/>
                          <a:pathLst>
                            <a:path w="9070" h="15">
                              <a:moveTo>
                                <a:pt x="0" y="0"/>
                              </a:moveTo>
                              <a:lnTo>
                                <a:pt x="9070" y="0"/>
                              </a:lnTo>
                              <a:lnTo>
                                <a:pt x="9070"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0.9pt;margin-top:55.2pt;height:0.75pt;width:453.55pt;mso-position-horizontal-relative:page;mso-position-vertical-relative:page;z-index:251665408;mso-width-relative:page;mso-height-relative:page;" fillcolor="#000000" filled="t" stroked="f" coordsize="9070,15" o:allowincell="f" o:gfxdata="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HbNz8HXAAAADAEAAA8AAAAAAAAA&#10;AQAgAAAAIgAAAGRycy9kb3ducmV2LnhtbFBLAQIUABQAAAAIAIdO4kCHoEPnEgIAAH0EAAAOAAAA&#10;AAAAAAEAIAAAACYBAABkcnMvZTJvRG9jLnhtbFBLBQYAAAAABgAGAFkBAACqBQAAAAA=&#10;" path="m0,0l9070,0,9070,14,0,14,0,0xe">
                <v:fill on="t" focussize="0,0"/>
                <v:stroke on="f"/>
                <v:imagedata o:title=""/>
                <o:lock v:ext="edit" aspectratio="f"/>
              </v:shape>
            </w:pict>
          </mc:Fallback>
        </mc:AlternateContent>
      </w:r>
      <w:r>
        <w:rPr>
          <w:rFonts w:ascii="宋体" w:hAnsi="宋体" w:eastAsia="宋体" w:cs="宋体"/>
          <w:b/>
          <w:bCs/>
          <w:snapToGrid w:val="0"/>
          <w:color w:val="auto"/>
          <w:spacing w:val="6"/>
          <w:kern w:val="0"/>
          <w:sz w:val="31"/>
          <w:szCs w:val="31"/>
          <w:highlight w:val="none"/>
          <w:lang w:val="en-US" w:eastAsia="en-US" w:bidi="ar-SA"/>
        </w:rPr>
        <w:t>项目专用合同条款数据表</w:t>
      </w:r>
    </w:p>
    <w:p w14:paraId="0EA09B62">
      <w:pPr>
        <w:widowControl/>
        <w:kinsoku w:val="0"/>
        <w:autoSpaceDE w:val="0"/>
        <w:autoSpaceDN w:val="0"/>
        <w:adjustRightInd w:val="0"/>
        <w:snapToGrid w:val="0"/>
        <w:spacing w:line="400" w:lineRule="auto"/>
        <w:jc w:val="left"/>
        <w:textAlignment w:val="baseline"/>
        <w:rPr>
          <w:rFonts w:ascii="Arial" w:hAnsi="Arial" w:eastAsia="Arial" w:cs="Arial"/>
          <w:snapToGrid w:val="0"/>
          <w:color w:val="auto"/>
          <w:kern w:val="0"/>
          <w:sz w:val="21"/>
          <w:szCs w:val="21"/>
          <w:highlight w:val="none"/>
          <w:lang w:eastAsia="en-US"/>
        </w:rPr>
      </w:pPr>
    </w:p>
    <w:p w14:paraId="12E09CB5">
      <w:pPr>
        <w:kinsoku w:val="0"/>
        <w:autoSpaceDE w:val="0"/>
        <w:autoSpaceDN w:val="0"/>
        <w:adjustRightInd w:val="0"/>
        <w:snapToGrid w:val="0"/>
        <w:spacing w:before="65" w:line="227" w:lineRule="auto"/>
        <w:ind w:left="310"/>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11"/>
          <w:kern w:val="0"/>
          <w:sz w:val="20"/>
          <w:szCs w:val="20"/>
          <w:highlight w:val="none"/>
          <w:lang w:val="en-US" w:eastAsia="en-US" w:bidi="ar-SA"/>
        </w:rPr>
        <w:t>说明：</w:t>
      </w:r>
      <w:r>
        <w:rPr>
          <w:rFonts w:ascii="宋体" w:hAnsi="宋体" w:eastAsia="宋体" w:cs="宋体"/>
          <w:snapToGrid w:val="0"/>
          <w:color w:val="auto"/>
          <w:spacing w:val="11"/>
          <w:kern w:val="0"/>
          <w:sz w:val="20"/>
          <w:szCs w:val="20"/>
          <w:highlight w:val="none"/>
          <w:lang w:val="en-US" w:eastAsia="en-US" w:bidi="ar-SA"/>
        </w:rPr>
        <w:t>本数据表是项目专用合同条款中适用</w:t>
      </w:r>
      <w:r>
        <w:rPr>
          <w:rFonts w:ascii="宋体" w:hAnsi="宋体" w:eastAsia="宋体" w:cs="宋体"/>
          <w:snapToGrid w:val="0"/>
          <w:color w:val="auto"/>
          <w:spacing w:val="10"/>
          <w:kern w:val="0"/>
          <w:sz w:val="20"/>
          <w:szCs w:val="20"/>
          <w:highlight w:val="none"/>
          <w:lang w:val="en-US" w:eastAsia="en-US" w:bidi="ar-SA"/>
        </w:rPr>
        <w:t>于本项目的信息和数据的归纳与提示，是项目专用合同</w:t>
      </w:r>
    </w:p>
    <w:p w14:paraId="4A9560C4">
      <w:pPr>
        <w:kinsoku w:val="0"/>
        <w:autoSpaceDE w:val="0"/>
        <w:autoSpaceDN w:val="0"/>
        <w:adjustRightInd w:val="0"/>
        <w:snapToGrid w:val="0"/>
        <w:spacing w:before="152" w:line="228" w:lineRule="auto"/>
        <w:ind w:left="309"/>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条款的组成部分。</w:t>
      </w:r>
    </w:p>
    <w:p w14:paraId="70762EA1">
      <w:pPr>
        <w:widowControl/>
        <w:kinsoku w:val="0"/>
        <w:autoSpaceDE w:val="0"/>
        <w:autoSpaceDN w:val="0"/>
        <w:adjustRightInd w:val="0"/>
        <w:snapToGrid w:val="0"/>
        <w:spacing w:line="145" w:lineRule="auto"/>
        <w:jc w:val="left"/>
        <w:textAlignment w:val="baseline"/>
        <w:rPr>
          <w:rFonts w:ascii="Arial" w:hAnsi="Arial" w:eastAsia="Arial" w:cs="Arial"/>
          <w:snapToGrid w:val="0"/>
          <w:color w:val="auto"/>
          <w:kern w:val="0"/>
          <w:sz w:val="2"/>
          <w:szCs w:val="21"/>
          <w:highlight w:val="none"/>
          <w:lang w:eastAsia="en-US"/>
        </w:rPr>
      </w:pPr>
    </w:p>
    <w:tbl>
      <w:tblPr>
        <w:tblStyle w:val="55"/>
        <w:tblW w:w="9642"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1"/>
        <w:gridCol w:w="1480"/>
        <w:gridCol w:w="7421"/>
      </w:tblGrid>
      <w:tr w14:paraId="4AF8C3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741" w:type="dxa"/>
            <w:tcBorders>
              <w:top w:val="single" w:color="000000" w:sz="10" w:space="0"/>
              <w:left w:val="single" w:color="000000" w:sz="10" w:space="0"/>
            </w:tcBorders>
            <w:vAlign w:val="top"/>
          </w:tcPr>
          <w:p w14:paraId="3202F280">
            <w:pPr>
              <w:kinsoku w:val="0"/>
              <w:autoSpaceDE w:val="0"/>
              <w:autoSpaceDN w:val="0"/>
              <w:adjustRightInd w:val="0"/>
              <w:snapToGrid w:val="0"/>
              <w:spacing w:before="110" w:line="229" w:lineRule="auto"/>
              <w:ind w:left="150"/>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5"/>
                <w:kern w:val="0"/>
                <w:sz w:val="20"/>
                <w:szCs w:val="20"/>
                <w:highlight w:val="none"/>
                <w:lang w:val="en-US" w:eastAsia="en-US" w:bidi="ar-SA"/>
              </w:rPr>
              <w:t>序号</w:t>
            </w:r>
          </w:p>
        </w:tc>
        <w:tc>
          <w:tcPr>
            <w:tcW w:w="1480" w:type="dxa"/>
            <w:tcBorders>
              <w:top w:val="single" w:color="000000" w:sz="10" w:space="0"/>
            </w:tcBorders>
            <w:vAlign w:val="top"/>
          </w:tcPr>
          <w:p w14:paraId="39E0EFD4">
            <w:pPr>
              <w:kinsoku w:val="0"/>
              <w:autoSpaceDE w:val="0"/>
              <w:autoSpaceDN w:val="0"/>
              <w:adjustRightInd w:val="0"/>
              <w:snapToGrid w:val="0"/>
              <w:spacing w:before="110" w:line="228" w:lineRule="auto"/>
              <w:ind w:left="422"/>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6"/>
                <w:kern w:val="0"/>
                <w:sz w:val="20"/>
                <w:szCs w:val="20"/>
                <w:highlight w:val="none"/>
                <w:lang w:val="en-US" w:eastAsia="en-US" w:bidi="ar-SA"/>
              </w:rPr>
              <w:t>条款号</w:t>
            </w:r>
          </w:p>
        </w:tc>
        <w:tc>
          <w:tcPr>
            <w:tcW w:w="7421" w:type="dxa"/>
            <w:tcBorders>
              <w:top w:val="single" w:color="000000" w:sz="10" w:space="0"/>
              <w:right w:val="single" w:color="000000" w:sz="10" w:space="0"/>
            </w:tcBorders>
            <w:vAlign w:val="top"/>
          </w:tcPr>
          <w:p w14:paraId="41C14A08">
            <w:pPr>
              <w:kinsoku w:val="0"/>
              <w:autoSpaceDE w:val="0"/>
              <w:autoSpaceDN w:val="0"/>
              <w:adjustRightInd w:val="0"/>
              <w:snapToGrid w:val="0"/>
              <w:spacing w:before="110" w:line="228" w:lineRule="auto"/>
              <w:ind w:left="3183"/>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8"/>
                <w:kern w:val="0"/>
                <w:sz w:val="20"/>
                <w:szCs w:val="20"/>
                <w:highlight w:val="none"/>
                <w:lang w:val="en-US" w:eastAsia="en-US" w:bidi="ar-SA"/>
              </w:rPr>
              <w:t>信息或数据</w:t>
            </w:r>
          </w:p>
        </w:tc>
      </w:tr>
      <w:tr w14:paraId="5DE91F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8" w:hRule="atLeast"/>
        </w:trPr>
        <w:tc>
          <w:tcPr>
            <w:tcW w:w="741" w:type="dxa"/>
            <w:tcBorders>
              <w:left w:val="single" w:color="000000" w:sz="10" w:space="0"/>
            </w:tcBorders>
            <w:vAlign w:val="top"/>
          </w:tcPr>
          <w:p w14:paraId="3342FA3A">
            <w:pPr>
              <w:widowControl/>
              <w:kinsoku w:val="0"/>
              <w:autoSpaceDE w:val="0"/>
              <w:autoSpaceDN w:val="0"/>
              <w:adjustRightInd w:val="0"/>
              <w:snapToGrid w:val="0"/>
              <w:spacing w:line="356" w:lineRule="auto"/>
              <w:jc w:val="left"/>
              <w:textAlignment w:val="baseline"/>
              <w:rPr>
                <w:rFonts w:ascii="Arial" w:hAnsi="Arial" w:eastAsia="Arial" w:cs="Arial"/>
                <w:snapToGrid w:val="0"/>
                <w:color w:val="auto"/>
                <w:kern w:val="0"/>
                <w:sz w:val="21"/>
                <w:szCs w:val="21"/>
                <w:highlight w:val="none"/>
                <w:lang w:eastAsia="en-US"/>
              </w:rPr>
            </w:pPr>
          </w:p>
          <w:p w14:paraId="55E06C46">
            <w:pPr>
              <w:kinsoku w:val="0"/>
              <w:autoSpaceDE w:val="0"/>
              <w:autoSpaceDN w:val="0"/>
              <w:adjustRightInd w:val="0"/>
              <w:snapToGrid w:val="0"/>
              <w:spacing w:before="65" w:line="270" w:lineRule="exact"/>
              <w:ind w:left="324"/>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kern w:val="0"/>
                <w:position w:val="1"/>
                <w:sz w:val="20"/>
                <w:szCs w:val="20"/>
                <w:highlight w:val="none"/>
                <w:lang w:val="en-US" w:eastAsia="en-US" w:bidi="ar-SA"/>
              </w:rPr>
              <w:t>1</w:t>
            </w:r>
          </w:p>
        </w:tc>
        <w:tc>
          <w:tcPr>
            <w:tcW w:w="1480" w:type="dxa"/>
            <w:vAlign w:val="top"/>
          </w:tcPr>
          <w:p w14:paraId="170EBB0E">
            <w:pPr>
              <w:widowControl/>
              <w:kinsoku w:val="0"/>
              <w:autoSpaceDE w:val="0"/>
              <w:autoSpaceDN w:val="0"/>
              <w:adjustRightInd w:val="0"/>
              <w:snapToGrid w:val="0"/>
              <w:spacing w:line="356" w:lineRule="auto"/>
              <w:jc w:val="left"/>
              <w:textAlignment w:val="baseline"/>
              <w:rPr>
                <w:rFonts w:ascii="Arial" w:hAnsi="Arial" w:eastAsia="Arial" w:cs="Arial"/>
                <w:snapToGrid w:val="0"/>
                <w:color w:val="auto"/>
                <w:kern w:val="0"/>
                <w:sz w:val="21"/>
                <w:szCs w:val="21"/>
                <w:highlight w:val="none"/>
                <w:lang w:eastAsia="en-US"/>
              </w:rPr>
            </w:pPr>
          </w:p>
          <w:p w14:paraId="2205442E">
            <w:pPr>
              <w:kinsoku w:val="0"/>
              <w:autoSpaceDE w:val="0"/>
              <w:autoSpaceDN w:val="0"/>
              <w:adjustRightInd w:val="0"/>
              <w:snapToGrid w:val="0"/>
              <w:spacing w:before="65" w:line="268" w:lineRule="exact"/>
              <w:ind w:left="383"/>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
                <w:kern w:val="0"/>
                <w:position w:val="1"/>
                <w:sz w:val="20"/>
                <w:szCs w:val="20"/>
                <w:highlight w:val="none"/>
                <w:lang w:val="en-US" w:eastAsia="en-US" w:bidi="ar-SA"/>
              </w:rPr>
              <w:t>1.1.2.2</w:t>
            </w:r>
          </w:p>
        </w:tc>
        <w:tc>
          <w:tcPr>
            <w:tcW w:w="7421" w:type="dxa"/>
            <w:tcBorders>
              <w:right w:val="single" w:color="000000" w:sz="10" w:space="0"/>
            </w:tcBorders>
            <w:vAlign w:val="top"/>
          </w:tcPr>
          <w:p w14:paraId="20187FBD">
            <w:pPr>
              <w:kinsoku w:val="0"/>
              <w:autoSpaceDE w:val="0"/>
              <w:autoSpaceDN w:val="0"/>
              <w:adjustRightInd w:val="0"/>
              <w:snapToGrid w:val="0"/>
              <w:spacing w:before="30" w:line="227" w:lineRule="auto"/>
              <w:ind w:left="107"/>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8"/>
                <w:kern w:val="0"/>
                <w:sz w:val="20"/>
                <w:szCs w:val="20"/>
                <w:highlight w:val="none"/>
                <w:lang w:val="en-US" w:eastAsia="en-US" w:bidi="ar-SA"/>
              </w:rPr>
              <w:t>发 包 人：南宁市青秀区交通运输局</w:t>
            </w:r>
          </w:p>
          <w:p w14:paraId="072889CF">
            <w:pPr>
              <w:kinsoku w:val="0"/>
              <w:autoSpaceDE w:val="0"/>
              <w:autoSpaceDN w:val="0"/>
              <w:adjustRightInd w:val="0"/>
              <w:snapToGrid w:val="0"/>
              <w:spacing w:before="162" w:line="227" w:lineRule="auto"/>
              <w:ind w:left="104"/>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6"/>
                <w:kern w:val="0"/>
                <w:sz w:val="20"/>
                <w:szCs w:val="20"/>
                <w:highlight w:val="none"/>
                <w:lang w:val="en-US" w:eastAsia="en-US" w:bidi="ar-SA"/>
              </w:rPr>
              <w:t>地    址：南宁市青秀区悦宾路</w:t>
            </w:r>
            <w:r>
              <w:rPr>
                <w:rFonts w:ascii="宋体" w:hAnsi="宋体" w:eastAsia="宋体" w:cs="宋体"/>
                <w:snapToGrid w:val="0"/>
                <w:color w:val="auto"/>
                <w:spacing w:val="-18"/>
                <w:kern w:val="0"/>
                <w:sz w:val="20"/>
                <w:szCs w:val="20"/>
                <w:highlight w:val="none"/>
                <w:lang w:val="en-US" w:eastAsia="en-US" w:bidi="ar-SA"/>
              </w:rPr>
              <w:t xml:space="preserve"> </w:t>
            </w:r>
            <w:r>
              <w:rPr>
                <w:rFonts w:ascii="宋体" w:hAnsi="宋体" w:eastAsia="宋体" w:cs="宋体"/>
                <w:snapToGrid w:val="0"/>
                <w:color w:val="auto"/>
                <w:spacing w:val="6"/>
                <w:kern w:val="0"/>
                <w:sz w:val="20"/>
                <w:szCs w:val="20"/>
                <w:highlight w:val="none"/>
                <w:lang w:val="en-US" w:eastAsia="en-US" w:bidi="ar-SA"/>
              </w:rPr>
              <w:t>1</w:t>
            </w:r>
            <w:r>
              <w:rPr>
                <w:rFonts w:ascii="宋体" w:hAnsi="宋体" w:eastAsia="宋体" w:cs="宋体"/>
                <w:snapToGrid w:val="0"/>
                <w:color w:val="auto"/>
                <w:spacing w:val="-32"/>
                <w:kern w:val="0"/>
                <w:sz w:val="20"/>
                <w:szCs w:val="20"/>
                <w:highlight w:val="none"/>
                <w:lang w:val="en-US" w:eastAsia="en-US" w:bidi="ar-SA"/>
              </w:rPr>
              <w:t xml:space="preserve"> </w:t>
            </w:r>
            <w:r>
              <w:rPr>
                <w:rFonts w:ascii="宋体" w:hAnsi="宋体" w:eastAsia="宋体" w:cs="宋体"/>
                <w:snapToGrid w:val="0"/>
                <w:color w:val="auto"/>
                <w:spacing w:val="6"/>
                <w:kern w:val="0"/>
                <w:sz w:val="20"/>
                <w:szCs w:val="20"/>
                <w:highlight w:val="none"/>
                <w:lang w:val="en-US" w:eastAsia="en-US" w:bidi="ar-SA"/>
              </w:rPr>
              <w:t>号</w:t>
            </w:r>
          </w:p>
          <w:p w14:paraId="170C33D5">
            <w:pPr>
              <w:kinsoku w:val="0"/>
              <w:autoSpaceDE w:val="0"/>
              <w:autoSpaceDN w:val="0"/>
              <w:adjustRightInd w:val="0"/>
              <w:snapToGrid w:val="0"/>
              <w:spacing w:before="161" w:line="228" w:lineRule="auto"/>
              <w:ind w:left="120"/>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5"/>
                <w:kern w:val="0"/>
                <w:sz w:val="20"/>
                <w:szCs w:val="20"/>
                <w:highlight w:val="none"/>
                <w:lang w:val="en-US" w:eastAsia="en-US" w:bidi="ar-SA"/>
              </w:rPr>
              <w:t>邮政编码：530000</w:t>
            </w:r>
          </w:p>
        </w:tc>
      </w:tr>
      <w:tr w14:paraId="5D8454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4" w:hRule="atLeast"/>
        </w:trPr>
        <w:tc>
          <w:tcPr>
            <w:tcW w:w="741" w:type="dxa"/>
            <w:tcBorders>
              <w:left w:val="single" w:color="000000" w:sz="10" w:space="0"/>
            </w:tcBorders>
            <w:vAlign w:val="top"/>
          </w:tcPr>
          <w:p w14:paraId="5468C0A5">
            <w:pPr>
              <w:widowControl/>
              <w:kinsoku w:val="0"/>
              <w:autoSpaceDE w:val="0"/>
              <w:autoSpaceDN w:val="0"/>
              <w:adjustRightInd w:val="0"/>
              <w:snapToGrid w:val="0"/>
              <w:spacing w:line="456" w:lineRule="auto"/>
              <w:jc w:val="left"/>
              <w:textAlignment w:val="baseline"/>
              <w:rPr>
                <w:rFonts w:ascii="Arial" w:hAnsi="Arial" w:eastAsia="Arial" w:cs="Arial"/>
                <w:snapToGrid w:val="0"/>
                <w:color w:val="auto"/>
                <w:kern w:val="0"/>
                <w:sz w:val="21"/>
                <w:szCs w:val="21"/>
                <w:highlight w:val="none"/>
                <w:lang w:eastAsia="en-US"/>
              </w:rPr>
            </w:pPr>
          </w:p>
          <w:p w14:paraId="6D30D094">
            <w:pPr>
              <w:kinsoku w:val="0"/>
              <w:autoSpaceDE w:val="0"/>
              <w:autoSpaceDN w:val="0"/>
              <w:adjustRightInd w:val="0"/>
              <w:snapToGrid w:val="0"/>
              <w:spacing w:before="65" w:line="270" w:lineRule="exact"/>
              <w:ind w:left="311"/>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kern w:val="0"/>
                <w:position w:val="1"/>
                <w:sz w:val="20"/>
                <w:szCs w:val="20"/>
                <w:highlight w:val="none"/>
                <w:lang w:val="en-US" w:eastAsia="en-US" w:bidi="ar-SA"/>
              </w:rPr>
              <w:t>2</w:t>
            </w:r>
          </w:p>
        </w:tc>
        <w:tc>
          <w:tcPr>
            <w:tcW w:w="1480" w:type="dxa"/>
            <w:vAlign w:val="top"/>
          </w:tcPr>
          <w:p w14:paraId="3125D4FB">
            <w:pPr>
              <w:widowControl/>
              <w:kinsoku w:val="0"/>
              <w:autoSpaceDE w:val="0"/>
              <w:autoSpaceDN w:val="0"/>
              <w:adjustRightInd w:val="0"/>
              <w:snapToGrid w:val="0"/>
              <w:spacing w:line="456" w:lineRule="auto"/>
              <w:jc w:val="left"/>
              <w:textAlignment w:val="baseline"/>
              <w:rPr>
                <w:rFonts w:ascii="Arial" w:hAnsi="Arial" w:eastAsia="Arial" w:cs="Arial"/>
                <w:snapToGrid w:val="0"/>
                <w:color w:val="auto"/>
                <w:kern w:val="0"/>
                <w:sz w:val="21"/>
                <w:szCs w:val="21"/>
                <w:highlight w:val="none"/>
                <w:lang w:eastAsia="en-US"/>
              </w:rPr>
            </w:pPr>
          </w:p>
          <w:p w14:paraId="780A5039">
            <w:pPr>
              <w:kinsoku w:val="0"/>
              <w:autoSpaceDE w:val="0"/>
              <w:autoSpaceDN w:val="0"/>
              <w:adjustRightInd w:val="0"/>
              <w:snapToGrid w:val="0"/>
              <w:spacing w:before="65" w:line="267" w:lineRule="exact"/>
              <w:ind w:left="383"/>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
                <w:kern w:val="0"/>
                <w:position w:val="1"/>
                <w:sz w:val="20"/>
                <w:szCs w:val="20"/>
                <w:highlight w:val="none"/>
                <w:lang w:val="en-US" w:eastAsia="en-US" w:bidi="ar-SA"/>
              </w:rPr>
              <w:t>1.1.2.6</w:t>
            </w:r>
          </w:p>
        </w:tc>
        <w:tc>
          <w:tcPr>
            <w:tcW w:w="7421" w:type="dxa"/>
            <w:tcBorders>
              <w:right w:val="single" w:color="000000" w:sz="10" w:space="0"/>
            </w:tcBorders>
            <w:vAlign w:val="top"/>
          </w:tcPr>
          <w:p w14:paraId="1BA85631">
            <w:pPr>
              <w:kinsoku w:val="0"/>
              <w:autoSpaceDE w:val="0"/>
              <w:autoSpaceDN w:val="0"/>
              <w:adjustRightInd w:val="0"/>
              <w:snapToGrid w:val="0"/>
              <w:spacing w:before="115" w:line="228" w:lineRule="auto"/>
              <w:ind w:left="105"/>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4"/>
                <w:kern w:val="0"/>
                <w:sz w:val="20"/>
                <w:szCs w:val="20"/>
                <w:highlight w:val="none"/>
                <w:lang w:val="en-US" w:eastAsia="en-US" w:bidi="ar-SA"/>
              </w:rPr>
              <w:t>监</w:t>
            </w:r>
            <w:r>
              <w:rPr>
                <w:rFonts w:ascii="宋体" w:hAnsi="宋体" w:eastAsia="宋体" w:cs="宋体"/>
                <w:snapToGrid w:val="0"/>
                <w:color w:val="auto"/>
                <w:spacing w:val="17"/>
                <w:kern w:val="0"/>
                <w:sz w:val="20"/>
                <w:szCs w:val="20"/>
                <w:highlight w:val="none"/>
                <w:lang w:val="en-US" w:eastAsia="en-US" w:bidi="ar-SA"/>
              </w:rPr>
              <w:t xml:space="preserve"> </w:t>
            </w:r>
            <w:r>
              <w:rPr>
                <w:rFonts w:ascii="宋体" w:hAnsi="宋体" w:eastAsia="宋体" w:cs="宋体"/>
                <w:snapToGrid w:val="0"/>
                <w:color w:val="auto"/>
                <w:spacing w:val="4"/>
                <w:kern w:val="0"/>
                <w:sz w:val="20"/>
                <w:szCs w:val="20"/>
                <w:highlight w:val="none"/>
                <w:lang w:val="en-US" w:eastAsia="en-US" w:bidi="ar-SA"/>
              </w:rPr>
              <w:t>理</w:t>
            </w:r>
            <w:r>
              <w:rPr>
                <w:rFonts w:ascii="宋体" w:hAnsi="宋体" w:eastAsia="宋体" w:cs="宋体"/>
                <w:snapToGrid w:val="0"/>
                <w:color w:val="auto"/>
                <w:spacing w:val="17"/>
                <w:kern w:val="0"/>
                <w:sz w:val="20"/>
                <w:szCs w:val="20"/>
                <w:highlight w:val="none"/>
                <w:lang w:val="en-US" w:eastAsia="en-US" w:bidi="ar-SA"/>
              </w:rPr>
              <w:t xml:space="preserve"> </w:t>
            </w:r>
            <w:r>
              <w:rPr>
                <w:rFonts w:ascii="宋体" w:hAnsi="宋体" w:eastAsia="宋体" w:cs="宋体"/>
                <w:snapToGrid w:val="0"/>
                <w:color w:val="auto"/>
                <w:spacing w:val="4"/>
                <w:kern w:val="0"/>
                <w:sz w:val="20"/>
                <w:szCs w:val="20"/>
                <w:highlight w:val="none"/>
                <w:lang w:val="en-US" w:eastAsia="en-US" w:bidi="ar-SA"/>
              </w:rPr>
              <w:t>人：待定</w:t>
            </w:r>
          </w:p>
          <w:p w14:paraId="2F76EF96">
            <w:pPr>
              <w:kinsoku w:val="0"/>
              <w:autoSpaceDE w:val="0"/>
              <w:autoSpaceDN w:val="0"/>
              <w:adjustRightInd w:val="0"/>
              <w:snapToGrid w:val="0"/>
              <w:spacing w:before="160" w:line="228" w:lineRule="auto"/>
              <w:ind w:left="104"/>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5"/>
                <w:kern w:val="0"/>
                <w:sz w:val="20"/>
                <w:szCs w:val="20"/>
                <w:highlight w:val="none"/>
                <w:lang w:val="en-US" w:eastAsia="en-US" w:bidi="ar-SA"/>
              </w:rPr>
              <w:t>地</w:t>
            </w:r>
            <w:r>
              <w:rPr>
                <w:rFonts w:ascii="宋体" w:hAnsi="宋体" w:eastAsia="宋体" w:cs="宋体"/>
                <w:snapToGrid w:val="0"/>
                <w:color w:val="auto"/>
                <w:spacing w:val="8"/>
                <w:kern w:val="0"/>
                <w:sz w:val="20"/>
                <w:szCs w:val="20"/>
                <w:highlight w:val="none"/>
                <w:lang w:val="en-US" w:eastAsia="en-US" w:bidi="ar-SA"/>
              </w:rPr>
              <w:t xml:space="preserve">    </w:t>
            </w:r>
            <w:r>
              <w:rPr>
                <w:rFonts w:ascii="宋体" w:hAnsi="宋体" w:eastAsia="宋体" w:cs="宋体"/>
                <w:snapToGrid w:val="0"/>
                <w:color w:val="auto"/>
                <w:spacing w:val="5"/>
                <w:kern w:val="0"/>
                <w:sz w:val="20"/>
                <w:szCs w:val="20"/>
                <w:highlight w:val="none"/>
                <w:lang w:val="en-US" w:eastAsia="en-US" w:bidi="ar-SA"/>
              </w:rPr>
              <w:t>址：待定</w:t>
            </w:r>
          </w:p>
          <w:p w14:paraId="4CD014D2">
            <w:pPr>
              <w:kinsoku w:val="0"/>
              <w:autoSpaceDE w:val="0"/>
              <w:autoSpaceDN w:val="0"/>
              <w:adjustRightInd w:val="0"/>
              <w:snapToGrid w:val="0"/>
              <w:spacing w:before="163" w:line="228" w:lineRule="auto"/>
              <w:ind w:left="120"/>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6"/>
                <w:kern w:val="0"/>
                <w:sz w:val="20"/>
                <w:szCs w:val="20"/>
                <w:highlight w:val="none"/>
                <w:lang w:val="en-US" w:eastAsia="en-US" w:bidi="ar-SA"/>
              </w:rPr>
              <w:t>邮政编码：待定</w:t>
            </w:r>
          </w:p>
        </w:tc>
      </w:tr>
      <w:tr w14:paraId="2FEF0A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741" w:type="dxa"/>
            <w:tcBorders>
              <w:left w:val="single" w:color="000000" w:sz="10" w:space="0"/>
            </w:tcBorders>
            <w:vAlign w:val="top"/>
          </w:tcPr>
          <w:p w14:paraId="63C40BE9">
            <w:pPr>
              <w:kinsoku w:val="0"/>
              <w:autoSpaceDE w:val="0"/>
              <w:autoSpaceDN w:val="0"/>
              <w:adjustRightInd w:val="0"/>
              <w:snapToGrid w:val="0"/>
              <w:spacing w:before="106" w:line="268" w:lineRule="exact"/>
              <w:ind w:left="313"/>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kern w:val="0"/>
                <w:position w:val="1"/>
                <w:sz w:val="20"/>
                <w:szCs w:val="20"/>
                <w:highlight w:val="none"/>
                <w:lang w:val="en-US" w:eastAsia="en-US" w:bidi="ar-SA"/>
              </w:rPr>
              <w:t>3</w:t>
            </w:r>
          </w:p>
        </w:tc>
        <w:tc>
          <w:tcPr>
            <w:tcW w:w="1480" w:type="dxa"/>
            <w:vAlign w:val="top"/>
          </w:tcPr>
          <w:p w14:paraId="54B160B7">
            <w:pPr>
              <w:kinsoku w:val="0"/>
              <w:autoSpaceDE w:val="0"/>
              <w:autoSpaceDN w:val="0"/>
              <w:adjustRightInd w:val="0"/>
              <w:snapToGrid w:val="0"/>
              <w:spacing w:before="106" w:line="267" w:lineRule="exact"/>
              <w:ind w:left="383"/>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
                <w:kern w:val="0"/>
                <w:position w:val="1"/>
                <w:sz w:val="20"/>
                <w:szCs w:val="20"/>
                <w:highlight w:val="none"/>
                <w:lang w:val="en-US" w:eastAsia="en-US" w:bidi="ar-SA"/>
              </w:rPr>
              <w:t>1.1.4.5</w:t>
            </w:r>
          </w:p>
        </w:tc>
        <w:tc>
          <w:tcPr>
            <w:tcW w:w="7421" w:type="dxa"/>
            <w:tcBorders>
              <w:right w:val="single" w:color="000000" w:sz="10" w:space="0"/>
            </w:tcBorders>
            <w:vAlign w:val="top"/>
          </w:tcPr>
          <w:p w14:paraId="7436513C">
            <w:pPr>
              <w:kinsoku w:val="0"/>
              <w:autoSpaceDE w:val="0"/>
              <w:autoSpaceDN w:val="0"/>
              <w:adjustRightInd w:val="0"/>
              <w:snapToGrid w:val="0"/>
              <w:spacing w:before="105" w:line="228" w:lineRule="auto"/>
              <w:ind w:left="104"/>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4"/>
                <w:kern w:val="0"/>
                <w:sz w:val="20"/>
                <w:szCs w:val="20"/>
                <w:highlight w:val="none"/>
                <w:lang w:val="en-US" w:eastAsia="en-US" w:bidi="ar-SA"/>
              </w:rPr>
              <w:t>缺陷责任期：</w:t>
            </w:r>
            <w:r>
              <w:rPr>
                <w:rFonts w:ascii="宋体" w:hAnsi="宋体" w:eastAsia="宋体" w:cs="宋体"/>
                <w:snapToGrid w:val="0"/>
                <w:color w:val="auto"/>
                <w:spacing w:val="-41"/>
                <w:kern w:val="0"/>
                <w:sz w:val="20"/>
                <w:szCs w:val="20"/>
                <w:highlight w:val="none"/>
                <w:lang w:val="en-US" w:eastAsia="en-US" w:bidi="ar-SA"/>
              </w:rPr>
              <w:t xml:space="preserve"> </w:t>
            </w:r>
            <w:r>
              <w:rPr>
                <w:rFonts w:ascii="宋体" w:hAnsi="宋体" w:eastAsia="宋体" w:cs="宋体"/>
                <w:snapToGrid w:val="0"/>
                <w:color w:val="auto"/>
                <w:spacing w:val="4"/>
                <w:kern w:val="0"/>
                <w:sz w:val="20"/>
                <w:szCs w:val="20"/>
                <w:highlight w:val="none"/>
                <w:lang w:val="en-US" w:eastAsia="en-US" w:bidi="ar-SA"/>
              </w:rPr>
              <w:t>自实际交工日期起计算</w:t>
            </w:r>
            <w:r>
              <w:rPr>
                <w:rFonts w:ascii="宋体" w:hAnsi="宋体" w:eastAsia="宋体" w:cs="宋体"/>
                <w:snapToGrid w:val="0"/>
                <w:color w:val="auto"/>
                <w:spacing w:val="-23"/>
                <w:kern w:val="0"/>
                <w:sz w:val="20"/>
                <w:szCs w:val="20"/>
                <w:highlight w:val="none"/>
                <w:lang w:val="en-US" w:eastAsia="en-US" w:bidi="ar-SA"/>
              </w:rPr>
              <w:t xml:space="preserve"> </w:t>
            </w:r>
            <w:r>
              <w:rPr>
                <w:rFonts w:ascii="宋体" w:hAnsi="宋体" w:eastAsia="宋体" w:cs="宋体"/>
                <w:snapToGrid w:val="0"/>
                <w:color w:val="auto"/>
                <w:spacing w:val="4"/>
                <w:kern w:val="0"/>
                <w:sz w:val="20"/>
                <w:szCs w:val="20"/>
                <w:highlight w:val="none"/>
                <w:lang w:val="en-US" w:eastAsia="en-US" w:bidi="ar-SA"/>
              </w:rPr>
              <w:t>1</w:t>
            </w:r>
            <w:r>
              <w:rPr>
                <w:rFonts w:ascii="宋体" w:hAnsi="宋体" w:eastAsia="宋体" w:cs="宋体"/>
                <w:snapToGrid w:val="0"/>
                <w:color w:val="auto"/>
                <w:spacing w:val="-37"/>
                <w:kern w:val="0"/>
                <w:sz w:val="20"/>
                <w:szCs w:val="20"/>
                <w:highlight w:val="none"/>
                <w:lang w:val="en-US" w:eastAsia="en-US" w:bidi="ar-SA"/>
              </w:rPr>
              <w:t xml:space="preserve"> </w:t>
            </w:r>
            <w:r>
              <w:rPr>
                <w:rFonts w:ascii="宋体" w:hAnsi="宋体" w:eastAsia="宋体" w:cs="宋体"/>
                <w:snapToGrid w:val="0"/>
                <w:color w:val="auto"/>
                <w:spacing w:val="4"/>
                <w:kern w:val="0"/>
                <w:sz w:val="20"/>
                <w:szCs w:val="20"/>
                <w:highlight w:val="none"/>
                <w:lang w:val="en-US" w:eastAsia="en-US" w:bidi="ar-SA"/>
              </w:rPr>
              <w:t>年</w:t>
            </w:r>
          </w:p>
        </w:tc>
      </w:tr>
      <w:tr w14:paraId="3F3442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0" w:hRule="atLeast"/>
        </w:trPr>
        <w:tc>
          <w:tcPr>
            <w:tcW w:w="741" w:type="dxa"/>
            <w:tcBorders>
              <w:left w:val="single" w:color="000000" w:sz="10" w:space="0"/>
            </w:tcBorders>
            <w:vAlign w:val="top"/>
          </w:tcPr>
          <w:p w14:paraId="7A2E06B9">
            <w:pPr>
              <w:kinsoku w:val="0"/>
              <w:autoSpaceDE w:val="0"/>
              <w:autoSpaceDN w:val="0"/>
              <w:adjustRightInd w:val="0"/>
              <w:snapToGrid w:val="0"/>
              <w:spacing w:before="301" w:line="270" w:lineRule="exact"/>
              <w:ind w:left="308"/>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kern w:val="0"/>
                <w:position w:val="1"/>
                <w:sz w:val="20"/>
                <w:szCs w:val="20"/>
                <w:highlight w:val="none"/>
                <w:lang w:val="en-US" w:eastAsia="en-US" w:bidi="ar-SA"/>
              </w:rPr>
              <w:t>4</w:t>
            </w:r>
          </w:p>
        </w:tc>
        <w:tc>
          <w:tcPr>
            <w:tcW w:w="1480" w:type="dxa"/>
            <w:vAlign w:val="top"/>
          </w:tcPr>
          <w:p w14:paraId="63FEC822">
            <w:pPr>
              <w:kinsoku w:val="0"/>
              <w:autoSpaceDE w:val="0"/>
              <w:autoSpaceDN w:val="0"/>
              <w:adjustRightInd w:val="0"/>
              <w:snapToGrid w:val="0"/>
              <w:spacing w:before="301" w:line="267" w:lineRule="exact"/>
              <w:ind w:left="486"/>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kern w:val="0"/>
                <w:position w:val="1"/>
                <w:sz w:val="20"/>
                <w:szCs w:val="20"/>
                <w:highlight w:val="none"/>
                <w:lang w:val="en-US" w:eastAsia="en-US" w:bidi="ar-SA"/>
              </w:rPr>
              <w:t>1.6.3</w:t>
            </w:r>
          </w:p>
        </w:tc>
        <w:tc>
          <w:tcPr>
            <w:tcW w:w="7421" w:type="dxa"/>
            <w:tcBorders>
              <w:right w:val="single" w:color="000000" w:sz="10" w:space="0"/>
            </w:tcBorders>
            <w:vAlign w:val="top"/>
          </w:tcPr>
          <w:p w14:paraId="3816DF35">
            <w:pPr>
              <w:kinsoku w:val="0"/>
              <w:autoSpaceDE w:val="0"/>
              <w:autoSpaceDN w:val="0"/>
              <w:adjustRightInd w:val="0"/>
              <w:snapToGrid w:val="0"/>
              <w:spacing w:before="97" w:line="378" w:lineRule="auto"/>
              <w:ind w:left="107" w:right="97" w:firstLine="17"/>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1"/>
                <w:kern w:val="0"/>
                <w:sz w:val="20"/>
                <w:szCs w:val="20"/>
                <w:highlight w:val="none"/>
                <w:lang w:val="en-US" w:eastAsia="en-US" w:bidi="ar-SA"/>
              </w:rPr>
              <w:t>图纸需要修改和补充的，应由监理人取得发包人同意后，在该工程或工程相应</w:t>
            </w:r>
            <w:r>
              <w:rPr>
                <w:rFonts w:ascii="宋体" w:hAnsi="宋体" w:eastAsia="宋体" w:cs="宋体"/>
                <w:snapToGrid w:val="0"/>
                <w:color w:val="auto"/>
                <w:spacing w:val="7"/>
                <w:kern w:val="0"/>
                <w:sz w:val="20"/>
                <w:szCs w:val="20"/>
                <w:highlight w:val="none"/>
                <w:lang w:val="en-US" w:eastAsia="en-US" w:bidi="ar-SA"/>
              </w:rPr>
              <w:t>部位施工前</w:t>
            </w:r>
            <w:r>
              <w:rPr>
                <w:rFonts w:ascii="宋体" w:hAnsi="宋体" w:eastAsia="宋体" w:cs="宋体"/>
                <w:snapToGrid w:val="0"/>
                <w:color w:val="auto"/>
                <w:spacing w:val="7"/>
                <w:kern w:val="0"/>
                <w:sz w:val="20"/>
                <w:szCs w:val="20"/>
                <w:highlight w:val="none"/>
                <w:u w:val="single" w:color="auto"/>
                <w:lang w:val="en-US" w:eastAsia="en-US" w:bidi="ar-SA"/>
              </w:rPr>
              <w:t xml:space="preserve"> </w:t>
            </w:r>
            <w:r>
              <w:rPr>
                <w:rFonts w:ascii="宋体" w:hAnsi="宋体" w:eastAsia="宋体" w:cs="宋体"/>
                <w:b/>
                <w:bCs/>
                <w:snapToGrid w:val="0"/>
                <w:color w:val="auto"/>
                <w:spacing w:val="7"/>
                <w:kern w:val="0"/>
                <w:sz w:val="20"/>
                <w:szCs w:val="20"/>
                <w:highlight w:val="none"/>
                <w:u w:val="single" w:color="auto"/>
                <w:lang w:val="en-US" w:eastAsia="en-US" w:bidi="ar-SA"/>
              </w:rPr>
              <w:t>14</w:t>
            </w:r>
            <w:r>
              <w:rPr>
                <w:rFonts w:ascii="宋体" w:hAnsi="宋体" w:eastAsia="宋体" w:cs="宋体"/>
                <w:snapToGrid w:val="0"/>
                <w:color w:val="auto"/>
                <w:spacing w:val="33"/>
                <w:kern w:val="0"/>
                <w:sz w:val="20"/>
                <w:szCs w:val="20"/>
                <w:highlight w:val="none"/>
                <w:u w:val="single" w:color="auto"/>
                <w:lang w:val="en-US" w:eastAsia="en-US" w:bidi="ar-SA"/>
              </w:rPr>
              <w:t xml:space="preserve"> </w:t>
            </w:r>
            <w:r>
              <w:rPr>
                <w:rFonts w:ascii="宋体" w:hAnsi="宋体" w:eastAsia="宋体" w:cs="宋体"/>
                <w:snapToGrid w:val="0"/>
                <w:color w:val="auto"/>
                <w:spacing w:val="7"/>
                <w:kern w:val="0"/>
                <w:sz w:val="20"/>
                <w:szCs w:val="20"/>
                <w:highlight w:val="none"/>
                <w:lang w:val="en-US" w:eastAsia="en-US" w:bidi="ar-SA"/>
              </w:rPr>
              <w:t>天签发图纸修改图给承包人</w:t>
            </w:r>
          </w:p>
        </w:tc>
      </w:tr>
      <w:tr w14:paraId="3BC60B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28" w:hRule="atLeast"/>
        </w:trPr>
        <w:tc>
          <w:tcPr>
            <w:tcW w:w="741" w:type="dxa"/>
            <w:tcBorders>
              <w:left w:val="single" w:color="000000" w:sz="10" w:space="0"/>
            </w:tcBorders>
            <w:vAlign w:val="top"/>
          </w:tcPr>
          <w:p w14:paraId="1A5E3A8D">
            <w:pPr>
              <w:widowControl/>
              <w:kinsoku w:val="0"/>
              <w:autoSpaceDE w:val="0"/>
              <w:autoSpaceDN w:val="0"/>
              <w:adjustRightInd w:val="0"/>
              <w:snapToGrid w:val="0"/>
              <w:spacing w:line="289" w:lineRule="auto"/>
              <w:jc w:val="left"/>
              <w:textAlignment w:val="baseline"/>
              <w:rPr>
                <w:rFonts w:ascii="Arial" w:hAnsi="Arial" w:eastAsia="Arial" w:cs="Arial"/>
                <w:snapToGrid w:val="0"/>
                <w:color w:val="auto"/>
                <w:kern w:val="0"/>
                <w:sz w:val="21"/>
                <w:szCs w:val="21"/>
                <w:highlight w:val="none"/>
                <w:lang w:eastAsia="en-US"/>
              </w:rPr>
            </w:pPr>
          </w:p>
          <w:p w14:paraId="448C25E4">
            <w:pPr>
              <w:widowControl/>
              <w:kinsoku w:val="0"/>
              <w:autoSpaceDE w:val="0"/>
              <w:autoSpaceDN w:val="0"/>
              <w:adjustRightInd w:val="0"/>
              <w:snapToGrid w:val="0"/>
              <w:spacing w:line="289" w:lineRule="auto"/>
              <w:jc w:val="left"/>
              <w:textAlignment w:val="baseline"/>
              <w:rPr>
                <w:rFonts w:ascii="Arial" w:hAnsi="Arial" w:eastAsia="Arial" w:cs="Arial"/>
                <w:snapToGrid w:val="0"/>
                <w:color w:val="auto"/>
                <w:kern w:val="0"/>
                <w:sz w:val="21"/>
                <w:szCs w:val="21"/>
                <w:highlight w:val="none"/>
                <w:lang w:eastAsia="en-US"/>
              </w:rPr>
            </w:pPr>
          </w:p>
          <w:p w14:paraId="52069BD3">
            <w:pPr>
              <w:kinsoku w:val="0"/>
              <w:autoSpaceDE w:val="0"/>
              <w:autoSpaceDN w:val="0"/>
              <w:adjustRightInd w:val="0"/>
              <w:snapToGrid w:val="0"/>
              <w:spacing w:before="65" w:line="268" w:lineRule="exact"/>
              <w:ind w:left="313"/>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kern w:val="0"/>
                <w:position w:val="1"/>
                <w:sz w:val="20"/>
                <w:szCs w:val="20"/>
                <w:highlight w:val="none"/>
                <w:lang w:val="en-US" w:eastAsia="en-US" w:bidi="ar-SA"/>
              </w:rPr>
              <w:t>5</w:t>
            </w:r>
          </w:p>
        </w:tc>
        <w:tc>
          <w:tcPr>
            <w:tcW w:w="1480" w:type="dxa"/>
            <w:vAlign w:val="top"/>
          </w:tcPr>
          <w:p w14:paraId="66BDD865">
            <w:pPr>
              <w:widowControl/>
              <w:kinsoku w:val="0"/>
              <w:autoSpaceDE w:val="0"/>
              <w:autoSpaceDN w:val="0"/>
              <w:adjustRightInd w:val="0"/>
              <w:snapToGrid w:val="0"/>
              <w:spacing w:line="289" w:lineRule="auto"/>
              <w:jc w:val="left"/>
              <w:textAlignment w:val="baseline"/>
              <w:rPr>
                <w:rFonts w:ascii="Arial" w:hAnsi="Arial" w:eastAsia="Arial" w:cs="Arial"/>
                <w:snapToGrid w:val="0"/>
                <w:color w:val="auto"/>
                <w:kern w:val="0"/>
                <w:sz w:val="21"/>
                <w:szCs w:val="21"/>
                <w:highlight w:val="none"/>
                <w:lang w:eastAsia="en-US"/>
              </w:rPr>
            </w:pPr>
          </w:p>
          <w:p w14:paraId="65557B2C">
            <w:pPr>
              <w:widowControl/>
              <w:kinsoku w:val="0"/>
              <w:autoSpaceDE w:val="0"/>
              <w:autoSpaceDN w:val="0"/>
              <w:adjustRightInd w:val="0"/>
              <w:snapToGrid w:val="0"/>
              <w:spacing w:line="289" w:lineRule="auto"/>
              <w:jc w:val="left"/>
              <w:textAlignment w:val="baseline"/>
              <w:rPr>
                <w:rFonts w:ascii="Arial" w:hAnsi="Arial" w:eastAsia="Arial" w:cs="Arial"/>
                <w:snapToGrid w:val="0"/>
                <w:color w:val="auto"/>
                <w:kern w:val="0"/>
                <w:sz w:val="21"/>
                <w:szCs w:val="21"/>
                <w:highlight w:val="none"/>
                <w:lang w:eastAsia="en-US"/>
              </w:rPr>
            </w:pPr>
          </w:p>
          <w:p w14:paraId="6B630387">
            <w:pPr>
              <w:kinsoku w:val="0"/>
              <w:autoSpaceDE w:val="0"/>
              <w:autoSpaceDN w:val="0"/>
              <w:adjustRightInd w:val="0"/>
              <w:snapToGrid w:val="0"/>
              <w:spacing w:before="65" w:line="268" w:lineRule="exact"/>
              <w:ind w:left="475"/>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2"/>
                <w:kern w:val="0"/>
                <w:position w:val="1"/>
                <w:sz w:val="20"/>
                <w:szCs w:val="20"/>
                <w:highlight w:val="none"/>
                <w:lang w:val="en-US" w:eastAsia="en-US" w:bidi="ar-SA"/>
              </w:rPr>
              <w:t>3.1.1</w:t>
            </w:r>
          </w:p>
        </w:tc>
        <w:tc>
          <w:tcPr>
            <w:tcW w:w="7421" w:type="dxa"/>
            <w:tcBorders>
              <w:right w:val="single" w:color="000000" w:sz="10" w:space="0"/>
            </w:tcBorders>
            <w:vAlign w:val="top"/>
          </w:tcPr>
          <w:p w14:paraId="6A4D2FD1">
            <w:pPr>
              <w:kinsoku w:val="0"/>
              <w:autoSpaceDE w:val="0"/>
              <w:autoSpaceDN w:val="0"/>
              <w:adjustRightInd w:val="0"/>
              <w:snapToGrid w:val="0"/>
              <w:spacing w:before="147" w:line="228" w:lineRule="auto"/>
              <w:ind w:left="105"/>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9"/>
                <w:kern w:val="0"/>
                <w:sz w:val="20"/>
                <w:szCs w:val="20"/>
                <w:highlight w:val="none"/>
                <w:lang w:val="en-US" w:eastAsia="en-US" w:bidi="ar-SA"/>
              </w:rPr>
              <w:t>监理人在行使下列权力前需要经发包人事先批准：</w:t>
            </w:r>
          </w:p>
          <w:p w14:paraId="54AC2461">
            <w:pPr>
              <w:kinsoku w:val="0"/>
              <w:autoSpaceDE w:val="0"/>
              <w:autoSpaceDN w:val="0"/>
              <w:adjustRightInd w:val="0"/>
              <w:snapToGrid w:val="0"/>
              <w:spacing w:before="43" w:line="363" w:lineRule="auto"/>
              <w:ind w:left="107" w:right="99" w:firstLine="7"/>
              <w:jc w:val="both"/>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6"/>
                <w:kern w:val="0"/>
                <w:sz w:val="20"/>
                <w:szCs w:val="20"/>
                <w:highlight w:val="none"/>
                <w:lang w:val="en-US" w:eastAsia="en-US" w:bidi="ar-SA"/>
              </w:rPr>
              <w:t>（</w:t>
            </w:r>
            <w:r>
              <w:rPr>
                <w:rFonts w:ascii="Times New Roman" w:hAnsi="Times New Roman" w:eastAsia="Times New Roman" w:cs="Times New Roman"/>
                <w:snapToGrid w:val="0"/>
                <w:color w:val="auto"/>
                <w:spacing w:val="6"/>
                <w:kern w:val="0"/>
                <w:sz w:val="20"/>
                <w:szCs w:val="20"/>
                <w:highlight w:val="none"/>
                <w:lang w:val="en-US" w:eastAsia="en-US" w:bidi="ar-SA"/>
              </w:rPr>
              <w:t>6</w:t>
            </w:r>
            <w:r>
              <w:rPr>
                <w:rFonts w:ascii="宋体" w:hAnsi="宋体" w:eastAsia="宋体" w:cs="宋体"/>
                <w:snapToGrid w:val="0"/>
                <w:color w:val="auto"/>
                <w:spacing w:val="6"/>
                <w:kern w:val="0"/>
                <w:sz w:val="20"/>
                <w:szCs w:val="20"/>
                <w:highlight w:val="none"/>
                <w:lang w:val="en-US" w:eastAsia="en-US" w:bidi="ar-SA"/>
              </w:rPr>
              <w:t>）根据第</w:t>
            </w:r>
            <w:r>
              <w:rPr>
                <w:rFonts w:ascii="宋体" w:hAnsi="宋体" w:eastAsia="宋体" w:cs="宋体"/>
                <w:snapToGrid w:val="0"/>
                <w:color w:val="auto"/>
                <w:spacing w:val="-23"/>
                <w:kern w:val="0"/>
                <w:sz w:val="20"/>
                <w:szCs w:val="20"/>
                <w:highlight w:val="none"/>
                <w:lang w:val="en-US" w:eastAsia="en-US" w:bidi="ar-SA"/>
              </w:rPr>
              <w:t xml:space="preserve"> </w:t>
            </w:r>
            <w:r>
              <w:rPr>
                <w:rFonts w:ascii="Times New Roman" w:hAnsi="Times New Roman" w:eastAsia="Times New Roman" w:cs="Times New Roman"/>
                <w:snapToGrid w:val="0"/>
                <w:color w:val="auto"/>
                <w:spacing w:val="6"/>
                <w:kern w:val="0"/>
                <w:sz w:val="20"/>
                <w:szCs w:val="20"/>
                <w:highlight w:val="none"/>
                <w:lang w:val="en-US" w:eastAsia="en-US" w:bidi="ar-SA"/>
              </w:rPr>
              <w:t xml:space="preserve">15.3 </w:t>
            </w:r>
            <w:r>
              <w:rPr>
                <w:rFonts w:ascii="宋体" w:hAnsi="宋体" w:eastAsia="宋体" w:cs="宋体"/>
                <w:snapToGrid w:val="0"/>
                <w:color w:val="auto"/>
                <w:spacing w:val="6"/>
                <w:kern w:val="0"/>
                <w:sz w:val="20"/>
                <w:szCs w:val="20"/>
                <w:highlight w:val="none"/>
                <w:lang w:val="en-US" w:eastAsia="en-US" w:bidi="ar-SA"/>
              </w:rPr>
              <w:t>款发出的变更指示，</w:t>
            </w:r>
            <w:r>
              <w:rPr>
                <w:rFonts w:ascii="宋体" w:hAnsi="宋体" w:eastAsia="宋体" w:cs="宋体"/>
                <w:snapToGrid w:val="0"/>
                <w:color w:val="auto"/>
                <w:spacing w:val="5"/>
                <w:kern w:val="0"/>
                <w:sz w:val="20"/>
                <w:szCs w:val="20"/>
                <w:highlight w:val="none"/>
                <w:lang w:val="en-US" w:eastAsia="en-US" w:bidi="ar-SA"/>
              </w:rPr>
              <w:t>其单项工程变更涉及的金额超过了该单项</w:t>
            </w:r>
            <w:r>
              <w:rPr>
                <w:rFonts w:ascii="宋体" w:hAnsi="宋体" w:eastAsia="宋体" w:cs="宋体"/>
                <w:snapToGrid w:val="0"/>
                <w:color w:val="auto"/>
                <w:spacing w:val="6"/>
                <w:kern w:val="0"/>
                <w:sz w:val="20"/>
                <w:szCs w:val="20"/>
                <w:highlight w:val="none"/>
                <w:lang w:val="en-US" w:eastAsia="en-US" w:bidi="ar-SA"/>
              </w:rPr>
              <w:t>工程签约合同价的</w:t>
            </w:r>
            <w:r>
              <w:rPr>
                <w:rFonts w:ascii="Times New Roman" w:hAnsi="Times New Roman" w:eastAsia="Times New Roman" w:cs="Times New Roman"/>
                <w:snapToGrid w:val="0"/>
                <w:color w:val="auto"/>
                <w:spacing w:val="6"/>
                <w:kern w:val="0"/>
                <w:sz w:val="20"/>
                <w:szCs w:val="20"/>
                <w:highlight w:val="none"/>
                <w:u w:val="single" w:color="auto"/>
                <w:lang w:val="en-US" w:eastAsia="en-US" w:bidi="ar-SA"/>
              </w:rPr>
              <w:t xml:space="preserve">  / </w:t>
            </w:r>
            <w:r>
              <w:rPr>
                <w:rFonts w:ascii="Times New Roman" w:hAnsi="Times New Roman" w:eastAsia="Times New Roman" w:cs="Times New Roman"/>
                <w:snapToGrid w:val="0"/>
                <w:color w:val="auto"/>
                <w:spacing w:val="6"/>
                <w:kern w:val="0"/>
                <w:sz w:val="20"/>
                <w:szCs w:val="20"/>
                <w:highlight w:val="none"/>
                <w:lang w:val="en-US" w:eastAsia="en-US" w:bidi="ar-SA"/>
              </w:rPr>
              <w:t>%</w:t>
            </w:r>
            <w:r>
              <w:rPr>
                <w:rFonts w:ascii="宋体" w:hAnsi="宋体" w:eastAsia="宋体" w:cs="宋体"/>
                <w:snapToGrid w:val="0"/>
                <w:color w:val="auto"/>
                <w:spacing w:val="6"/>
                <w:kern w:val="0"/>
                <w:sz w:val="20"/>
                <w:szCs w:val="20"/>
                <w:highlight w:val="none"/>
                <w:lang w:val="en-US" w:eastAsia="en-US" w:bidi="ar-SA"/>
              </w:rPr>
              <w:t>或累计变更超过了签约合同价的</w:t>
            </w:r>
            <w:r>
              <w:rPr>
                <w:rFonts w:ascii="Times New Roman" w:hAnsi="Times New Roman" w:eastAsia="Times New Roman" w:cs="Times New Roman"/>
                <w:snapToGrid w:val="0"/>
                <w:color w:val="auto"/>
                <w:spacing w:val="6"/>
                <w:kern w:val="0"/>
                <w:sz w:val="20"/>
                <w:szCs w:val="20"/>
                <w:highlight w:val="none"/>
                <w:u w:val="single" w:color="auto"/>
                <w:lang w:val="en-US" w:eastAsia="en-US" w:bidi="ar-SA"/>
              </w:rPr>
              <w:t xml:space="preserve">  /</w:t>
            </w:r>
            <w:r>
              <w:rPr>
                <w:rFonts w:ascii="Times New Roman" w:hAnsi="Times New Roman" w:eastAsia="Times New Roman" w:cs="Times New Roman"/>
                <w:snapToGrid w:val="0"/>
                <w:color w:val="auto"/>
                <w:spacing w:val="6"/>
                <w:kern w:val="0"/>
                <w:sz w:val="20"/>
                <w:szCs w:val="20"/>
                <w:highlight w:val="none"/>
                <w:lang w:val="en-US" w:eastAsia="en-US" w:bidi="ar-SA"/>
              </w:rPr>
              <w:t xml:space="preserve"> %</w:t>
            </w:r>
            <w:r>
              <w:rPr>
                <w:rFonts w:ascii="宋体" w:hAnsi="宋体" w:eastAsia="宋体" w:cs="宋体"/>
                <w:snapToGrid w:val="0"/>
                <w:color w:val="auto"/>
                <w:spacing w:val="6"/>
                <w:kern w:val="0"/>
                <w:sz w:val="20"/>
                <w:szCs w:val="20"/>
                <w:highlight w:val="none"/>
                <w:lang w:val="en-US" w:eastAsia="en-US" w:bidi="ar-SA"/>
              </w:rPr>
              <w:t>（即凡涉及费用调整</w:t>
            </w:r>
            <w:r>
              <w:rPr>
                <w:rFonts w:ascii="宋体" w:hAnsi="宋体" w:eastAsia="宋体" w:cs="宋体"/>
                <w:snapToGrid w:val="0"/>
                <w:color w:val="auto"/>
                <w:spacing w:val="8"/>
                <w:kern w:val="0"/>
                <w:sz w:val="20"/>
                <w:szCs w:val="20"/>
                <w:highlight w:val="none"/>
                <w:lang w:val="en-US" w:eastAsia="en-US" w:bidi="ar-SA"/>
              </w:rPr>
              <w:t>的均应事先取得发包人的专门批准）</w:t>
            </w:r>
          </w:p>
        </w:tc>
      </w:tr>
      <w:tr w14:paraId="72F861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trPr>
        <w:tc>
          <w:tcPr>
            <w:tcW w:w="741" w:type="dxa"/>
            <w:tcBorders>
              <w:left w:val="single" w:color="000000" w:sz="10" w:space="0"/>
            </w:tcBorders>
            <w:vAlign w:val="top"/>
          </w:tcPr>
          <w:p w14:paraId="23427BBB">
            <w:pPr>
              <w:kinsoku w:val="0"/>
              <w:autoSpaceDE w:val="0"/>
              <w:autoSpaceDN w:val="0"/>
              <w:adjustRightInd w:val="0"/>
              <w:snapToGrid w:val="0"/>
              <w:spacing w:before="216" w:line="268" w:lineRule="exact"/>
              <w:ind w:left="311"/>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kern w:val="0"/>
                <w:position w:val="1"/>
                <w:sz w:val="20"/>
                <w:szCs w:val="20"/>
                <w:highlight w:val="none"/>
                <w:lang w:val="en-US" w:eastAsia="en-US" w:bidi="ar-SA"/>
              </w:rPr>
              <w:t>6</w:t>
            </w:r>
          </w:p>
        </w:tc>
        <w:tc>
          <w:tcPr>
            <w:tcW w:w="1480" w:type="dxa"/>
            <w:vAlign w:val="top"/>
          </w:tcPr>
          <w:p w14:paraId="38A45FB5">
            <w:pPr>
              <w:kinsoku w:val="0"/>
              <w:autoSpaceDE w:val="0"/>
              <w:autoSpaceDN w:val="0"/>
              <w:adjustRightInd w:val="0"/>
              <w:snapToGrid w:val="0"/>
              <w:spacing w:before="216" w:line="267" w:lineRule="exact"/>
              <w:ind w:left="475"/>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2"/>
                <w:kern w:val="0"/>
                <w:position w:val="1"/>
                <w:sz w:val="20"/>
                <w:szCs w:val="20"/>
                <w:highlight w:val="none"/>
                <w:lang w:val="en-US" w:eastAsia="en-US" w:bidi="ar-SA"/>
              </w:rPr>
              <w:t>5.2.1</w:t>
            </w:r>
          </w:p>
        </w:tc>
        <w:tc>
          <w:tcPr>
            <w:tcW w:w="7421" w:type="dxa"/>
            <w:tcBorders>
              <w:right w:val="single" w:color="000000" w:sz="10" w:space="0"/>
            </w:tcBorders>
            <w:vAlign w:val="top"/>
          </w:tcPr>
          <w:p w14:paraId="58C300A4">
            <w:pPr>
              <w:kinsoku w:val="0"/>
              <w:autoSpaceDE w:val="0"/>
              <w:autoSpaceDN w:val="0"/>
              <w:adjustRightInd w:val="0"/>
              <w:snapToGrid w:val="0"/>
              <w:spacing w:before="216" w:line="227" w:lineRule="auto"/>
              <w:ind w:left="107"/>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9"/>
                <w:kern w:val="0"/>
                <w:sz w:val="20"/>
                <w:szCs w:val="20"/>
                <w:highlight w:val="none"/>
                <w:lang w:val="en-US" w:eastAsia="en-US" w:bidi="ar-SA"/>
              </w:rPr>
              <w:t>发包人是否提供材料或工程设备：</w:t>
            </w:r>
            <w:r>
              <w:rPr>
                <w:rFonts w:ascii="宋体" w:hAnsi="宋体" w:eastAsia="宋体" w:cs="宋体"/>
                <w:snapToGrid w:val="0"/>
                <w:color w:val="auto"/>
                <w:spacing w:val="9"/>
                <w:kern w:val="0"/>
                <w:sz w:val="20"/>
                <w:szCs w:val="20"/>
                <w:highlight w:val="none"/>
                <w:u w:val="single" w:color="auto"/>
                <w:lang w:val="en-US" w:eastAsia="en-US" w:bidi="ar-SA"/>
              </w:rPr>
              <w:t>否</w:t>
            </w:r>
          </w:p>
        </w:tc>
      </w:tr>
      <w:tr w14:paraId="6F5877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741" w:type="dxa"/>
            <w:tcBorders>
              <w:left w:val="single" w:color="000000" w:sz="10" w:space="0"/>
            </w:tcBorders>
            <w:vAlign w:val="top"/>
          </w:tcPr>
          <w:p w14:paraId="4C4FAE48">
            <w:pPr>
              <w:kinsoku w:val="0"/>
              <w:autoSpaceDE w:val="0"/>
              <w:autoSpaceDN w:val="0"/>
              <w:adjustRightInd w:val="0"/>
              <w:snapToGrid w:val="0"/>
              <w:spacing w:before="182" w:line="269" w:lineRule="exact"/>
              <w:ind w:left="314"/>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kern w:val="0"/>
                <w:position w:val="1"/>
                <w:sz w:val="20"/>
                <w:szCs w:val="20"/>
                <w:highlight w:val="none"/>
                <w:lang w:val="en-US" w:eastAsia="en-US" w:bidi="ar-SA"/>
              </w:rPr>
              <w:t>7</w:t>
            </w:r>
          </w:p>
        </w:tc>
        <w:tc>
          <w:tcPr>
            <w:tcW w:w="1480" w:type="dxa"/>
            <w:vAlign w:val="top"/>
          </w:tcPr>
          <w:p w14:paraId="60F09615">
            <w:pPr>
              <w:kinsoku w:val="0"/>
              <w:autoSpaceDE w:val="0"/>
              <w:autoSpaceDN w:val="0"/>
              <w:adjustRightInd w:val="0"/>
              <w:snapToGrid w:val="0"/>
              <w:spacing w:before="182" w:line="268" w:lineRule="exact"/>
              <w:ind w:left="578"/>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
                <w:kern w:val="0"/>
                <w:position w:val="1"/>
                <w:sz w:val="20"/>
                <w:szCs w:val="20"/>
                <w:highlight w:val="none"/>
                <w:lang w:val="en-US" w:eastAsia="en-US" w:bidi="ar-SA"/>
              </w:rPr>
              <w:t>6.2</w:t>
            </w:r>
          </w:p>
        </w:tc>
        <w:tc>
          <w:tcPr>
            <w:tcW w:w="7421" w:type="dxa"/>
            <w:tcBorders>
              <w:right w:val="single" w:color="000000" w:sz="10" w:space="0"/>
            </w:tcBorders>
            <w:vAlign w:val="top"/>
          </w:tcPr>
          <w:p w14:paraId="4FA70789">
            <w:pPr>
              <w:kinsoku w:val="0"/>
              <w:autoSpaceDE w:val="0"/>
              <w:autoSpaceDN w:val="0"/>
              <w:adjustRightInd w:val="0"/>
              <w:snapToGrid w:val="0"/>
              <w:spacing w:before="182" w:line="227" w:lineRule="auto"/>
              <w:ind w:left="107"/>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9"/>
                <w:kern w:val="0"/>
                <w:sz w:val="20"/>
                <w:szCs w:val="20"/>
                <w:highlight w:val="none"/>
                <w:lang w:val="en-US" w:eastAsia="en-US" w:bidi="ar-SA"/>
              </w:rPr>
              <w:t>发包人是否提供施工设备和临时设施：</w:t>
            </w:r>
            <w:r>
              <w:rPr>
                <w:rFonts w:ascii="宋体" w:hAnsi="宋体" w:eastAsia="宋体" w:cs="宋体"/>
                <w:snapToGrid w:val="0"/>
                <w:color w:val="auto"/>
                <w:spacing w:val="9"/>
                <w:kern w:val="0"/>
                <w:sz w:val="20"/>
                <w:szCs w:val="20"/>
                <w:highlight w:val="none"/>
                <w:u w:val="single" w:color="auto"/>
                <w:lang w:val="en-US" w:eastAsia="en-US" w:bidi="ar-SA"/>
              </w:rPr>
              <w:t>否</w:t>
            </w:r>
          </w:p>
        </w:tc>
      </w:tr>
      <w:tr w14:paraId="0FF339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2" w:hRule="atLeast"/>
        </w:trPr>
        <w:tc>
          <w:tcPr>
            <w:tcW w:w="741" w:type="dxa"/>
            <w:tcBorders>
              <w:left w:val="single" w:color="000000" w:sz="10" w:space="0"/>
            </w:tcBorders>
            <w:vAlign w:val="top"/>
          </w:tcPr>
          <w:p w14:paraId="3330C1A7">
            <w:pPr>
              <w:widowControl/>
              <w:kinsoku w:val="0"/>
              <w:autoSpaceDE w:val="0"/>
              <w:autoSpaceDN w:val="0"/>
              <w:adjustRightInd w:val="0"/>
              <w:snapToGrid w:val="0"/>
              <w:spacing w:line="332" w:lineRule="auto"/>
              <w:jc w:val="left"/>
              <w:textAlignment w:val="baseline"/>
              <w:rPr>
                <w:rFonts w:ascii="Arial" w:hAnsi="Arial" w:eastAsia="Arial" w:cs="Arial"/>
                <w:snapToGrid w:val="0"/>
                <w:color w:val="auto"/>
                <w:kern w:val="0"/>
                <w:sz w:val="21"/>
                <w:szCs w:val="21"/>
                <w:highlight w:val="none"/>
                <w:lang w:eastAsia="en-US"/>
              </w:rPr>
            </w:pPr>
          </w:p>
          <w:p w14:paraId="23233DD3">
            <w:pPr>
              <w:kinsoku w:val="0"/>
              <w:autoSpaceDE w:val="0"/>
              <w:autoSpaceDN w:val="0"/>
              <w:adjustRightInd w:val="0"/>
              <w:snapToGrid w:val="0"/>
              <w:spacing w:before="65" w:line="269" w:lineRule="exact"/>
              <w:ind w:left="310"/>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kern w:val="0"/>
                <w:position w:val="1"/>
                <w:sz w:val="20"/>
                <w:szCs w:val="20"/>
                <w:highlight w:val="none"/>
                <w:lang w:val="en-US" w:eastAsia="en-US" w:bidi="ar-SA"/>
              </w:rPr>
              <w:t>8</w:t>
            </w:r>
          </w:p>
        </w:tc>
        <w:tc>
          <w:tcPr>
            <w:tcW w:w="1480" w:type="dxa"/>
            <w:vAlign w:val="top"/>
          </w:tcPr>
          <w:p w14:paraId="08D39A6F">
            <w:pPr>
              <w:widowControl/>
              <w:kinsoku w:val="0"/>
              <w:autoSpaceDE w:val="0"/>
              <w:autoSpaceDN w:val="0"/>
              <w:adjustRightInd w:val="0"/>
              <w:snapToGrid w:val="0"/>
              <w:spacing w:line="332" w:lineRule="auto"/>
              <w:jc w:val="left"/>
              <w:textAlignment w:val="baseline"/>
              <w:rPr>
                <w:rFonts w:ascii="Arial" w:hAnsi="Arial" w:eastAsia="Arial" w:cs="Arial"/>
                <w:snapToGrid w:val="0"/>
                <w:color w:val="auto"/>
                <w:kern w:val="0"/>
                <w:sz w:val="21"/>
                <w:szCs w:val="21"/>
                <w:highlight w:val="none"/>
                <w:lang w:eastAsia="en-US"/>
              </w:rPr>
            </w:pPr>
          </w:p>
          <w:p w14:paraId="67209E1D">
            <w:pPr>
              <w:kinsoku w:val="0"/>
              <w:autoSpaceDE w:val="0"/>
              <w:autoSpaceDN w:val="0"/>
              <w:adjustRightInd w:val="0"/>
              <w:snapToGrid w:val="0"/>
              <w:spacing w:before="65" w:line="268" w:lineRule="exact"/>
              <w:ind w:left="471"/>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3"/>
                <w:kern w:val="0"/>
                <w:position w:val="1"/>
                <w:sz w:val="20"/>
                <w:szCs w:val="20"/>
                <w:highlight w:val="none"/>
                <w:lang w:val="en-US" w:eastAsia="en-US" w:bidi="ar-SA"/>
              </w:rPr>
              <w:t>8.1.1</w:t>
            </w:r>
          </w:p>
        </w:tc>
        <w:tc>
          <w:tcPr>
            <w:tcW w:w="7421" w:type="dxa"/>
            <w:tcBorders>
              <w:right w:val="single" w:color="000000" w:sz="10" w:space="0"/>
            </w:tcBorders>
            <w:vAlign w:val="top"/>
          </w:tcPr>
          <w:p w14:paraId="4BDB6A0D">
            <w:pPr>
              <w:kinsoku w:val="0"/>
              <w:autoSpaceDE w:val="0"/>
              <w:autoSpaceDN w:val="0"/>
              <w:adjustRightInd w:val="0"/>
              <w:snapToGrid w:val="0"/>
              <w:spacing w:before="46" w:line="328" w:lineRule="auto"/>
              <w:ind w:left="107" w:right="97"/>
              <w:jc w:val="both"/>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1"/>
                <w:kern w:val="0"/>
                <w:sz w:val="20"/>
                <w:szCs w:val="20"/>
                <w:highlight w:val="none"/>
                <w:lang w:val="en-US" w:eastAsia="en-US" w:bidi="ar-SA"/>
              </w:rPr>
              <w:t>发包人提供测量基准点、基准线和水准点及其书面资料的期限：</w:t>
            </w:r>
            <w:r>
              <w:rPr>
                <w:rFonts w:ascii="宋体" w:hAnsi="宋体" w:eastAsia="宋体" w:cs="宋体"/>
                <w:b/>
                <w:bCs/>
                <w:snapToGrid w:val="0"/>
                <w:color w:val="auto"/>
                <w:spacing w:val="11"/>
                <w:kern w:val="0"/>
                <w:sz w:val="20"/>
                <w:szCs w:val="20"/>
                <w:highlight w:val="none"/>
                <w:u w:val="single" w:color="auto"/>
                <w:lang w:val="en-US" w:eastAsia="en-US" w:bidi="ar-SA"/>
              </w:rPr>
              <w:t>合同协议书签</w:t>
            </w:r>
            <w:r>
              <w:rPr>
                <w:rFonts w:ascii="宋体" w:hAnsi="宋体" w:eastAsia="宋体" w:cs="宋体"/>
                <w:b/>
                <w:bCs/>
                <w:snapToGrid w:val="0"/>
                <w:color w:val="auto"/>
                <w:spacing w:val="10"/>
                <w:kern w:val="0"/>
                <w:sz w:val="20"/>
                <w:szCs w:val="20"/>
                <w:highlight w:val="none"/>
                <w:u w:val="single" w:color="auto"/>
                <w:lang w:val="en-US" w:eastAsia="en-US" w:bidi="ar-SA"/>
              </w:rPr>
              <w:t>订后的</w:t>
            </w:r>
            <w:r>
              <w:rPr>
                <w:rFonts w:ascii="宋体" w:hAnsi="宋体" w:eastAsia="宋体" w:cs="宋体"/>
                <w:snapToGrid w:val="0"/>
                <w:color w:val="auto"/>
                <w:spacing w:val="10"/>
                <w:kern w:val="0"/>
                <w:sz w:val="20"/>
                <w:szCs w:val="20"/>
                <w:highlight w:val="none"/>
                <w:u w:val="single" w:color="auto"/>
                <w:lang w:val="en-US" w:eastAsia="en-US" w:bidi="ar-SA"/>
              </w:rPr>
              <w:t xml:space="preserve"> </w:t>
            </w:r>
            <w:r>
              <w:rPr>
                <w:rFonts w:ascii="宋体" w:hAnsi="宋体" w:eastAsia="宋体" w:cs="宋体"/>
                <w:b/>
                <w:bCs/>
                <w:snapToGrid w:val="0"/>
                <w:color w:val="auto"/>
                <w:spacing w:val="10"/>
                <w:kern w:val="0"/>
                <w:sz w:val="20"/>
                <w:szCs w:val="20"/>
                <w:highlight w:val="none"/>
                <w:u w:val="single" w:color="auto"/>
                <w:lang w:val="en-US" w:eastAsia="en-US" w:bidi="ar-SA"/>
              </w:rPr>
              <w:t>7</w:t>
            </w:r>
            <w:r>
              <w:rPr>
                <w:rFonts w:ascii="宋体" w:hAnsi="宋体" w:eastAsia="宋体" w:cs="宋体"/>
                <w:snapToGrid w:val="0"/>
                <w:color w:val="auto"/>
                <w:spacing w:val="10"/>
                <w:kern w:val="0"/>
                <w:sz w:val="20"/>
                <w:szCs w:val="20"/>
                <w:highlight w:val="none"/>
                <w:u w:val="single" w:color="auto"/>
                <w:lang w:val="en-US" w:eastAsia="en-US" w:bidi="ar-SA"/>
              </w:rPr>
              <w:t xml:space="preserve"> </w:t>
            </w:r>
            <w:r>
              <w:rPr>
                <w:rFonts w:ascii="宋体" w:hAnsi="宋体" w:eastAsia="宋体" w:cs="宋体"/>
                <w:b/>
                <w:bCs/>
                <w:snapToGrid w:val="0"/>
                <w:color w:val="auto"/>
                <w:spacing w:val="10"/>
                <w:kern w:val="0"/>
                <w:sz w:val="20"/>
                <w:szCs w:val="20"/>
                <w:highlight w:val="none"/>
                <w:u w:val="single" w:color="auto"/>
                <w:lang w:val="en-US" w:eastAsia="en-US" w:bidi="ar-SA"/>
              </w:rPr>
              <w:t>天内。</w:t>
            </w:r>
            <w:r>
              <w:rPr>
                <w:rFonts w:ascii="宋体" w:hAnsi="宋体" w:eastAsia="宋体" w:cs="宋体"/>
                <w:snapToGrid w:val="0"/>
                <w:color w:val="auto"/>
                <w:spacing w:val="10"/>
                <w:kern w:val="0"/>
                <w:sz w:val="20"/>
                <w:szCs w:val="20"/>
                <w:highlight w:val="none"/>
                <w:lang w:val="en-US" w:eastAsia="en-US" w:bidi="ar-SA"/>
              </w:rPr>
              <w:t xml:space="preserve"> 承包人将施工控制网资料报送监理人审批的期限：</w:t>
            </w:r>
            <w:r>
              <w:rPr>
                <w:rFonts w:ascii="宋体" w:hAnsi="宋体" w:eastAsia="宋体" w:cs="宋体"/>
                <w:b/>
                <w:bCs/>
                <w:snapToGrid w:val="0"/>
                <w:color w:val="auto"/>
                <w:spacing w:val="10"/>
                <w:kern w:val="0"/>
                <w:sz w:val="20"/>
                <w:szCs w:val="20"/>
                <w:highlight w:val="none"/>
                <w:u w:val="single" w:color="auto"/>
                <w:lang w:val="en-US" w:eastAsia="en-US" w:bidi="ar-SA"/>
              </w:rPr>
              <w:t>工程（单</w:t>
            </w:r>
            <w:r>
              <w:rPr>
                <w:rFonts w:ascii="宋体" w:hAnsi="宋体" w:eastAsia="宋体" w:cs="宋体"/>
                <w:b/>
                <w:bCs/>
                <w:snapToGrid w:val="0"/>
                <w:color w:val="auto"/>
                <w:spacing w:val="3"/>
                <w:kern w:val="0"/>
                <w:sz w:val="20"/>
                <w:szCs w:val="20"/>
                <w:highlight w:val="none"/>
                <w:u w:val="single" w:color="auto"/>
                <w:lang w:val="en-US" w:eastAsia="en-US" w:bidi="ar-SA"/>
              </w:rPr>
              <w:t>项工程）开工</w:t>
            </w:r>
            <w:r>
              <w:rPr>
                <w:rFonts w:ascii="宋体" w:hAnsi="宋体" w:eastAsia="宋体" w:cs="宋体"/>
                <w:snapToGrid w:val="0"/>
                <w:color w:val="auto"/>
                <w:spacing w:val="-28"/>
                <w:kern w:val="0"/>
                <w:sz w:val="20"/>
                <w:szCs w:val="20"/>
                <w:highlight w:val="none"/>
                <w:u w:val="single" w:color="auto"/>
                <w:lang w:val="en-US" w:eastAsia="en-US" w:bidi="ar-SA"/>
              </w:rPr>
              <w:t xml:space="preserve"> </w:t>
            </w:r>
            <w:r>
              <w:rPr>
                <w:rFonts w:ascii="宋体" w:hAnsi="宋体" w:eastAsia="宋体" w:cs="宋体"/>
                <w:b/>
                <w:bCs/>
                <w:snapToGrid w:val="0"/>
                <w:color w:val="auto"/>
                <w:spacing w:val="3"/>
                <w:kern w:val="0"/>
                <w:sz w:val="20"/>
                <w:szCs w:val="20"/>
                <w:highlight w:val="none"/>
                <w:u w:val="single" w:color="auto"/>
                <w:lang w:val="en-US" w:eastAsia="en-US" w:bidi="ar-SA"/>
              </w:rPr>
              <w:t>7</w:t>
            </w:r>
            <w:r>
              <w:rPr>
                <w:rFonts w:ascii="宋体" w:hAnsi="宋体" w:eastAsia="宋体" w:cs="宋体"/>
                <w:snapToGrid w:val="0"/>
                <w:color w:val="auto"/>
                <w:spacing w:val="-34"/>
                <w:kern w:val="0"/>
                <w:sz w:val="20"/>
                <w:szCs w:val="20"/>
                <w:highlight w:val="none"/>
                <w:u w:val="single" w:color="auto"/>
                <w:lang w:val="en-US" w:eastAsia="en-US" w:bidi="ar-SA"/>
              </w:rPr>
              <w:t xml:space="preserve"> </w:t>
            </w:r>
            <w:r>
              <w:rPr>
                <w:rFonts w:ascii="宋体" w:hAnsi="宋体" w:eastAsia="宋体" w:cs="宋体"/>
                <w:b/>
                <w:bCs/>
                <w:snapToGrid w:val="0"/>
                <w:color w:val="auto"/>
                <w:spacing w:val="3"/>
                <w:kern w:val="0"/>
                <w:sz w:val="20"/>
                <w:szCs w:val="20"/>
                <w:highlight w:val="none"/>
                <w:u w:val="single" w:color="auto"/>
                <w:lang w:val="en-US" w:eastAsia="en-US" w:bidi="ar-SA"/>
              </w:rPr>
              <w:t>天前</w:t>
            </w:r>
          </w:p>
        </w:tc>
      </w:tr>
      <w:tr w14:paraId="4A783A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741" w:type="dxa"/>
            <w:tcBorders>
              <w:left w:val="single" w:color="000000" w:sz="10" w:space="0"/>
            </w:tcBorders>
            <w:vAlign w:val="top"/>
          </w:tcPr>
          <w:p w14:paraId="3D054AF6">
            <w:pPr>
              <w:kinsoku w:val="0"/>
              <w:autoSpaceDE w:val="0"/>
              <w:autoSpaceDN w:val="0"/>
              <w:adjustRightInd w:val="0"/>
              <w:snapToGrid w:val="0"/>
              <w:spacing w:before="90" w:line="269" w:lineRule="exact"/>
              <w:ind w:left="310"/>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kern w:val="0"/>
                <w:position w:val="1"/>
                <w:sz w:val="20"/>
                <w:szCs w:val="20"/>
                <w:highlight w:val="none"/>
                <w:lang w:val="en-US" w:eastAsia="en-US" w:bidi="ar-SA"/>
              </w:rPr>
              <w:t>9</w:t>
            </w:r>
          </w:p>
        </w:tc>
        <w:tc>
          <w:tcPr>
            <w:tcW w:w="1480" w:type="dxa"/>
            <w:vAlign w:val="top"/>
          </w:tcPr>
          <w:p w14:paraId="62C2278F">
            <w:pPr>
              <w:kinsoku w:val="0"/>
              <w:autoSpaceDE w:val="0"/>
              <w:autoSpaceDN w:val="0"/>
              <w:adjustRightInd w:val="0"/>
              <w:snapToGrid w:val="0"/>
              <w:spacing w:before="90" w:line="240" w:lineRule="auto"/>
              <w:ind w:left="277"/>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
                <w:kern w:val="0"/>
                <w:sz w:val="20"/>
                <w:szCs w:val="20"/>
                <w:highlight w:val="none"/>
                <w:lang w:val="en-US" w:eastAsia="en-US" w:bidi="ar-SA"/>
              </w:rPr>
              <w:t>11.5（3）</w:t>
            </w:r>
          </w:p>
        </w:tc>
        <w:tc>
          <w:tcPr>
            <w:tcW w:w="7421" w:type="dxa"/>
            <w:tcBorders>
              <w:right w:val="single" w:color="000000" w:sz="10" w:space="0"/>
            </w:tcBorders>
            <w:vAlign w:val="top"/>
          </w:tcPr>
          <w:p w14:paraId="08A9CA97">
            <w:pPr>
              <w:kinsoku w:val="0"/>
              <w:autoSpaceDE w:val="0"/>
              <w:autoSpaceDN w:val="0"/>
              <w:adjustRightInd w:val="0"/>
              <w:snapToGrid w:val="0"/>
              <w:spacing w:before="156" w:line="228" w:lineRule="auto"/>
              <w:ind w:left="314"/>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逾期交工违约金：5000</w:t>
            </w:r>
            <w:r>
              <w:rPr>
                <w:rFonts w:ascii="宋体" w:hAnsi="宋体" w:eastAsia="宋体" w:cs="宋体"/>
                <w:snapToGrid w:val="0"/>
                <w:color w:val="auto"/>
                <w:spacing w:val="-37"/>
                <w:kern w:val="0"/>
                <w:sz w:val="20"/>
                <w:szCs w:val="20"/>
                <w:highlight w:val="none"/>
                <w:lang w:val="en-US" w:eastAsia="en-US" w:bidi="ar-SA"/>
              </w:rPr>
              <w:t xml:space="preserve"> </w:t>
            </w:r>
            <w:r>
              <w:rPr>
                <w:rFonts w:ascii="宋体" w:hAnsi="宋体" w:eastAsia="宋体" w:cs="宋体"/>
                <w:snapToGrid w:val="0"/>
                <w:color w:val="auto"/>
                <w:spacing w:val="7"/>
                <w:kern w:val="0"/>
                <w:sz w:val="20"/>
                <w:szCs w:val="20"/>
                <w:highlight w:val="none"/>
                <w:lang w:val="en-US" w:eastAsia="en-US" w:bidi="ar-SA"/>
              </w:rPr>
              <w:t>元/天</w:t>
            </w:r>
          </w:p>
        </w:tc>
      </w:tr>
      <w:tr w14:paraId="608326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741" w:type="dxa"/>
            <w:tcBorders>
              <w:left w:val="single" w:color="000000" w:sz="10" w:space="0"/>
            </w:tcBorders>
            <w:vAlign w:val="top"/>
          </w:tcPr>
          <w:p w14:paraId="197ED86D">
            <w:pPr>
              <w:kinsoku w:val="0"/>
              <w:autoSpaceDE w:val="0"/>
              <w:autoSpaceDN w:val="0"/>
              <w:adjustRightInd w:val="0"/>
              <w:snapToGrid w:val="0"/>
              <w:spacing w:before="90" w:line="269" w:lineRule="exact"/>
              <w:ind w:left="272"/>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position w:val="1"/>
                <w:sz w:val="20"/>
                <w:szCs w:val="20"/>
                <w:highlight w:val="none"/>
                <w:lang w:val="en-US" w:eastAsia="en-US" w:bidi="ar-SA"/>
              </w:rPr>
              <w:t>10</w:t>
            </w:r>
          </w:p>
        </w:tc>
        <w:tc>
          <w:tcPr>
            <w:tcW w:w="1480" w:type="dxa"/>
            <w:vAlign w:val="top"/>
          </w:tcPr>
          <w:p w14:paraId="02B5D063">
            <w:pPr>
              <w:kinsoku w:val="0"/>
              <w:autoSpaceDE w:val="0"/>
              <w:autoSpaceDN w:val="0"/>
              <w:adjustRightInd w:val="0"/>
              <w:snapToGrid w:val="0"/>
              <w:spacing w:before="90" w:line="240" w:lineRule="auto"/>
              <w:ind w:left="277"/>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
                <w:kern w:val="0"/>
                <w:sz w:val="20"/>
                <w:szCs w:val="20"/>
                <w:highlight w:val="none"/>
                <w:lang w:val="en-US" w:eastAsia="en-US" w:bidi="ar-SA"/>
              </w:rPr>
              <w:t>11.5（3）</w:t>
            </w:r>
          </w:p>
        </w:tc>
        <w:tc>
          <w:tcPr>
            <w:tcW w:w="7421" w:type="dxa"/>
            <w:tcBorders>
              <w:right w:val="single" w:color="000000" w:sz="10" w:space="0"/>
            </w:tcBorders>
            <w:vAlign w:val="top"/>
          </w:tcPr>
          <w:p w14:paraId="2F51B10D">
            <w:pPr>
              <w:kinsoku w:val="0"/>
              <w:autoSpaceDE w:val="0"/>
              <w:autoSpaceDN w:val="0"/>
              <w:adjustRightInd w:val="0"/>
              <w:snapToGrid w:val="0"/>
              <w:spacing w:before="158" w:line="226" w:lineRule="auto"/>
              <w:ind w:left="314"/>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8"/>
                <w:kern w:val="0"/>
                <w:sz w:val="20"/>
                <w:szCs w:val="20"/>
                <w:highlight w:val="none"/>
                <w:lang w:val="en-US" w:eastAsia="en-US" w:bidi="ar-SA"/>
              </w:rPr>
              <w:t>逾期交工违约金限额：10%签约合同价</w:t>
            </w:r>
          </w:p>
        </w:tc>
      </w:tr>
      <w:tr w14:paraId="6DAF4C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741" w:type="dxa"/>
            <w:tcBorders>
              <w:left w:val="single" w:color="000000" w:sz="10" w:space="0"/>
            </w:tcBorders>
            <w:vAlign w:val="top"/>
          </w:tcPr>
          <w:p w14:paraId="20355D85">
            <w:pPr>
              <w:kinsoku w:val="0"/>
              <w:autoSpaceDE w:val="0"/>
              <w:autoSpaceDN w:val="0"/>
              <w:adjustRightInd w:val="0"/>
              <w:snapToGrid w:val="0"/>
              <w:spacing w:before="92" w:line="270" w:lineRule="exact"/>
              <w:ind w:left="272"/>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position w:val="1"/>
                <w:sz w:val="20"/>
                <w:szCs w:val="20"/>
                <w:highlight w:val="none"/>
                <w:lang w:val="en-US" w:eastAsia="en-US" w:bidi="ar-SA"/>
              </w:rPr>
              <w:t>11</w:t>
            </w:r>
          </w:p>
        </w:tc>
        <w:tc>
          <w:tcPr>
            <w:tcW w:w="1480" w:type="dxa"/>
            <w:vAlign w:val="top"/>
          </w:tcPr>
          <w:p w14:paraId="50CC1DEC">
            <w:pPr>
              <w:kinsoku w:val="0"/>
              <w:autoSpaceDE w:val="0"/>
              <w:autoSpaceDN w:val="0"/>
              <w:adjustRightInd w:val="0"/>
              <w:snapToGrid w:val="0"/>
              <w:spacing w:before="92" w:line="268" w:lineRule="exact"/>
              <w:ind w:left="539"/>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
                <w:kern w:val="0"/>
                <w:position w:val="1"/>
                <w:sz w:val="20"/>
                <w:szCs w:val="20"/>
                <w:highlight w:val="none"/>
                <w:lang w:val="en-US" w:eastAsia="en-US" w:bidi="ar-SA"/>
              </w:rPr>
              <w:t>11.6</w:t>
            </w:r>
          </w:p>
        </w:tc>
        <w:tc>
          <w:tcPr>
            <w:tcW w:w="7421" w:type="dxa"/>
            <w:tcBorders>
              <w:right w:val="single" w:color="000000" w:sz="10" w:space="0"/>
            </w:tcBorders>
            <w:vAlign w:val="top"/>
          </w:tcPr>
          <w:p w14:paraId="6AC6AA26">
            <w:pPr>
              <w:kinsoku w:val="0"/>
              <w:autoSpaceDE w:val="0"/>
              <w:autoSpaceDN w:val="0"/>
              <w:adjustRightInd w:val="0"/>
              <w:snapToGrid w:val="0"/>
              <w:spacing w:before="158" w:line="228" w:lineRule="auto"/>
              <w:ind w:left="316"/>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提前交工的奖金：</w:t>
            </w:r>
            <w:r>
              <w:rPr>
                <w:rFonts w:ascii="宋体" w:hAnsi="宋体" w:eastAsia="宋体" w:cs="宋体"/>
                <w:snapToGrid w:val="0"/>
                <w:color w:val="auto"/>
                <w:spacing w:val="7"/>
                <w:kern w:val="0"/>
                <w:sz w:val="20"/>
                <w:szCs w:val="20"/>
                <w:highlight w:val="none"/>
                <w:u w:val="single" w:color="auto"/>
                <w:lang w:val="en-US" w:eastAsia="en-US" w:bidi="ar-SA"/>
              </w:rPr>
              <w:t>0</w:t>
            </w:r>
            <w:r>
              <w:rPr>
                <w:rFonts w:ascii="宋体" w:hAnsi="宋体" w:eastAsia="宋体" w:cs="宋体"/>
                <w:snapToGrid w:val="0"/>
                <w:color w:val="auto"/>
                <w:spacing w:val="-35"/>
                <w:kern w:val="0"/>
                <w:sz w:val="20"/>
                <w:szCs w:val="20"/>
                <w:highlight w:val="none"/>
                <w:u w:val="single" w:color="auto"/>
                <w:lang w:val="en-US" w:eastAsia="en-US" w:bidi="ar-SA"/>
              </w:rPr>
              <w:t xml:space="preserve"> </w:t>
            </w:r>
            <w:r>
              <w:rPr>
                <w:rFonts w:ascii="宋体" w:hAnsi="宋体" w:eastAsia="宋体" w:cs="宋体"/>
                <w:snapToGrid w:val="0"/>
                <w:color w:val="auto"/>
                <w:spacing w:val="7"/>
                <w:kern w:val="0"/>
                <w:sz w:val="20"/>
                <w:szCs w:val="20"/>
                <w:highlight w:val="none"/>
                <w:lang w:val="en-US" w:eastAsia="en-US" w:bidi="ar-SA"/>
              </w:rPr>
              <w:t>元/天</w:t>
            </w:r>
          </w:p>
        </w:tc>
      </w:tr>
      <w:tr w14:paraId="136308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741" w:type="dxa"/>
            <w:tcBorders>
              <w:left w:val="single" w:color="000000" w:sz="10" w:space="0"/>
            </w:tcBorders>
            <w:vAlign w:val="top"/>
          </w:tcPr>
          <w:p w14:paraId="4B8165BD">
            <w:pPr>
              <w:kinsoku w:val="0"/>
              <w:autoSpaceDE w:val="0"/>
              <w:autoSpaceDN w:val="0"/>
              <w:adjustRightInd w:val="0"/>
              <w:snapToGrid w:val="0"/>
              <w:spacing w:before="92" w:line="270" w:lineRule="exact"/>
              <w:ind w:left="272"/>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position w:val="1"/>
                <w:sz w:val="20"/>
                <w:szCs w:val="20"/>
                <w:highlight w:val="none"/>
                <w:lang w:val="en-US" w:eastAsia="en-US" w:bidi="ar-SA"/>
              </w:rPr>
              <w:t>12</w:t>
            </w:r>
          </w:p>
        </w:tc>
        <w:tc>
          <w:tcPr>
            <w:tcW w:w="1480" w:type="dxa"/>
            <w:vAlign w:val="top"/>
          </w:tcPr>
          <w:p w14:paraId="44DED9B0">
            <w:pPr>
              <w:kinsoku w:val="0"/>
              <w:autoSpaceDE w:val="0"/>
              <w:autoSpaceDN w:val="0"/>
              <w:adjustRightInd w:val="0"/>
              <w:snapToGrid w:val="0"/>
              <w:spacing w:before="92" w:line="268" w:lineRule="exact"/>
              <w:ind w:left="539"/>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
                <w:kern w:val="0"/>
                <w:position w:val="1"/>
                <w:sz w:val="20"/>
                <w:szCs w:val="20"/>
                <w:highlight w:val="none"/>
                <w:lang w:val="en-US" w:eastAsia="en-US" w:bidi="ar-SA"/>
              </w:rPr>
              <w:t>11.6</w:t>
            </w:r>
          </w:p>
        </w:tc>
        <w:tc>
          <w:tcPr>
            <w:tcW w:w="7421" w:type="dxa"/>
            <w:tcBorders>
              <w:right w:val="single" w:color="000000" w:sz="10" w:space="0"/>
            </w:tcBorders>
            <w:vAlign w:val="top"/>
          </w:tcPr>
          <w:p w14:paraId="3B3CFF9B">
            <w:pPr>
              <w:kinsoku w:val="0"/>
              <w:autoSpaceDE w:val="0"/>
              <w:autoSpaceDN w:val="0"/>
              <w:adjustRightInd w:val="0"/>
              <w:snapToGrid w:val="0"/>
              <w:spacing w:before="159" w:line="228" w:lineRule="auto"/>
              <w:ind w:left="316"/>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8"/>
                <w:kern w:val="0"/>
                <w:sz w:val="20"/>
                <w:szCs w:val="20"/>
                <w:highlight w:val="none"/>
                <w:lang w:val="en-US" w:eastAsia="en-US" w:bidi="ar-SA"/>
              </w:rPr>
              <w:t>提前交工的奖金限额：</w:t>
            </w:r>
            <w:r>
              <w:rPr>
                <w:rFonts w:ascii="宋体" w:hAnsi="宋体" w:eastAsia="宋体" w:cs="宋体"/>
                <w:snapToGrid w:val="0"/>
                <w:color w:val="auto"/>
                <w:spacing w:val="8"/>
                <w:kern w:val="0"/>
                <w:sz w:val="20"/>
                <w:szCs w:val="20"/>
                <w:highlight w:val="none"/>
                <w:u w:val="single" w:color="auto"/>
                <w:lang w:val="en-US" w:eastAsia="en-US" w:bidi="ar-SA"/>
              </w:rPr>
              <w:t>/</w:t>
            </w:r>
            <w:r>
              <w:rPr>
                <w:rFonts w:ascii="宋体" w:hAnsi="宋体" w:eastAsia="宋体" w:cs="宋体"/>
                <w:snapToGrid w:val="0"/>
                <w:color w:val="auto"/>
                <w:spacing w:val="-39"/>
                <w:kern w:val="0"/>
                <w:sz w:val="20"/>
                <w:szCs w:val="20"/>
                <w:highlight w:val="none"/>
                <w:u w:val="single" w:color="auto"/>
                <w:lang w:val="en-US" w:eastAsia="en-US" w:bidi="ar-SA"/>
              </w:rPr>
              <w:t xml:space="preserve"> </w:t>
            </w:r>
            <w:r>
              <w:rPr>
                <w:rFonts w:ascii="宋体" w:hAnsi="宋体" w:eastAsia="宋体" w:cs="宋体"/>
                <w:snapToGrid w:val="0"/>
                <w:color w:val="auto"/>
                <w:spacing w:val="8"/>
                <w:kern w:val="0"/>
                <w:sz w:val="20"/>
                <w:szCs w:val="20"/>
                <w:highlight w:val="none"/>
                <w:lang w:val="en-US" w:eastAsia="en-US" w:bidi="ar-SA"/>
              </w:rPr>
              <w:t>%签约合同</w:t>
            </w:r>
          </w:p>
        </w:tc>
      </w:tr>
      <w:tr w14:paraId="602E57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3" w:hRule="atLeast"/>
        </w:trPr>
        <w:tc>
          <w:tcPr>
            <w:tcW w:w="741" w:type="dxa"/>
            <w:tcBorders>
              <w:left w:val="single" w:color="000000" w:sz="10" w:space="0"/>
            </w:tcBorders>
            <w:vAlign w:val="top"/>
          </w:tcPr>
          <w:p w14:paraId="11D50AC0">
            <w:pPr>
              <w:kinsoku w:val="0"/>
              <w:autoSpaceDE w:val="0"/>
              <w:autoSpaceDN w:val="0"/>
              <w:adjustRightInd w:val="0"/>
              <w:snapToGrid w:val="0"/>
              <w:spacing w:before="231" w:line="269" w:lineRule="exact"/>
              <w:ind w:left="272"/>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position w:val="1"/>
                <w:sz w:val="20"/>
                <w:szCs w:val="20"/>
                <w:highlight w:val="none"/>
                <w:lang w:val="en-US" w:eastAsia="en-US" w:bidi="ar-SA"/>
              </w:rPr>
              <w:t>13</w:t>
            </w:r>
          </w:p>
        </w:tc>
        <w:tc>
          <w:tcPr>
            <w:tcW w:w="1480" w:type="dxa"/>
            <w:vAlign w:val="top"/>
          </w:tcPr>
          <w:p w14:paraId="6EFEB52E">
            <w:pPr>
              <w:kinsoku w:val="0"/>
              <w:autoSpaceDE w:val="0"/>
              <w:autoSpaceDN w:val="0"/>
              <w:adjustRightInd w:val="0"/>
              <w:snapToGrid w:val="0"/>
              <w:spacing w:before="231" w:line="268" w:lineRule="exact"/>
              <w:ind w:left="436"/>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
                <w:kern w:val="0"/>
                <w:position w:val="1"/>
                <w:sz w:val="20"/>
                <w:szCs w:val="20"/>
                <w:highlight w:val="none"/>
                <w:lang w:val="en-US" w:eastAsia="en-US" w:bidi="ar-SA"/>
              </w:rPr>
              <w:t>15.5.2</w:t>
            </w:r>
          </w:p>
        </w:tc>
        <w:tc>
          <w:tcPr>
            <w:tcW w:w="7421" w:type="dxa"/>
            <w:tcBorders>
              <w:right w:val="single" w:color="000000" w:sz="10" w:space="0"/>
            </w:tcBorders>
            <w:vAlign w:val="top"/>
          </w:tcPr>
          <w:p w14:paraId="1664A489">
            <w:pPr>
              <w:kinsoku w:val="0"/>
              <w:autoSpaceDE w:val="0"/>
              <w:autoSpaceDN w:val="0"/>
              <w:adjustRightInd w:val="0"/>
              <w:snapToGrid w:val="0"/>
              <w:spacing w:before="159" w:line="274" w:lineRule="auto"/>
              <w:ind w:left="106" w:right="97" w:firstLine="209"/>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2"/>
                <w:kern w:val="0"/>
                <w:sz w:val="20"/>
                <w:szCs w:val="20"/>
                <w:highlight w:val="none"/>
                <w:lang w:val="en-US" w:eastAsia="en-US" w:bidi="ar-SA"/>
              </w:rPr>
              <w:t>承包人提出的合理化建议降低了合同价格或者提高了工程经</w:t>
            </w:r>
            <w:r>
              <w:rPr>
                <w:rFonts w:ascii="宋体" w:hAnsi="宋体" w:eastAsia="宋体" w:cs="宋体"/>
                <w:snapToGrid w:val="0"/>
                <w:color w:val="auto"/>
                <w:spacing w:val="11"/>
                <w:kern w:val="0"/>
                <w:sz w:val="20"/>
                <w:szCs w:val="20"/>
                <w:highlight w:val="none"/>
                <w:lang w:val="en-US" w:eastAsia="en-US" w:bidi="ar-SA"/>
              </w:rPr>
              <w:t>济效益的，发包</w:t>
            </w:r>
            <w:r>
              <w:rPr>
                <w:rFonts w:ascii="宋体" w:hAnsi="宋体" w:eastAsia="宋体" w:cs="宋体"/>
                <w:snapToGrid w:val="0"/>
                <w:color w:val="auto"/>
                <w:spacing w:val="8"/>
                <w:kern w:val="0"/>
                <w:sz w:val="20"/>
                <w:szCs w:val="20"/>
                <w:highlight w:val="none"/>
                <w:lang w:val="en-US" w:eastAsia="en-US" w:bidi="ar-SA"/>
              </w:rPr>
              <w:t>人按所节约成本的</w:t>
            </w:r>
            <w:r>
              <w:rPr>
                <w:rFonts w:ascii="宋体" w:hAnsi="宋体" w:eastAsia="宋体" w:cs="宋体"/>
                <w:snapToGrid w:val="0"/>
                <w:color w:val="auto"/>
                <w:spacing w:val="8"/>
                <w:kern w:val="0"/>
                <w:sz w:val="20"/>
                <w:szCs w:val="20"/>
                <w:highlight w:val="none"/>
                <w:u w:val="single" w:color="auto"/>
                <w:lang w:val="en-US" w:eastAsia="en-US" w:bidi="ar-SA"/>
              </w:rPr>
              <w:t xml:space="preserve"> /</w:t>
            </w:r>
            <w:r>
              <w:rPr>
                <w:rFonts w:ascii="宋体" w:hAnsi="宋体" w:eastAsia="宋体" w:cs="宋体"/>
                <w:snapToGrid w:val="0"/>
                <w:color w:val="auto"/>
                <w:spacing w:val="8"/>
                <w:kern w:val="0"/>
                <w:sz w:val="20"/>
                <w:szCs w:val="20"/>
                <w:highlight w:val="none"/>
                <w:lang w:val="en-US" w:eastAsia="en-US" w:bidi="ar-SA"/>
              </w:rPr>
              <w:t xml:space="preserve"> %或增加收益的 /%给予奖励</w:t>
            </w:r>
          </w:p>
        </w:tc>
      </w:tr>
      <w:tr w14:paraId="5B5AB4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8" w:hRule="atLeast"/>
        </w:trPr>
        <w:tc>
          <w:tcPr>
            <w:tcW w:w="741" w:type="dxa"/>
            <w:tcBorders>
              <w:left w:val="single" w:color="000000" w:sz="10" w:space="0"/>
              <w:bottom w:val="single" w:color="000000" w:sz="10" w:space="0"/>
            </w:tcBorders>
            <w:vAlign w:val="top"/>
          </w:tcPr>
          <w:p w14:paraId="6B79F9BC">
            <w:pPr>
              <w:kinsoku w:val="0"/>
              <w:autoSpaceDE w:val="0"/>
              <w:autoSpaceDN w:val="0"/>
              <w:adjustRightInd w:val="0"/>
              <w:snapToGrid w:val="0"/>
              <w:spacing w:before="166" w:line="270" w:lineRule="exact"/>
              <w:ind w:left="272"/>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position w:val="1"/>
                <w:sz w:val="20"/>
                <w:szCs w:val="20"/>
                <w:highlight w:val="none"/>
                <w:lang w:val="en-US" w:eastAsia="en-US" w:bidi="ar-SA"/>
              </w:rPr>
              <w:t>14</w:t>
            </w:r>
          </w:p>
        </w:tc>
        <w:tc>
          <w:tcPr>
            <w:tcW w:w="1480" w:type="dxa"/>
            <w:tcBorders>
              <w:bottom w:val="single" w:color="000000" w:sz="10" w:space="0"/>
            </w:tcBorders>
            <w:vAlign w:val="top"/>
          </w:tcPr>
          <w:p w14:paraId="613E6FC3">
            <w:pPr>
              <w:kinsoku w:val="0"/>
              <w:autoSpaceDE w:val="0"/>
              <w:autoSpaceDN w:val="0"/>
              <w:adjustRightInd w:val="0"/>
              <w:snapToGrid w:val="0"/>
              <w:spacing w:before="166" w:line="268" w:lineRule="exact"/>
              <w:ind w:left="539"/>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
                <w:kern w:val="0"/>
                <w:position w:val="1"/>
                <w:sz w:val="20"/>
                <w:szCs w:val="20"/>
                <w:highlight w:val="none"/>
                <w:lang w:val="en-US" w:eastAsia="en-US" w:bidi="ar-SA"/>
              </w:rPr>
              <w:t>16.1</w:t>
            </w:r>
          </w:p>
        </w:tc>
        <w:tc>
          <w:tcPr>
            <w:tcW w:w="7421" w:type="dxa"/>
            <w:tcBorders>
              <w:bottom w:val="single" w:color="000000" w:sz="10" w:space="0"/>
              <w:right w:val="single" w:color="000000" w:sz="10" w:space="0"/>
            </w:tcBorders>
            <w:vAlign w:val="top"/>
          </w:tcPr>
          <w:p w14:paraId="748D62D3">
            <w:pPr>
              <w:kinsoku w:val="0"/>
              <w:autoSpaceDE w:val="0"/>
              <w:autoSpaceDN w:val="0"/>
              <w:adjustRightInd w:val="0"/>
              <w:snapToGrid w:val="0"/>
              <w:spacing w:before="166" w:line="226" w:lineRule="auto"/>
              <w:ind w:left="105"/>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8"/>
                <w:kern w:val="0"/>
                <w:sz w:val="20"/>
                <w:szCs w:val="20"/>
                <w:highlight w:val="none"/>
                <w:lang w:val="en-US" w:eastAsia="en-US" w:bidi="ar-SA"/>
              </w:rPr>
              <w:t>合同期内不调价</w:t>
            </w:r>
          </w:p>
        </w:tc>
      </w:tr>
    </w:tbl>
    <w:p w14:paraId="2005486E">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p w14:paraId="777AEC81">
      <w:pPr>
        <w:rPr>
          <w:rFonts w:ascii="Arial" w:hAnsi="Arial" w:eastAsia="Arial" w:cs="Arial"/>
          <w:color w:val="auto"/>
          <w:sz w:val="21"/>
          <w:szCs w:val="21"/>
          <w:highlight w:val="none"/>
        </w:rPr>
        <w:sectPr>
          <w:headerReference r:id="rId22" w:type="default"/>
          <w:footerReference r:id="rId23" w:type="default"/>
          <w:pgSz w:w="11906" w:h="16839"/>
          <w:pgMar w:top="1106" w:right="1119" w:bottom="1014" w:left="1118" w:header="829" w:footer="852" w:gutter="0"/>
          <w:cols w:space="720" w:num="1"/>
        </w:sectPr>
      </w:pPr>
    </w:p>
    <w:p w14:paraId="14087196">
      <w:pPr>
        <w:widowControl/>
        <w:kinsoku w:val="0"/>
        <w:autoSpaceDE w:val="0"/>
        <w:autoSpaceDN w:val="0"/>
        <w:adjustRightInd w:val="0"/>
        <w:snapToGrid w:val="0"/>
        <w:spacing w:before="69" w:line="240" w:lineRule="auto"/>
        <w:jc w:val="left"/>
        <w:textAlignment w:val="baseline"/>
        <w:rPr>
          <w:rFonts w:ascii="Arial" w:hAnsi="Arial" w:eastAsia="Arial" w:cs="Arial"/>
          <w:snapToGrid w:val="0"/>
          <w:color w:val="auto"/>
          <w:kern w:val="0"/>
          <w:szCs w:val="21"/>
          <w:highlight w:val="none"/>
          <w:lang w:eastAsia="en-US"/>
        </w:rPr>
      </w:pPr>
      <w:r>
        <w:rPr>
          <w:rFonts w:ascii="Arial" w:hAnsi="Arial" w:eastAsia="Arial" w:cs="Arial"/>
          <w:snapToGrid w:val="0"/>
          <w:color w:val="auto"/>
          <w:kern w:val="0"/>
          <w:szCs w:val="21"/>
          <w:highlight w:val="none"/>
          <w:lang w:eastAsia="en-US"/>
        </w:rPr>
        <mc:AlternateContent>
          <mc:Choice Requires="wps">
            <w:drawing>
              <wp:anchor distT="0" distB="0" distL="114300" distR="114300" simplePos="0" relativeHeight="251666432" behindDoc="0" locked="0" layoutInCell="0" allowOverlap="1">
                <wp:simplePos x="0" y="0"/>
                <wp:positionH relativeFrom="page">
                  <wp:posOffset>900430</wp:posOffset>
                </wp:positionH>
                <wp:positionV relativeFrom="page">
                  <wp:posOffset>701040</wp:posOffset>
                </wp:positionV>
                <wp:extent cx="5760085" cy="9525"/>
                <wp:effectExtent l="0" t="0" r="0" b="0"/>
                <wp:wrapNone/>
                <wp:docPr id="59" name="任意多边形 59"/>
                <wp:cNvGraphicFramePr/>
                <a:graphic xmlns:a="http://schemas.openxmlformats.org/drawingml/2006/main">
                  <a:graphicData uri="http://schemas.microsoft.com/office/word/2010/wordprocessingShape">
                    <wps:wsp>
                      <wps:cNvSpPr/>
                      <wps:spPr>
                        <a:xfrm>
                          <a:off x="0" y="0"/>
                          <a:ext cx="5760085" cy="9525"/>
                        </a:xfrm>
                        <a:custGeom>
                          <a:avLst/>
                          <a:gdLst/>
                          <a:ahLst/>
                          <a:cxnLst/>
                          <a:pathLst>
                            <a:path w="9070" h="15">
                              <a:moveTo>
                                <a:pt x="0" y="0"/>
                              </a:moveTo>
                              <a:lnTo>
                                <a:pt x="9070" y="0"/>
                              </a:lnTo>
                              <a:lnTo>
                                <a:pt x="9070"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0.9pt;margin-top:55.2pt;height:0.75pt;width:453.55pt;mso-position-horizontal-relative:page;mso-position-vertical-relative:page;z-index:251666432;mso-width-relative:page;mso-height-relative:page;" fillcolor="#000000" filled="t" stroked="f" coordsize="9070,15" o:allowincell="f" o:gfxdata="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HbNz8HXAAAADAEAAA8AAAAAAAAA&#10;AQAgAAAAIgAAAGRycy9kb3ducmV2LnhtbFBLAQIUABQAAAAIAIdO4kD2HNQbEgIAAH0EAAAOAAAA&#10;AAAAAAEAIAAAACYBAABkcnMvZTJvRG9jLnhtbFBLBQYAAAAABgAGAFkBAACqBQAAAAA=&#10;" path="m0,0l9070,0,9070,14,0,14,0,0xe">
                <v:fill on="t" focussize="0,0"/>
                <v:stroke on="f"/>
                <v:imagedata o:title=""/>
                <o:lock v:ext="edit" aspectratio="f"/>
              </v:shape>
            </w:pict>
          </mc:Fallback>
        </mc:AlternateContent>
      </w:r>
    </w:p>
    <w:tbl>
      <w:tblPr>
        <w:tblStyle w:val="55"/>
        <w:tblW w:w="9642"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1"/>
        <w:gridCol w:w="1480"/>
        <w:gridCol w:w="7421"/>
      </w:tblGrid>
      <w:tr w14:paraId="7D8010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6" w:hRule="atLeast"/>
        </w:trPr>
        <w:tc>
          <w:tcPr>
            <w:tcW w:w="741" w:type="dxa"/>
            <w:tcBorders>
              <w:top w:val="single" w:color="000000" w:sz="10" w:space="0"/>
              <w:left w:val="single" w:color="000000" w:sz="10" w:space="0"/>
            </w:tcBorders>
            <w:vAlign w:val="top"/>
          </w:tcPr>
          <w:p w14:paraId="6AB5386C">
            <w:pPr>
              <w:keepNext w:val="0"/>
              <w:keepLines w:val="0"/>
              <w:pageBreakBefore w:val="0"/>
              <w:widowControl w:val="0"/>
              <w:kinsoku w:val="0"/>
              <w:wordWrap/>
              <w:overflowPunct/>
              <w:topLinePunct w:val="0"/>
              <w:autoSpaceDE w:val="0"/>
              <w:autoSpaceDN w:val="0"/>
              <w:bidi w:val="0"/>
              <w:adjustRightInd w:val="0"/>
              <w:snapToGrid w:val="0"/>
              <w:spacing w:line="400" w:lineRule="exact"/>
              <w:ind w:left="272"/>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position w:val="1"/>
                <w:sz w:val="20"/>
                <w:szCs w:val="20"/>
                <w:highlight w:val="none"/>
                <w:lang w:val="en-US" w:eastAsia="en-US" w:bidi="ar-SA"/>
              </w:rPr>
              <w:t>15</w:t>
            </w:r>
          </w:p>
        </w:tc>
        <w:tc>
          <w:tcPr>
            <w:tcW w:w="1480" w:type="dxa"/>
            <w:tcBorders>
              <w:top w:val="single" w:color="000000" w:sz="10" w:space="0"/>
            </w:tcBorders>
            <w:vAlign w:val="top"/>
          </w:tcPr>
          <w:p w14:paraId="2EC75ABC">
            <w:pPr>
              <w:keepNext w:val="0"/>
              <w:keepLines w:val="0"/>
              <w:pageBreakBefore w:val="0"/>
              <w:widowControl w:val="0"/>
              <w:kinsoku w:val="0"/>
              <w:wordWrap/>
              <w:overflowPunct/>
              <w:topLinePunct w:val="0"/>
              <w:autoSpaceDE w:val="0"/>
              <w:autoSpaceDN w:val="0"/>
              <w:bidi w:val="0"/>
              <w:adjustRightInd w:val="0"/>
              <w:snapToGrid w:val="0"/>
              <w:spacing w:line="400" w:lineRule="exact"/>
              <w:ind w:left="277"/>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2"/>
                <w:kern w:val="0"/>
                <w:sz w:val="20"/>
                <w:szCs w:val="20"/>
                <w:highlight w:val="none"/>
                <w:lang w:val="en-US" w:eastAsia="en-US" w:bidi="ar-SA"/>
              </w:rPr>
              <w:t>17.2.1(1)</w:t>
            </w:r>
          </w:p>
        </w:tc>
        <w:tc>
          <w:tcPr>
            <w:tcW w:w="7421" w:type="dxa"/>
            <w:tcBorders>
              <w:top w:val="single" w:color="000000" w:sz="10" w:space="0"/>
              <w:right w:val="single" w:color="000000" w:sz="10" w:space="0"/>
            </w:tcBorders>
            <w:vAlign w:val="top"/>
          </w:tcPr>
          <w:p w14:paraId="53A58316">
            <w:pPr>
              <w:keepNext w:val="0"/>
              <w:keepLines w:val="0"/>
              <w:pageBreakBefore w:val="0"/>
              <w:widowControl w:val="0"/>
              <w:kinsoku w:val="0"/>
              <w:wordWrap/>
              <w:overflowPunct/>
              <w:topLinePunct w:val="0"/>
              <w:autoSpaceDE w:val="0"/>
              <w:autoSpaceDN w:val="0"/>
              <w:bidi w:val="0"/>
              <w:adjustRightInd w:val="0"/>
              <w:snapToGrid w:val="0"/>
              <w:spacing w:line="400" w:lineRule="exact"/>
              <w:jc w:val="left"/>
              <w:textAlignment w:val="baseline"/>
              <w:rPr>
                <w:rFonts w:ascii="宋体" w:hAnsi="宋体" w:eastAsia="宋体" w:cs="宋体"/>
                <w:snapToGrid w:val="0"/>
                <w:color w:val="auto"/>
                <w:kern w:val="0"/>
                <w:sz w:val="20"/>
                <w:szCs w:val="20"/>
                <w:highlight w:val="none"/>
                <w:lang w:val="en-US" w:eastAsia="en-US" w:bidi="ar-SA"/>
              </w:rPr>
            </w:pPr>
            <w:r>
              <w:rPr>
                <w:color w:val="auto"/>
                <w:spacing w:val="9"/>
                <w:sz w:val="21"/>
                <w:szCs w:val="21"/>
                <w:highlight w:val="none"/>
              </w:rPr>
              <w:t>开工预付款金额：</w:t>
            </w:r>
            <w:r>
              <w:rPr>
                <w:rFonts w:hint="eastAsia"/>
                <w:color w:val="auto"/>
                <w:spacing w:val="9"/>
                <w:sz w:val="21"/>
                <w:szCs w:val="21"/>
                <w:highlight w:val="none"/>
                <w:lang w:val="en-US" w:eastAsia="zh-CN"/>
              </w:rPr>
              <w:t>无</w:t>
            </w:r>
          </w:p>
        </w:tc>
      </w:tr>
      <w:tr w14:paraId="790F8F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741" w:type="dxa"/>
            <w:tcBorders>
              <w:left w:val="single" w:color="000000" w:sz="10" w:space="0"/>
            </w:tcBorders>
            <w:vAlign w:val="top"/>
          </w:tcPr>
          <w:p w14:paraId="07B66D92">
            <w:pPr>
              <w:kinsoku w:val="0"/>
              <w:autoSpaceDE w:val="0"/>
              <w:autoSpaceDN w:val="0"/>
              <w:adjustRightInd w:val="0"/>
              <w:snapToGrid w:val="0"/>
              <w:spacing w:before="103" w:line="268" w:lineRule="exact"/>
              <w:ind w:left="272"/>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position w:val="1"/>
                <w:sz w:val="20"/>
                <w:szCs w:val="20"/>
                <w:highlight w:val="none"/>
                <w:lang w:val="en-US" w:eastAsia="en-US" w:bidi="ar-SA"/>
              </w:rPr>
              <w:t>16</w:t>
            </w:r>
          </w:p>
        </w:tc>
        <w:tc>
          <w:tcPr>
            <w:tcW w:w="1480" w:type="dxa"/>
            <w:vAlign w:val="top"/>
          </w:tcPr>
          <w:p w14:paraId="6FB6DE2B">
            <w:pPr>
              <w:kinsoku w:val="0"/>
              <w:autoSpaceDE w:val="0"/>
              <w:autoSpaceDN w:val="0"/>
              <w:adjustRightInd w:val="0"/>
              <w:snapToGrid w:val="0"/>
              <w:spacing w:before="103" w:line="240" w:lineRule="auto"/>
              <w:ind w:left="172"/>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2"/>
                <w:kern w:val="0"/>
                <w:sz w:val="20"/>
                <w:szCs w:val="20"/>
                <w:highlight w:val="none"/>
                <w:lang w:val="en-US" w:eastAsia="en-US" w:bidi="ar-SA"/>
              </w:rPr>
              <w:t>17.3.2（2）</w:t>
            </w:r>
          </w:p>
        </w:tc>
        <w:tc>
          <w:tcPr>
            <w:tcW w:w="7421" w:type="dxa"/>
            <w:tcBorders>
              <w:right w:val="single" w:color="000000" w:sz="10" w:space="0"/>
            </w:tcBorders>
            <w:vAlign w:val="top"/>
          </w:tcPr>
          <w:p w14:paraId="260741EE">
            <w:pPr>
              <w:kinsoku w:val="0"/>
              <w:autoSpaceDE w:val="0"/>
              <w:autoSpaceDN w:val="0"/>
              <w:adjustRightInd w:val="0"/>
              <w:snapToGrid w:val="0"/>
              <w:spacing w:before="228" w:line="227" w:lineRule="auto"/>
              <w:ind w:left="104"/>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9"/>
                <w:kern w:val="0"/>
                <w:sz w:val="20"/>
                <w:szCs w:val="20"/>
                <w:highlight w:val="none"/>
                <w:lang w:val="en-US" w:eastAsia="en-US" w:bidi="ar-SA"/>
              </w:rPr>
              <w:t>材料、设备预付款比例：无</w:t>
            </w:r>
          </w:p>
        </w:tc>
      </w:tr>
      <w:tr w14:paraId="092B68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741" w:type="dxa"/>
            <w:tcBorders>
              <w:left w:val="single" w:color="000000" w:sz="10" w:space="0"/>
            </w:tcBorders>
            <w:vAlign w:val="top"/>
          </w:tcPr>
          <w:p w14:paraId="42EE5ED0">
            <w:pPr>
              <w:kinsoku w:val="0"/>
              <w:autoSpaceDE w:val="0"/>
              <w:autoSpaceDN w:val="0"/>
              <w:adjustRightInd w:val="0"/>
              <w:snapToGrid w:val="0"/>
              <w:spacing w:before="104" w:line="269" w:lineRule="exact"/>
              <w:ind w:left="272"/>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position w:val="1"/>
                <w:sz w:val="20"/>
                <w:szCs w:val="20"/>
                <w:highlight w:val="none"/>
                <w:lang w:val="en-US" w:eastAsia="en-US" w:bidi="ar-SA"/>
              </w:rPr>
              <w:t>17</w:t>
            </w:r>
          </w:p>
        </w:tc>
        <w:tc>
          <w:tcPr>
            <w:tcW w:w="1480" w:type="dxa"/>
            <w:vAlign w:val="top"/>
          </w:tcPr>
          <w:p w14:paraId="0D23FF5A">
            <w:pPr>
              <w:kinsoku w:val="0"/>
              <w:autoSpaceDE w:val="0"/>
              <w:autoSpaceDN w:val="0"/>
              <w:adjustRightInd w:val="0"/>
              <w:snapToGrid w:val="0"/>
              <w:spacing w:before="104" w:line="268" w:lineRule="exact"/>
              <w:ind w:left="436"/>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
                <w:kern w:val="0"/>
                <w:position w:val="1"/>
                <w:sz w:val="20"/>
                <w:szCs w:val="20"/>
                <w:highlight w:val="none"/>
                <w:lang w:val="en-US" w:eastAsia="en-US" w:bidi="ar-SA"/>
              </w:rPr>
              <w:t>17.3.2</w:t>
            </w:r>
          </w:p>
        </w:tc>
        <w:tc>
          <w:tcPr>
            <w:tcW w:w="7421" w:type="dxa"/>
            <w:tcBorders>
              <w:right w:val="single" w:color="000000" w:sz="10" w:space="0"/>
            </w:tcBorders>
            <w:vAlign w:val="top"/>
          </w:tcPr>
          <w:p w14:paraId="31FE9335">
            <w:pPr>
              <w:kinsoku w:val="0"/>
              <w:autoSpaceDE w:val="0"/>
              <w:autoSpaceDN w:val="0"/>
              <w:adjustRightInd w:val="0"/>
              <w:snapToGrid w:val="0"/>
              <w:spacing w:before="229" w:line="228" w:lineRule="auto"/>
              <w:ind w:left="104"/>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9"/>
                <w:kern w:val="0"/>
                <w:sz w:val="20"/>
                <w:szCs w:val="20"/>
                <w:highlight w:val="none"/>
                <w:lang w:val="en-US" w:eastAsia="en-US" w:bidi="ar-SA"/>
              </w:rPr>
              <w:t>承包人在每个付款周期末向监理人提交进度付款申请单的份数：</w:t>
            </w:r>
            <w:r>
              <w:rPr>
                <w:rFonts w:ascii="宋体" w:hAnsi="宋体" w:eastAsia="宋体" w:cs="宋体"/>
                <w:snapToGrid w:val="0"/>
                <w:color w:val="auto"/>
                <w:spacing w:val="8"/>
                <w:kern w:val="0"/>
                <w:sz w:val="20"/>
                <w:szCs w:val="20"/>
                <w:highlight w:val="none"/>
                <w:lang w:val="en-US" w:eastAsia="en-US" w:bidi="ar-SA"/>
              </w:rPr>
              <w:t>4</w:t>
            </w:r>
            <w:r>
              <w:rPr>
                <w:rFonts w:ascii="宋体" w:hAnsi="宋体" w:eastAsia="宋体" w:cs="宋体"/>
                <w:snapToGrid w:val="0"/>
                <w:color w:val="auto"/>
                <w:spacing w:val="-38"/>
                <w:kern w:val="0"/>
                <w:sz w:val="20"/>
                <w:szCs w:val="20"/>
                <w:highlight w:val="none"/>
                <w:lang w:val="en-US" w:eastAsia="en-US" w:bidi="ar-SA"/>
              </w:rPr>
              <w:t xml:space="preserve"> </w:t>
            </w:r>
            <w:r>
              <w:rPr>
                <w:rFonts w:ascii="宋体" w:hAnsi="宋体" w:eastAsia="宋体" w:cs="宋体"/>
                <w:snapToGrid w:val="0"/>
                <w:color w:val="auto"/>
                <w:spacing w:val="8"/>
                <w:kern w:val="0"/>
                <w:sz w:val="20"/>
                <w:szCs w:val="20"/>
                <w:highlight w:val="none"/>
                <w:lang w:val="en-US" w:eastAsia="en-US" w:bidi="ar-SA"/>
              </w:rPr>
              <w:t>份。</w:t>
            </w:r>
          </w:p>
        </w:tc>
      </w:tr>
      <w:tr w14:paraId="241275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741" w:type="dxa"/>
            <w:tcBorders>
              <w:left w:val="single" w:color="000000" w:sz="10" w:space="0"/>
            </w:tcBorders>
            <w:vAlign w:val="top"/>
          </w:tcPr>
          <w:p w14:paraId="62B74582">
            <w:pPr>
              <w:kinsoku w:val="0"/>
              <w:autoSpaceDE w:val="0"/>
              <w:autoSpaceDN w:val="0"/>
              <w:adjustRightInd w:val="0"/>
              <w:snapToGrid w:val="0"/>
              <w:spacing w:before="106" w:line="268" w:lineRule="exact"/>
              <w:ind w:left="272"/>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position w:val="1"/>
                <w:sz w:val="20"/>
                <w:szCs w:val="20"/>
                <w:highlight w:val="none"/>
                <w:lang w:val="en-US" w:eastAsia="en-US" w:bidi="ar-SA"/>
              </w:rPr>
              <w:t>18</w:t>
            </w:r>
          </w:p>
        </w:tc>
        <w:tc>
          <w:tcPr>
            <w:tcW w:w="1480" w:type="dxa"/>
            <w:vAlign w:val="top"/>
          </w:tcPr>
          <w:p w14:paraId="51224F40">
            <w:pPr>
              <w:kinsoku w:val="0"/>
              <w:autoSpaceDE w:val="0"/>
              <w:autoSpaceDN w:val="0"/>
              <w:adjustRightInd w:val="0"/>
              <w:snapToGrid w:val="0"/>
              <w:spacing w:before="106" w:line="240" w:lineRule="auto"/>
              <w:ind w:left="172"/>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2"/>
                <w:kern w:val="0"/>
                <w:sz w:val="20"/>
                <w:szCs w:val="20"/>
                <w:highlight w:val="none"/>
                <w:lang w:val="en-US" w:eastAsia="en-US" w:bidi="ar-SA"/>
              </w:rPr>
              <w:t>17.3.3（1）</w:t>
            </w:r>
          </w:p>
        </w:tc>
        <w:tc>
          <w:tcPr>
            <w:tcW w:w="7421" w:type="dxa"/>
            <w:tcBorders>
              <w:right w:val="single" w:color="000000" w:sz="10" w:space="0"/>
            </w:tcBorders>
            <w:vAlign w:val="top"/>
          </w:tcPr>
          <w:p w14:paraId="52C26B28">
            <w:pPr>
              <w:kinsoku w:val="0"/>
              <w:autoSpaceDE w:val="0"/>
              <w:autoSpaceDN w:val="0"/>
              <w:adjustRightInd w:val="0"/>
              <w:snapToGrid w:val="0"/>
              <w:spacing w:before="233" w:line="227" w:lineRule="auto"/>
              <w:ind w:left="102"/>
              <w:jc w:val="left"/>
              <w:textAlignment w:val="baseline"/>
              <w:rPr>
                <w:rFonts w:ascii="宋体" w:hAnsi="宋体" w:eastAsia="宋体" w:cs="宋体"/>
                <w:snapToGrid w:val="0"/>
                <w:color w:val="auto"/>
                <w:kern w:val="0"/>
                <w:sz w:val="20"/>
                <w:szCs w:val="20"/>
                <w:highlight w:val="none"/>
                <w:lang w:val="en-US" w:eastAsia="en-US" w:bidi="ar-SA"/>
              </w:rPr>
            </w:pPr>
            <w:r>
              <w:rPr>
                <w:color w:val="auto"/>
                <w:spacing w:val="7"/>
                <w:sz w:val="21"/>
                <w:szCs w:val="21"/>
                <w:highlight w:val="none"/>
              </w:rPr>
              <w:t>质量保证金限额：</w:t>
            </w:r>
            <w:r>
              <w:rPr>
                <w:color w:val="auto"/>
                <w:spacing w:val="7"/>
                <w:sz w:val="21"/>
                <w:szCs w:val="21"/>
                <w:highlight w:val="none"/>
                <w:u w:val="single" w:color="auto"/>
              </w:rPr>
              <w:t xml:space="preserve">  3  </w:t>
            </w:r>
            <w:r>
              <w:rPr>
                <w:color w:val="auto"/>
                <w:spacing w:val="-87"/>
                <w:sz w:val="21"/>
                <w:szCs w:val="21"/>
                <w:highlight w:val="none"/>
              </w:rPr>
              <w:t xml:space="preserve"> </w:t>
            </w:r>
            <w:r>
              <w:rPr>
                <w:color w:val="auto"/>
                <w:spacing w:val="7"/>
                <w:sz w:val="21"/>
                <w:szCs w:val="21"/>
                <w:highlight w:val="none"/>
              </w:rPr>
              <w:t>%工程结算审核价</w:t>
            </w:r>
            <w:r>
              <w:rPr>
                <w:rFonts w:ascii="宋体" w:hAnsi="宋体" w:eastAsia="宋体" w:cs="宋体"/>
                <w:snapToGrid w:val="0"/>
                <w:color w:val="auto"/>
                <w:spacing w:val="8"/>
                <w:kern w:val="0"/>
                <w:sz w:val="20"/>
                <w:szCs w:val="20"/>
                <w:highlight w:val="none"/>
                <w:lang w:val="en-US" w:eastAsia="en-US" w:bidi="ar-SA"/>
              </w:rPr>
              <w:t>。</w:t>
            </w:r>
          </w:p>
        </w:tc>
      </w:tr>
      <w:tr w14:paraId="28198A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741" w:type="dxa"/>
            <w:tcBorders>
              <w:left w:val="single" w:color="000000" w:sz="10" w:space="0"/>
            </w:tcBorders>
            <w:vAlign w:val="top"/>
          </w:tcPr>
          <w:p w14:paraId="6B3D11B4">
            <w:pPr>
              <w:kinsoku w:val="0"/>
              <w:autoSpaceDE w:val="0"/>
              <w:autoSpaceDN w:val="0"/>
              <w:adjustRightInd w:val="0"/>
              <w:snapToGrid w:val="0"/>
              <w:spacing w:before="106" w:line="269" w:lineRule="exact"/>
              <w:ind w:left="272"/>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position w:val="1"/>
                <w:sz w:val="20"/>
                <w:szCs w:val="20"/>
                <w:highlight w:val="none"/>
                <w:lang w:val="en-US" w:eastAsia="en-US" w:bidi="ar-SA"/>
              </w:rPr>
              <w:t>19</w:t>
            </w:r>
          </w:p>
        </w:tc>
        <w:tc>
          <w:tcPr>
            <w:tcW w:w="1480" w:type="dxa"/>
            <w:vAlign w:val="top"/>
          </w:tcPr>
          <w:p w14:paraId="025895F6">
            <w:pPr>
              <w:kinsoku w:val="0"/>
              <w:autoSpaceDE w:val="0"/>
              <w:autoSpaceDN w:val="0"/>
              <w:adjustRightInd w:val="0"/>
              <w:snapToGrid w:val="0"/>
              <w:spacing w:before="106" w:line="240" w:lineRule="auto"/>
              <w:ind w:left="172"/>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2"/>
                <w:kern w:val="0"/>
                <w:sz w:val="20"/>
                <w:szCs w:val="20"/>
                <w:highlight w:val="none"/>
                <w:lang w:val="en-US" w:eastAsia="en-US" w:bidi="ar-SA"/>
              </w:rPr>
              <w:t>17.3.3（2）</w:t>
            </w:r>
          </w:p>
        </w:tc>
        <w:tc>
          <w:tcPr>
            <w:tcW w:w="7421" w:type="dxa"/>
            <w:tcBorders>
              <w:right w:val="single" w:color="000000" w:sz="10" w:space="0"/>
            </w:tcBorders>
            <w:vAlign w:val="top"/>
          </w:tcPr>
          <w:p w14:paraId="45831033">
            <w:pPr>
              <w:kinsoku w:val="0"/>
              <w:autoSpaceDE w:val="0"/>
              <w:autoSpaceDN w:val="0"/>
              <w:adjustRightInd w:val="0"/>
              <w:snapToGrid w:val="0"/>
              <w:spacing w:before="106" w:line="228" w:lineRule="auto"/>
              <w:ind w:left="102"/>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9"/>
                <w:kern w:val="0"/>
                <w:sz w:val="20"/>
                <w:szCs w:val="20"/>
                <w:highlight w:val="none"/>
                <w:lang w:val="en-US" w:eastAsia="en-US" w:bidi="ar-SA"/>
              </w:rPr>
              <w:t>逾期付款违约金的利率：同期银行活期利率。</w:t>
            </w:r>
          </w:p>
        </w:tc>
      </w:tr>
      <w:tr w14:paraId="5E27CC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9" w:hRule="atLeast"/>
        </w:trPr>
        <w:tc>
          <w:tcPr>
            <w:tcW w:w="741" w:type="dxa"/>
            <w:tcBorders>
              <w:left w:val="single" w:color="000000" w:sz="10" w:space="0"/>
            </w:tcBorders>
            <w:vAlign w:val="top"/>
          </w:tcPr>
          <w:p w14:paraId="3F1117A2">
            <w:pPr>
              <w:kinsoku w:val="0"/>
              <w:autoSpaceDE w:val="0"/>
              <w:autoSpaceDN w:val="0"/>
              <w:adjustRightInd w:val="0"/>
              <w:snapToGrid w:val="0"/>
              <w:spacing w:before="289" w:line="268" w:lineRule="exact"/>
              <w:ind w:left="259"/>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
                <w:kern w:val="0"/>
                <w:position w:val="1"/>
                <w:sz w:val="20"/>
                <w:szCs w:val="20"/>
                <w:highlight w:val="none"/>
                <w:lang w:val="en-US" w:eastAsia="en-US" w:bidi="ar-SA"/>
              </w:rPr>
              <w:t>20</w:t>
            </w:r>
          </w:p>
        </w:tc>
        <w:tc>
          <w:tcPr>
            <w:tcW w:w="1480" w:type="dxa"/>
            <w:vAlign w:val="top"/>
          </w:tcPr>
          <w:p w14:paraId="24F1EB75">
            <w:pPr>
              <w:kinsoku w:val="0"/>
              <w:autoSpaceDE w:val="0"/>
              <w:autoSpaceDN w:val="0"/>
              <w:adjustRightInd w:val="0"/>
              <w:snapToGrid w:val="0"/>
              <w:spacing w:before="289" w:line="268" w:lineRule="exact"/>
              <w:ind w:left="436"/>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
                <w:kern w:val="0"/>
                <w:position w:val="1"/>
                <w:sz w:val="20"/>
                <w:szCs w:val="20"/>
                <w:highlight w:val="none"/>
                <w:lang w:val="en-US" w:eastAsia="en-US" w:bidi="ar-SA"/>
              </w:rPr>
              <w:t>17.4.1</w:t>
            </w:r>
          </w:p>
        </w:tc>
        <w:tc>
          <w:tcPr>
            <w:tcW w:w="7421" w:type="dxa"/>
            <w:tcBorders>
              <w:right w:val="single" w:color="000000" w:sz="10" w:space="0"/>
            </w:tcBorders>
            <w:vAlign w:val="top"/>
          </w:tcPr>
          <w:p w14:paraId="34AC614E">
            <w:pPr>
              <w:kinsoku w:val="0"/>
              <w:autoSpaceDE w:val="0"/>
              <w:autoSpaceDN w:val="0"/>
              <w:adjustRightInd w:val="0"/>
              <w:snapToGrid w:val="0"/>
              <w:spacing w:before="196" w:line="226" w:lineRule="auto"/>
              <w:ind w:left="105"/>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9"/>
                <w:kern w:val="0"/>
                <w:sz w:val="20"/>
                <w:szCs w:val="20"/>
                <w:highlight w:val="none"/>
                <w:lang w:val="en-US" w:eastAsia="en-US" w:bidi="ar-SA"/>
              </w:rPr>
              <w:t xml:space="preserve">质量保证金金额：竣工验收合格并经审计结算后，留审计结算价的 </w:t>
            </w:r>
            <w:r>
              <w:rPr>
                <w:rFonts w:ascii="宋体" w:hAnsi="宋体" w:eastAsia="宋体" w:cs="宋体"/>
                <w:snapToGrid w:val="0"/>
                <w:color w:val="auto"/>
                <w:spacing w:val="8"/>
                <w:kern w:val="0"/>
                <w:sz w:val="20"/>
                <w:szCs w:val="20"/>
                <w:highlight w:val="none"/>
                <w:lang w:val="en-US" w:eastAsia="en-US" w:bidi="ar-SA"/>
              </w:rPr>
              <w:t>3%。</w:t>
            </w:r>
          </w:p>
          <w:p w14:paraId="4BE9EED7">
            <w:pPr>
              <w:kinsoku w:val="0"/>
              <w:autoSpaceDE w:val="0"/>
              <w:autoSpaceDN w:val="0"/>
              <w:adjustRightInd w:val="0"/>
              <w:snapToGrid w:val="0"/>
              <w:spacing w:before="196" w:line="228" w:lineRule="auto"/>
              <w:ind w:left="105"/>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9"/>
                <w:kern w:val="0"/>
                <w:sz w:val="20"/>
                <w:szCs w:val="20"/>
                <w:highlight w:val="none"/>
                <w:lang w:val="en-US" w:eastAsia="en-US" w:bidi="ar-SA"/>
              </w:rPr>
              <w:t>质量保证金是否计付利息：否</w:t>
            </w:r>
          </w:p>
        </w:tc>
      </w:tr>
      <w:tr w14:paraId="3EE760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741" w:type="dxa"/>
            <w:tcBorders>
              <w:left w:val="single" w:color="000000" w:sz="10" w:space="0"/>
            </w:tcBorders>
            <w:vAlign w:val="top"/>
          </w:tcPr>
          <w:p w14:paraId="778978EF">
            <w:pPr>
              <w:kinsoku w:val="0"/>
              <w:autoSpaceDE w:val="0"/>
              <w:autoSpaceDN w:val="0"/>
              <w:adjustRightInd w:val="0"/>
              <w:snapToGrid w:val="0"/>
              <w:spacing w:before="109" w:line="270" w:lineRule="exact"/>
              <w:ind w:left="259"/>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
                <w:kern w:val="0"/>
                <w:position w:val="1"/>
                <w:sz w:val="20"/>
                <w:szCs w:val="20"/>
                <w:highlight w:val="none"/>
                <w:lang w:val="en-US" w:eastAsia="en-US" w:bidi="ar-SA"/>
              </w:rPr>
              <w:t>21</w:t>
            </w:r>
          </w:p>
        </w:tc>
        <w:tc>
          <w:tcPr>
            <w:tcW w:w="1480" w:type="dxa"/>
            <w:vAlign w:val="top"/>
          </w:tcPr>
          <w:p w14:paraId="4881D6E0">
            <w:pPr>
              <w:kinsoku w:val="0"/>
              <w:autoSpaceDE w:val="0"/>
              <w:autoSpaceDN w:val="0"/>
              <w:adjustRightInd w:val="0"/>
              <w:snapToGrid w:val="0"/>
              <w:spacing w:before="109" w:line="240" w:lineRule="auto"/>
              <w:ind w:left="172"/>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2"/>
                <w:kern w:val="0"/>
                <w:sz w:val="20"/>
                <w:szCs w:val="20"/>
                <w:highlight w:val="none"/>
                <w:lang w:val="en-US" w:eastAsia="en-US" w:bidi="ar-SA"/>
              </w:rPr>
              <w:t>17.5.1（1）</w:t>
            </w:r>
          </w:p>
        </w:tc>
        <w:tc>
          <w:tcPr>
            <w:tcW w:w="7421" w:type="dxa"/>
            <w:tcBorders>
              <w:right w:val="single" w:color="000000" w:sz="10" w:space="0"/>
            </w:tcBorders>
            <w:vAlign w:val="top"/>
          </w:tcPr>
          <w:p w14:paraId="0E349CA3">
            <w:pPr>
              <w:kinsoku w:val="0"/>
              <w:autoSpaceDE w:val="0"/>
              <w:autoSpaceDN w:val="0"/>
              <w:adjustRightInd w:val="0"/>
              <w:snapToGrid w:val="0"/>
              <w:spacing w:before="236" w:line="227" w:lineRule="auto"/>
              <w:ind w:left="104"/>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9"/>
                <w:kern w:val="0"/>
                <w:sz w:val="20"/>
                <w:szCs w:val="20"/>
                <w:highlight w:val="none"/>
                <w:lang w:val="en-US" w:eastAsia="en-US" w:bidi="ar-SA"/>
              </w:rPr>
              <w:t>承包人向监理人提交交工付款申请单（包括相关证明材料）的份数：4</w:t>
            </w:r>
            <w:r>
              <w:rPr>
                <w:rFonts w:ascii="宋体" w:hAnsi="宋体" w:eastAsia="宋体" w:cs="宋体"/>
                <w:snapToGrid w:val="0"/>
                <w:color w:val="auto"/>
                <w:spacing w:val="-38"/>
                <w:kern w:val="0"/>
                <w:sz w:val="20"/>
                <w:szCs w:val="20"/>
                <w:highlight w:val="none"/>
                <w:lang w:val="en-US" w:eastAsia="en-US" w:bidi="ar-SA"/>
              </w:rPr>
              <w:t xml:space="preserve"> </w:t>
            </w:r>
            <w:r>
              <w:rPr>
                <w:rFonts w:ascii="宋体" w:hAnsi="宋体" w:eastAsia="宋体" w:cs="宋体"/>
                <w:snapToGrid w:val="0"/>
                <w:color w:val="auto"/>
                <w:spacing w:val="9"/>
                <w:kern w:val="0"/>
                <w:sz w:val="20"/>
                <w:szCs w:val="20"/>
                <w:highlight w:val="none"/>
                <w:lang w:val="en-US" w:eastAsia="en-US" w:bidi="ar-SA"/>
              </w:rPr>
              <w:t>份。</w:t>
            </w:r>
          </w:p>
        </w:tc>
      </w:tr>
      <w:tr w14:paraId="55C5CA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741" w:type="dxa"/>
            <w:tcBorders>
              <w:left w:val="single" w:color="000000" w:sz="10" w:space="0"/>
            </w:tcBorders>
            <w:vAlign w:val="top"/>
          </w:tcPr>
          <w:p w14:paraId="5F83F020">
            <w:pPr>
              <w:kinsoku w:val="0"/>
              <w:autoSpaceDE w:val="0"/>
              <w:autoSpaceDN w:val="0"/>
              <w:adjustRightInd w:val="0"/>
              <w:snapToGrid w:val="0"/>
              <w:spacing w:before="112" w:line="270" w:lineRule="exact"/>
              <w:ind w:left="259"/>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
                <w:kern w:val="0"/>
                <w:position w:val="1"/>
                <w:sz w:val="20"/>
                <w:szCs w:val="20"/>
                <w:highlight w:val="none"/>
                <w:lang w:val="en-US" w:eastAsia="en-US" w:bidi="ar-SA"/>
              </w:rPr>
              <w:t>22</w:t>
            </w:r>
          </w:p>
        </w:tc>
        <w:tc>
          <w:tcPr>
            <w:tcW w:w="1480" w:type="dxa"/>
            <w:vAlign w:val="top"/>
          </w:tcPr>
          <w:p w14:paraId="29CED363">
            <w:pPr>
              <w:kinsoku w:val="0"/>
              <w:autoSpaceDE w:val="0"/>
              <w:autoSpaceDN w:val="0"/>
              <w:adjustRightInd w:val="0"/>
              <w:snapToGrid w:val="0"/>
              <w:spacing w:before="111" w:line="240" w:lineRule="auto"/>
              <w:ind w:left="172"/>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2"/>
                <w:kern w:val="0"/>
                <w:sz w:val="20"/>
                <w:szCs w:val="20"/>
                <w:highlight w:val="none"/>
                <w:lang w:val="en-US" w:eastAsia="en-US" w:bidi="ar-SA"/>
              </w:rPr>
              <w:t>17.6.1（1）</w:t>
            </w:r>
          </w:p>
        </w:tc>
        <w:tc>
          <w:tcPr>
            <w:tcW w:w="7421" w:type="dxa"/>
            <w:tcBorders>
              <w:right w:val="single" w:color="000000" w:sz="10" w:space="0"/>
            </w:tcBorders>
            <w:vAlign w:val="top"/>
          </w:tcPr>
          <w:p w14:paraId="4D9DCBB9">
            <w:pPr>
              <w:kinsoku w:val="0"/>
              <w:autoSpaceDE w:val="0"/>
              <w:autoSpaceDN w:val="0"/>
              <w:adjustRightInd w:val="0"/>
              <w:snapToGrid w:val="0"/>
              <w:spacing w:before="236" w:line="227" w:lineRule="auto"/>
              <w:ind w:left="104"/>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9"/>
                <w:kern w:val="0"/>
                <w:sz w:val="20"/>
                <w:szCs w:val="20"/>
                <w:highlight w:val="none"/>
                <w:lang w:val="en-US" w:eastAsia="en-US" w:bidi="ar-SA"/>
              </w:rPr>
              <w:t>承包人向监理人提交最终结清申请单（包括相关证明材料）的份数：4</w:t>
            </w:r>
            <w:r>
              <w:rPr>
                <w:rFonts w:ascii="宋体" w:hAnsi="宋体" w:eastAsia="宋体" w:cs="宋体"/>
                <w:snapToGrid w:val="0"/>
                <w:color w:val="auto"/>
                <w:spacing w:val="-38"/>
                <w:kern w:val="0"/>
                <w:sz w:val="20"/>
                <w:szCs w:val="20"/>
                <w:highlight w:val="none"/>
                <w:lang w:val="en-US" w:eastAsia="en-US" w:bidi="ar-SA"/>
              </w:rPr>
              <w:t xml:space="preserve"> </w:t>
            </w:r>
            <w:r>
              <w:rPr>
                <w:rFonts w:ascii="宋体" w:hAnsi="宋体" w:eastAsia="宋体" w:cs="宋体"/>
                <w:snapToGrid w:val="0"/>
                <w:color w:val="auto"/>
                <w:spacing w:val="9"/>
                <w:kern w:val="0"/>
                <w:sz w:val="20"/>
                <w:szCs w:val="20"/>
                <w:highlight w:val="none"/>
                <w:lang w:val="en-US" w:eastAsia="en-US" w:bidi="ar-SA"/>
              </w:rPr>
              <w:t>份。</w:t>
            </w:r>
          </w:p>
        </w:tc>
      </w:tr>
      <w:tr w14:paraId="11E4DB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741" w:type="dxa"/>
            <w:tcBorders>
              <w:left w:val="single" w:color="000000" w:sz="10" w:space="0"/>
            </w:tcBorders>
            <w:vAlign w:val="top"/>
          </w:tcPr>
          <w:p w14:paraId="6A835B51">
            <w:pPr>
              <w:kinsoku w:val="0"/>
              <w:autoSpaceDE w:val="0"/>
              <w:autoSpaceDN w:val="0"/>
              <w:adjustRightInd w:val="0"/>
              <w:snapToGrid w:val="0"/>
              <w:spacing w:before="58" w:line="268" w:lineRule="exact"/>
              <w:ind w:left="259"/>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
                <w:kern w:val="0"/>
                <w:position w:val="1"/>
                <w:sz w:val="20"/>
                <w:szCs w:val="20"/>
                <w:highlight w:val="none"/>
                <w:lang w:val="en-US" w:eastAsia="en-US" w:bidi="ar-SA"/>
              </w:rPr>
              <w:t>23</w:t>
            </w:r>
          </w:p>
        </w:tc>
        <w:tc>
          <w:tcPr>
            <w:tcW w:w="1480" w:type="dxa"/>
            <w:vAlign w:val="top"/>
          </w:tcPr>
          <w:p w14:paraId="1F8343E7">
            <w:pPr>
              <w:kinsoku w:val="0"/>
              <w:autoSpaceDE w:val="0"/>
              <w:autoSpaceDN w:val="0"/>
              <w:adjustRightInd w:val="0"/>
              <w:snapToGrid w:val="0"/>
              <w:spacing w:before="58" w:line="240" w:lineRule="auto"/>
              <w:ind w:left="277"/>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
                <w:kern w:val="0"/>
                <w:sz w:val="20"/>
                <w:szCs w:val="20"/>
                <w:highlight w:val="none"/>
                <w:lang w:val="en-US" w:eastAsia="en-US" w:bidi="ar-SA"/>
              </w:rPr>
              <w:t>18.2（2）</w:t>
            </w:r>
          </w:p>
        </w:tc>
        <w:tc>
          <w:tcPr>
            <w:tcW w:w="7421" w:type="dxa"/>
            <w:tcBorders>
              <w:right w:val="single" w:color="000000" w:sz="10" w:space="0"/>
            </w:tcBorders>
            <w:vAlign w:val="top"/>
          </w:tcPr>
          <w:p w14:paraId="603EC46A">
            <w:pPr>
              <w:kinsoku w:val="0"/>
              <w:autoSpaceDE w:val="0"/>
              <w:autoSpaceDN w:val="0"/>
              <w:adjustRightInd w:val="0"/>
              <w:snapToGrid w:val="0"/>
              <w:spacing w:before="182" w:line="228" w:lineRule="auto"/>
              <w:ind w:left="105"/>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竣工资料的份数：5 份（含竣工图）。</w:t>
            </w:r>
          </w:p>
        </w:tc>
      </w:tr>
      <w:tr w14:paraId="24D0DA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741" w:type="dxa"/>
            <w:tcBorders>
              <w:left w:val="single" w:color="000000" w:sz="10" w:space="0"/>
            </w:tcBorders>
            <w:vAlign w:val="top"/>
          </w:tcPr>
          <w:p w14:paraId="1298DFF7">
            <w:pPr>
              <w:kinsoku w:val="0"/>
              <w:autoSpaceDE w:val="0"/>
              <w:autoSpaceDN w:val="0"/>
              <w:adjustRightInd w:val="0"/>
              <w:snapToGrid w:val="0"/>
              <w:spacing w:before="98" w:line="270" w:lineRule="exact"/>
              <w:ind w:left="259"/>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
                <w:kern w:val="0"/>
                <w:position w:val="1"/>
                <w:sz w:val="20"/>
                <w:szCs w:val="20"/>
                <w:highlight w:val="none"/>
                <w:lang w:val="en-US" w:eastAsia="en-US" w:bidi="ar-SA"/>
              </w:rPr>
              <w:t>24</w:t>
            </w:r>
          </w:p>
        </w:tc>
        <w:tc>
          <w:tcPr>
            <w:tcW w:w="1480" w:type="dxa"/>
            <w:vAlign w:val="top"/>
          </w:tcPr>
          <w:p w14:paraId="0ED70AA4">
            <w:pPr>
              <w:kinsoku w:val="0"/>
              <w:autoSpaceDE w:val="0"/>
              <w:autoSpaceDN w:val="0"/>
              <w:adjustRightInd w:val="0"/>
              <w:snapToGrid w:val="0"/>
              <w:spacing w:before="98" w:line="268" w:lineRule="exact"/>
              <w:ind w:left="436"/>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
                <w:kern w:val="0"/>
                <w:position w:val="1"/>
                <w:sz w:val="20"/>
                <w:szCs w:val="20"/>
                <w:highlight w:val="none"/>
                <w:lang w:val="en-US" w:eastAsia="en-US" w:bidi="ar-SA"/>
              </w:rPr>
              <w:t>18.5.1</w:t>
            </w:r>
          </w:p>
        </w:tc>
        <w:tc>
          <w:tcPr>
            <w:tcW w:w="7421" w:type="dxa"/>
            <w:tcBorders>
              <w:right w:val="single" w:color="000000" w:sz="10" w:space="0"/>
            </w:tcBorders>
            <w:vAlign w:val="top"/>
          </w:tcPr>
          <w:p w14:paraId="29D13234">
            <w:pPr>
              <w:kinsoku w:val="0"/>
              <w:autoSpaceDE w:val="0"/>
              <w:autoSpaceDN w:val="0"/>
              <w:adjustRightInd w:val="0"/>
              <w:snapToGrid w:val="0"/>
              <w:spacing w:before="185" w:line="228" w:lineRule="auto"/>
              <w:ind w:left="106"/>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9"/>
                <w:kern w:val="0"/>
                <w:sz w:val="20"/>
                <w:szCs w:val="20"/>
                <w:highlight w:val="none"/>
                <w:lang w:val="en-US" w:eastAsia="en-US" w:bidi="ar-SA"/>
              </w:rPr>
              <w:t>单位工程或工程设备是否需投入施工期运营：否</w:t>
            </w:r>
          </w:p>
        </w:tc>
      </w:tr>
      <w:tr w14:paraId="240321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741" w:type="dxa"/>
            <w:tcBorders>
              <w:left w:val="single" w:color="000000" w:sz="10" w:space="0"/>
            </w:tcBorders>
            <w:vAlign w:val="top"/>
          </w:tcPr>
          <w:p w14:paraId="0CDDCB37">
            <w:pPr>
              <w:kinsoku w:val="0"/>
              <w:autoSpaceDE w:val="0"/>
              <w:autoSpaceDN w:val="0"/>
              <w:adjustRightInd w:val="0"/>
              <w:snapToGrid w:val="0"/>
              <w:spacing w:before="128" w:line="269" w:lineRule="exact"/>
              <w:ind w:left="259"/>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
                <w:kern w:val="0"/>
                <w:position w:val="1"/>
                <w:sz w:val="20"/>
                <w:szCs w:val="20"/>
                <w:highlight w:val="none"/>
                <w:lang w:val="en-US" w:eastAsia="en-US" w:bidi="ar-SA"/>
              </w:rPr>
              <w:t>25</w:t>
            </w:r>
          </w:p>
        </w:tc>
        <w:tc>
          <w:tcPr>
            <w:tcW w:w="1480" w:type="dxa"/>
            <w:vAlign w:val="top"/>
          </w:tcPr>
          <w:p w14:paraId="41F34734">
            <w:pPr>
              <w:kinsoku w:val="0"/>
              <w:autoSpaceDE w:val="0"/>
              <w:autoSpaceDN w:val="0"/>
              <w:adjustRightInd w:val="0"/>
              <w:snapToGrid w:val="0"/>
              <w:spacing w:before="128" w:line="268" w:lineRule="exact"/>
              <w:ind w:left="436"/>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
                <w:kern w:val="0"/>
                <w:position w:val="1"/>
                <w:sz w:val="20"/>
                <w:szCs w:val="20"/>
                <w:highlight w:val="none"/>
                <w:lang w:val="en-US" w:eastAsia="en-US" w:bidi="ar-SA"/>
              </w:rPr>
              <w:t>18.6.1</w:t>
            </w:r>
          </w:p>
        </w:tc>
        <w:tc>
          <w:tcPr>
            <w:tcW w:w="7421" w:type="dxa"/>
            <w:tcBorders>
              <w:right w:val="single" w:color="000000" w:sz="10" w:space="0"/>
            </w:tcBorders>
            <w:vAlign w:val="top"/>
          </w:tcPr>
          <w:p w14:paraId="6A3E6D32">
            <w:pPr>
              <w:kinsoku w:val="0"/>
              <w:autoSpaceDE w:val="0"/>
              <w:autoSpaceDN w:val="0"/>
              <w:adjustRightInd w:val="0"/>
              <w:snapToGrid w:val="0"/>
              <w:spacing w:before="128" w:line="227" w:lineRule="auto"/>
              <w:ind w:left="105"/>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9"/>
                <w:kern w:val="0"/>
                <w:sz w:val="20"/>
                <w:szCs w:val="20"/>
                <w:highlight w:val="none"/>
                <w:lang w:val="en-US" w:eastAsia="en-US" w:bidi="ar-SA"/>
              </w:rPr>
              <w:t>本工程及工程设备是否进行试运行：</w:t>
            </w:r>
            <w:r>
              <w:rPr>
                <w:rFonts w:ascii="宋体" w:hAnsi="宋体" w:eastAsia="宋体" w:cs="宋体"/>
                <w:snapToGrid w:val="0"/>
                <w:color w:val="auto"/>
                <w:spacing w:val="9"/>
                <w:kern w:val="0"/>
                <w:sz w:val="20"/>
                <w:szCs w:val="20"/>
                <w:highlight w:val="none"/>
                <w:u w:val="single" w:color="auto"/>
                <w:lang w:val="en-US" w:eastAsia="en-US" w:bidi="ar-SA"/>
              </w:rPr>
              <w:t>否</w:t>
            </w:r>
          </w:p>
        </w:tc>
      </w:tr>
      <w:tr w14:paraId="4E27B7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3" w:hRule="atLeast"/>
        </w:trPr>
        <w:tc>
          <w:tcPr>
            <w:tcW w:w="741" w:type="dxa"/>
            <w:tcBorders>
              <w:left w:val="single" w:color="000000" w:sz="10" w:space="0"/>
            </w:tcBorders>
            <w:vAlign w:val="top"/>
          </w:tcPr>
          <w:p w14:paraId="1B0931D6">
            <w:pPr>
              <w:kinsoku w:val="0"/>
              <w:autoSpaceDE w:val="0"/>
              <w:autoSpaceDN w:val="0"/>
              <w:adjustRightInd w:val="0"/>
              <w:snapToGrid w:val="0"/>
              <w:spacing w:before="112" w:line="268" w:lineRule="exact"/>
              <w:ind w:left="259"/>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
                <w:kern w:val="0"/>
                <w:position w:val="1"/>
                <w:sz w:val="20"/>
                <w:szCs w:val="20"/>
                <w:highlight w:val="none"/>
                <w:lang w:val="en-US" w:eastAsia="en-US" w:bidi="ar-SA"/>
              </w:rPr>
              <w:t>26</w:t>
            </w:r>
          </w:p>
        </w:tc>
        <w:tc>
          <w:tcPr>
            <w:tcW w:w="1480" w:type="dxa"/>
            <w:vAlign w:val="top"/>
          </w:tcPr>
          <w:p w14:paraId="2DA6802F">
            <w:pPr>
              <w:kinsoku w:val="0"/>
              <w:autoSpaceDE w:val="0"/>
              <w:autoSpaceDN w:val="0"/>
              <w:adjustRightInd w:val="0"/>
              <w:snapToGrid w:val="0"/>
              <w:spacing w:before="112" w:line="240" w:lineRule="auto"/>
              <w:ind w:left="277"/>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
                <w:kern w:val="0"/>
                <w:sz w:val="20"/>
                <w:szCs w:val="20"/>
                <w:highlight w:val="none"/>
                <w:lang w:val="en-US" w:eastAsia="en-US" w:bidi="ar-SA"/>
              </w:rPr>
              <w:t>19.7（1）</w:t>
            </w:r>
          </w:p>
        </w:tc>
        <w:tc>
          <w:tcPr>
            <w:tcW w:w="7421" w:type="dxa"/>
            <w:tcBorders>
              <w:right w:val="single" w:color="000000" w:sz="10" w:space="0"/>
            </w:tcBorders>
            <w:vAlign w:val="top"/>
          </w:tcPr>
          <w:p w14:paraId="69D10390">
            <w:pPr>
              <w:kinsoku w:val="0"/>
              <w:autoSpaceDE w:val="0"/>
              <w:autoSpaceDN w:val="0"/>
              <w:adjustRightInd w:val="0"/>
              <w:snapToGrid w:val="0"/>
              <w:spacing w:before="111" w:line="228" w:lineRule="auto"/>
              <w:ind w:left="105"/>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4"/>
                <w:kern w:val="0"/>
                <w:sz w:val="20"/>
                <w:szCs w:val="20"/>
                <w:highlight w:val="none"/>
                <w:lang w:val="en-US" w:eastAsia="en-US" w:bidi="ar-SA"/>
              </w:rPr>
              <w:t>保修期：</w:t>
            </w:r>
            <w:r>
              <w:rPr>
                <w:rFonts w:ascii="宋体" w:hAnsi="宋体" w:eastAsia="宋体" w:cs="宋体"/>
                <w:snapToGrid w:val="0"/>
                <w:color w:val="auto"/>
                <w:spacing w:val="-47"/>
                <w:kern w:val="0"/>
                <w:sz w:val="20"/>
                <w:szCs w:val="20"/>
                <w:highlight w:val="none"/>
                <w:lang w:val="en-US" w:eastAsia="en-US" w:bidi="ar-SA"/>
              </w:rPr>
              <w:t xml:space="preserve"> </w:t>
            </w:r>
            <w:r>
              <w:rPr>
                <w:rFonts w:ascii="宋体" w:hAnsi="宋体" w:eastAsia="宋体" w:cs="宋体"/>
                <w:snapToGrid w:val="0"/>
                <w:color w:val="auto"/>
                <w:spacing w:val="4"/>
                <w:kern w:val="0"/>
                <w:sz w:val="20"/>
                <w:szCs w:val="20"/>
                <w:highlight w:val="none"/>
                <w:lang w:val="en-US" w:eastAsia="en-US" w:bidi="ar-SA"/>
              </w:rPr>
              <w:t>自实际交工日期起计算</w:t>
            </w:r>
            <w:r>
              <w:rPr>
                <w:rFonts w:ascii="宋体" w:hAnsi="宋体" w:eastAsia="宋体" w:cs="宋体"/>
                <w:snapToGrid w:val="0"/>
                <w:color w:val="auto"/>
                <w:spacing w:val="32"/>
                <w:kern w:val="0"/>
                <w:sz w:val="20"/>
                <w:szCs w:val="20"/>
                <w:highlight w:val="none"/>
                <w:lang w:val="en-US" w:eastAsia="en-US" w:bidi="ar-SA"/>
              </w:rPr>
              <w:t xml:space="preserve"> </w:t>
            </w:r>
            <w:r>
              <w:rPr>
                <w:rFonts w:ascii="宋体" w:hAnsi="宋体" w:eastAsia="宋体" w:cs="宋体"/>
                <w:snapToGrid w:val="0"/>
                <w:color w:val="auto"/>
                <w:spacing w:val="4"/>
                <w:kern w:val="0"/>
                <w:sz w:val="20"/>
                <w:szCs w:val="20"/>
                <w:highlight w:val="none"/>
                <w:u w:val="single" w:color="auto"/>
                <w:lang w:val="en-US" w:eastAsia="en-US" w:bidi="ar-SA"/>
              </w:rPr>
              <w:t xml:space="preserve">1 </w:t>
            </w:r>
            <w:r>
              <w:rPr>
                <w:rFonts w:ascii="宋体" w:hAnsi="宋体" w:eastAsia="宋体" w:cs="宋体"/>
                <w:snapToGrid w:val="0"/>
                <w:color w:val="auto"/>
                <w:spacing w:val="4"/>
                <w:kern w:val="0"/>
                <w:sz w:val="20"/>
                <w:szCs w:val="20"/>
                <w:highlight w:val="none"/>
                <w:lang w:val="en-US" w:eastAsia="en-US" w:bidi="ar-SA"/>
              </w:rPr>
              <w:t>年</w:t>
            </w:r>
          </w:p>
        </w:tc>
      </w:tr>
      <w:tr w14:paraId="26BF7C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741" w:type="dxa"/>
            <w:tcBorders>
              <w:left w:val="single" w:color="000000" w:sz="10" w:space="0"/>
            </w:tcBorders>
            <w:vAlign w:val="top"/>
          </w:tcPr>
          <w:p w14:paraId="3030BB1A">
            <w:pPr>
              <w:kinsoku w:val="0"/>
              <w:autoSpaceDE w:val="0"/>
              <w:autoSpaceDN w:val="0"/>
              <w:adjustRightInd w:val="0"/>
              <w:snapToGrid w:val="0"/>
              <w:spacing w:before="111" w:line="268" w:lineRule="exact"/>
              <w:ind w:left="259"/>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
                <w:kern w:val="0"/>
                <w:position w:val="1"/>
                <w:sz w:val="20"/>
                <w:szCs w:val="20"/>
                <w:highlight w:val="none"/>
                <w:lang w:val="en-US" w:eastAsia="en-US" w:bidi="ar-SA"/>
              </w:rPr>
              <w:t>27</w:t>
            </w:r>
          </w:p>
        </w:tc>
        <w:tc>
          <w:tcPr>
            <w:tcW w:w="1480" w:type="dxa"/>
            <w:vAlign w:val="top"/>
          </w:tcPr>
          <w:p w14:paraId="31125561">
            <w:pPr>
              <w:kinsoku w:val="0"/>
              <w:autoSpaceDE w:val="0"/>
              <w:autoSpaceDN w:val="0"/>
              <w:adjustRightInd w:val="0"/>
              <w:snapToGrid w:val="0"/>
              <w:spacing w:before="111" w:line="267" w:lineRule="exact"/>
              <w:ind w:left="526"/>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2"/>
                <w:kern w:val="0"/>
                <w:position w:val="1"/>
                <w:sz w:val="20"/>
                <w:szCs w:val="20"/>
                <w:highlight w:val="none"/>
                <w:lang w:val="en-US" w:eastAsia="en-US" w:bidi="ar-SA"/>
              </w:rPr>
              <w:t>20.1</w:t>
            </w:r>
          </w:p>
        </w:tc>
        <w:tc>
          <w:tcPr>
            <w:tcW w:w="7421" w:type="dxa"/>
            <w:tcBorders>
              <w:right w:val="single" w:color="000000" w:sz="10" w:space="0"/>
            </w:tcBorders>
            <w:vAlign w:val="top"/>
          </w:tcPr>
          <w:p w14:paraId="1DC4C9FE">
            <w:pPr>
              <w:kinsoku w:val="0"/>
              <w:autoSpaceDE w:val="0"/>
              <w:autoSpaceDN w:val="0"/>
              <w:adjustRightInd w:val="0"/>
              <w:snapToGrid w:val="0"/>
              <w:spacing w:before="235" w:line="228" w:lineRule="auto"/>
              <w:ind w:left="107"/>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0"/>
                <w:kern w:val="0"/>
                <w:sz w:val="20"/>
                <w:szCs w:val="20"/>
                <w:highlight w:val="none"/>
                <w:lang w:val="en-US" w:eastAsia="en-US" w:bidi="ar-SA"/>
              </w:rPr>
              <w:t>建筑工程一切险的保险费率：</w:t>
            </w:r>
            <w:r>
              <w:rPr>
                <w:rFonts w:ascii="宋体" w:hAnsi="宋体" w:eastAsia="宋体" w:cs="宋体"/>
                <w:snapToGrid w:val="0"/>
                <w:color w:val="auto"/>
                <w:spacing w:val="10"/>
                <w:kern w:val="0"/>
                <w:sz w:val="20"/>
                <w:szCs w:val="20"/>
                <w:highlight w:val="none"/>
                <w:u w:val="single" w:color="auto"/>
                <w:lang w:val="en-US" w:eastAsia="en-US" w:bidi="ar-SA"/>
              </w:rPr>
              <w:t>按工程建设地相关规定执行。</w:t>
            </w:r>
          </w:p>
        </w:tc>
      </w:tr>
      <w:tr w14:paraId="242335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741" w:type="dxa"/>
            <w:tcBorders>
              <w:left w:val="single" w:color="000000" w:sz="10" w:space="0"/>
            </w:tcBorders>
            <w:vAlign w:val="top"/>
          </w:tcPr>
          <w:p w14:paraId="3F6C400E">
            <w:pPr>
              <w:kinsoku w:val="0"/>
              <w:autoSpaceDE w:val="0"/>
              <w:autoSpaceDN w:val="0"/>
              <w:adjustRightInd w:val="0"/>
              <w:snapToGrid w:val="0"/>
              <w:spacing w:before="113" w:line="268" w:lineRule="exact"/>
              <w:ind w:left="259"/>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
                <w:kern w:val="0"/>
                <w:position w:val="1"/>
                <w:sz w:val="20"/>
                <w:szCs w:val="20"/>
                <w:highlight w:val="none"/>
                <w:lang w:val="en-US" w:eastAsia="en-US" w:bidi="ar-SA"/>
              </w:rPr>
              <w:t>28</w:t>
            </w:r>
          </w:p>
        </w:tc>
        <w:tc>
          <w:tcPr>
            <w:tcW w:w="1480" w:type="dxa"/>
            <w:vAlign w:val="top"/>
          </w:tcPr>
          <w:p w14:paraId="2A7261A2">
            <w:pPr>
              <w:kinsoku w:val="0"/>
              <w:autoSpaceDE w:val="0"/>
              <w:autoSpaceDN w:val="0"/>
              <w:adjustRightInd w:val="0"/>
              <w:snapToGrid w:val="0"/>
              <w:spacing w:before="113" w:line="267" w:lineRule="exact"/>
              <w:ind w:left="423"/>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3"/>
                <w:kern w:val="0"/>
                <w:position w:val="1"/>
                <w:sz w:val="20"/>
                <w:szCs w:val="20"/>
                <w:highlight w:val="none"/>
                <w:lang w:val="en-US" w:eastAsia="en-US" w:bidi="ar-SA"/>
              </w:rPr>
              <w:t>20.4.2</w:t>
            </w:r>
          </w:p>
        </w:tc>
        <w:tc>
          <w:tcPr>
            <w:tcW w:w="7421" w:type="dxa"/>
            <w:tcBorders>
              <w:right w:val="single" w:color="000000" w:sz="10" w:space="0"/>
            </w:tcBorders>
            <w:vAlign w:val="top"/>
          </w:tcPr>
          <w:p w14:paraId="3D25CA69">
            <w:pPr>
              <w:kinsoku w:val="0"/>
              <w:autoSpaceDE w:val="0"/>
              <w:autoSpaceDN w:val="0"/>
              <w:adjustRightInd w:val="0"/>
              <w:snapToGrid w:val="0"/>
              <w:spacing w:before="237" w:line="228" w:lineRule="auto"/>
              <w:ind w:left="104"/>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0"/>
                <w:kern w:val="0"/>
                <w:sz w:val="20"/>
                <w:szCs w:val="20"/>
                <w:highlight w:val="none"/>
                <w:lang w:val="en-US" w:eastAsia="en-US" w:bidi="ar-SA"/>
              </w:rPr>
              <w:t>第三者责任险的最低投保金额：</w:t>
            </w:r>
            <w:r>
              <w:rPr>
                <w:rFonts w:ascii="宋体" w:hAnsi="宋体" w:eastAsia="宋体" w:cs="宋体"/>
                <w:snapToGrid w:val="0"/>
                <w:color w:val="auto"/>
                <w:spacing w:val="10"/>
                <w:kern w:val="0"/>
                <w:sz w:val="20"/>
                <w:szCs w:val="20"/>
                <w:highlight w:val="none"/>
                <w:u w:val="single" w:color="auto"/>
                <w:lang w:val="en-US" w:eastAsia="en-US" w:bidi="ar-SA"/>
              </w:rPr>
              <w:t>按工程建设地相关规定执行。</w:t>
            </w:r>
          </w:p>
        </w:tc>
      </w:tr>
      <w:tr w14:paraId="30273A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3" w:hRule="atLeast"/>
        </w:trPr>
        <w:tc>
          <w:tcPr>
            <w:tcW w:w="741" w:type="dxa"/>
            <w:tcBorders>
              <w:left w:val="single" w:color="000000" w:sz="10" w:space="0"/>
              <w:bottom w:val="single" w:color="000000" w:sz="10" w:space="0"/>
            </w:tcBorders>
            <w:vAlign w:val="top"/>
          </w:tcPr>
          <w:p w14:paraId="08E4265D">
            <w:pPr>
              <w:kinsoku w:val="0"/>
              <w:autoSpaceDE w:val="0"/>
              <w:autoSpaceDN w:val="0"/>
              <w:adjustRightInd w:val="0"/>
              <w:snapToGrid w:val="0"/>
              <w:spacing w:before="193" w:line="268" w:lineRule="exact"/>
              <w:ind w:left="260"/>
              <w:jc w:val="left"/>
              <w:textAlignment w:val="baseline"/>
              <w:rPr>
                <w:rFonts w:hint="default" w:ascii="宋体" w:hAnsi="宋体" w:eastAsia="宋体" w:cs="宋体"/>
                <w:snapToGrid w:val="0"/>
                <w:color w:val="auto"/>
                <w:kern w:val="0"/>
                <w:sz w:val="20"/>
                <w:szCs w:val="20"/>
                <w:highlight w:val="none"/>
                <w:lang w:val="en-US" w:eastAsia="zh-CN" w:bidi="ar-SA"/>
              </w:rPr>
            </w:pPr>
            <w:r>
              <w:rPr>
                <w:rFonts w:hint="eastAsia" w:ascii="宋体" w:hAnsi="宋体" w:eastAsia="宋体" w:cs="宋体"/>
                <w:snapToGrid w:val="0"/>
                <w:color w:val="auto"/>
                <w:spacing w:val="-2"/>
                <w:kern w:val="0"/>
                <w:position w:val="1"/>
                <w:sz w:val="20"/>
                <w:szCs w:val="20"/>
                <w:highlight w:val="none"/>
                <w:lang w:val="en-US" w:eastAsia="zh-CN" w:bidi="ar-SA"/>
              </w:rPr>
              <w:t>29</w:t>
            </w:r>
          </w:p>
        </w:tc>
        <w:tc>
          <w:tcPr>
            <w:tcW w:w="1480" w:type="dxa"/>
            <w:tcBorders>
              <w:bottom w:val="single" w:color="000000" w:sz="10" w:space="0"/>
            </w:tcBorders>
            <w:vAlign w:val="top"/>
          </w:tcPr>
          <w:p w14:paraId="45650AB3">
            <w:pPr>
              <w:kinsoku w:val="0"/>
              <w:autoSpaceDE w:val="0"/>
              <w:autoSpaceDN w:val="0"/>
              <w:adjustRightInd w:val="0"/>
              <w:snapToGrid w:val="0"/>
              <w:spacing w:before="193" w:line="267" w:lineRule="exact"/>
              <w:ind w:left="526"/>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2"/>
                <w:kern w:val="0"/>
                <w:position w:val="1"/>
                <w:sz w:val="20"/>
                <w:szCs w:val="20"/>
                <w:highlight w:val="none"/>
                <w:lang w:val="en-US" w:eastAsia="en-US" w:bidi="ar-SA"/>
              </w:rPr>
              <w:t>24.1</w:t>
            </w:r>
          </w:p>
        </w:tc>
        <w:tc>
          <w:tcPr>
            <w:tcW w:w="7421" w:type="dxa"/>
            <w:tcBorders>
              <w:bottom w:val="single" w:color="000000" w:sz="10" w:space="0"/>
              <w:right w:val="single" w:color="000000" w:sz="10" w:space="0"/>
            </w:tcBorders>
            <w:vAlign w:val="top"/>
          </w:tcPr>
          <w:p w14:paraId="5244A088">
            <w:pPr>
              <w:kinsoku w:val="0"/>
              <w:autoSpaceDE w:val="0"/>
              <w:autoSpaceDN w:val="0"/>
              <w:adjustRightInd w:val="0"/>
              <w:snapToGrid w:val="0"/>
              <w:spacing w:before="193" w:line="227" w:lineRule="auto"/>
              <w:ind w:left="108"/>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8"/>
                <w:kern w:val="0"/>
                <w:sz w:val="20"/>
                <w:szCs w:val="20"/>
                <w:highlight w:val="none"/>
                <w:lang w:val="en-US" w:eastAsia="en-US" w:bidi="ar-SA"/>
              </w:rPr>
              <w:t>争议的最终解决方式：</w:t>
            </w:r>
            <w:r>
              <w:rPr>
                <w:color w:val="auto"/>
                <w:spacing w:val="8"/>
                <w:sz w:val="21"/>
                <w:szCs w:val="21"/>
                <w:highlight w:val="none"/>
                <w:u w:val="single" w:color="auto"/>
              </w:rPr>
              <w:t>向工程所在地具有管辖权的人民法院提起诉讼</w:t>
            </w:r>
          </w:p>
        </w:tc>
      </w:tr>
    </w:tbl>
    <w:p w14:paraId="7E67D39E">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p w14:paraId="712A6ACC">
      <w:pPr>
        <w:rPr>
          <w:rFonts w:ascii="Arial" w:hAnsi="Arial" w:eastAsia="Arial" w:cs="Arial"/>
          <w:color w:val="auto"/>
          <w:sz w:val="21"/>
          <w:szCs w:val="21"/>
          <w:highlight w:val="none"/>
        </w:rPr>
        <w:sectPr>
          <w:footerReference r:id="rId24" w:type="default"/>
          <w:pgSz w:w="11906" w:h="16839"/>
          <w:pgMar w:top="1106" w:right="1119" w:bottom="1014" w:left="1118" w:header="829" w:footer="852" w:gutter="0"/>
          <w:cols w:space="720" w:num="1"/>
        </w:sectPr>
      </w:pPr>
    </w:p>
    <w:p w14:paraId="61E2FB93">
      <w:pPr>
        <w:widowControl/>
        <w:kinsoku w:val="0"/>
        <w:autoSpaceDE w:val="0"/>
        <w:autoSpaceDN w:val="0"/>
        <w:adjustRightInd w:val="0"/>
        <w:snapToGrid w:val="0"/>
        <w:spacing w:line="257" w:lineRule="auto"/>
        <w:jc w:val="left"/>
        <w:textAlignment w:val="baseline"/>
        <w:rPr>
          <w:rFonts w:ascii="Arial" w:hAnsi="Arial" w:eastAsia="Arial" w:cs="Arial"/>
          <w:snapToGrid w:val="0"/>
          <w:color w:val="auto"/>
          <w:kern w:val="0"/>
          <w:sz w:val="21"/>
          <w:szCs w:val="21"/>
          <w:highlight w:val="none"/>
          <w:lang w:eastAsia="en-US"/>
        </w:rPr>
      </w:pPr>
      <w:r>
        <w:rPr>
          <w:rFonts w:ascii="Arial" w:hAnsi="Arial" w:eastAsia="Arial" w:cs="Arial"/>
          <w:snapToGrid w:val="0"/>
          <w:color w:val="auto"/>
          <w:kern w:val="0"/>
          <w:szCs w:val="21"/>
          <w:highlight w:val="none"/>
          <w:lang w:eastAsia="en-US"/>
        </w:rPr>
        <mc:AlternateContent>
          <mc:Choice Requires="wps">
            <w:drawing>
              <wp:anchor distT="0" distB="0" distL="114300" distR="114300" simplePos="0" relativeHeight="251667456" behindDoc="0" locked="0" layoutInCell="0" allowOverlap="1">
                <wp:simplePos x="0" y="0"/>
                <wp:positionH relativeFrom="page">
                  <wp:posOffset>900430</wp:posOffset>
                </wp:positionH>
                <wp:positionV relativeFrom="page">
                  <wp:posOffset>701040</wp:posOffset>
                </wp:positionV>
                <wp:extent cx="5760085" cy="9525"/>
                <wp:effectExtent l="0" t="0" r="0" b="0"/>
                <wp:wrapNone/>
                <wp:docPr id="82" name="任意多边形 82"/>
                <wp:cNvGraphicFramePr/>
                <a:graphic xmlns:a="http://schemas.openxmlformats.org/drawingml/2006/main">
                  <a:graphicData uri="http://schemas.microsoft.com/office/word/2010/wordprocessingShape">
                    <wps:wsp>
                      <wps:cNvSpPr/>
                      <wps:spPr>
                        <a:xfrm>
                          <a:off x="0" y="0"/>
                          <a:ext cx="5760085" cy="9525"/>
                        </a:xfrm>
                        <a:custGeom>
                          <a:avLst/>
                          <a:gdLst/>
                          <a:ahLst/>
                          <a:cxnLst/>
                          <a:pathLst>
                            <a:path w="9070" h="15">
                              <a:moveTo>
                                <a:pt x="0" y="0"/>
                              </a:moveTo>
                              <a:lnTo>
                                <a:pt x="9070" y="0"/>
                              </a:lnTo>
                              <a:lnTo>
                                <a:pt x="9070"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0.9pt;margin-top:55.2pt;height:0.75pt;width:453.55pt;mso-position-horizontal-relative:page;mso-position-vertical-relative:page;z-index:251667456;mso-width-relative:page;mso-height-relative:page;" fillcolor="#000000" filled="t" stroked="f" coordsize="9070,15" o:allowincell="f" o:gfxdata="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HbNz8HXAAAADAEAAA8AAAAAAAAA&#10;AQAgAAAAIgAAAGRycy9kb3ducmV2LnhtbFBLAQIUABQAAAAIAIdO4kCseqmhEgIAAH0EAAAOAAAA&#10;AAAAAAEAIAAAACYBAABkcnMvZTJvRG9jLnhtbFBLBQYAAAAABgAGAFkBAACqBQAAAAA=&#10;" path="m0,0l9070,0,9070,14,0,14,0,0xe">
                <v:fill on="t" focussize="0,0"/>
                <v:stroke on="f"/>
                <v:imagedata o:title=""/>
                <o:lock v:ext="edit" aspectratio="f"/>
              </v:shape>
            </w:pict>
          </mc:Fallback>
        </mc:AlternateContent>
      </w:r>
    </w:p>
    <w:p w14:paraId="4EB7D200">
      <w:pPr>
        <w:kinsoku w:val="0"/>
        <w:autoSpaceDE w:val="0"/>
        <w:autoSpaceDN w:val="0"/>
        <w:adjustRightInd w:val="0"/>
        <w:snapToGrid w:val="0"/>
        <w:spacing w:before="97" w:line="219" w:lineRule="auto"/>
        <w:ind w:left="3345"/>
        <w:jc w:val="left"/>
        <w:textAlignment w:val="baseline"/>
        <w:rPr>
          <w:rFonts w:ascii="宋体" w:hAnsi="宋体" w:eastAsia="宋体" w:cs="宋体"/>
          <w:snapToGrid w:val="0"/>
          <w:color w:val="auto"/>
          <w:kern w:val="0"/>
          <w:sz w:val="30"/>
          <w:szCs w:val="30"/>
          <w:highlight w:val="none"/>
          <w:lang w:val="en-US" w:eastAsia="en-US" w:bidi="ar-SA"/>
        </w:rPr>
      </w:pPr>
      <w:r>
        <w:rPr>
          <w:rFonts w:ascii="宋体" w:hAnsi="宋体" w:eastAsia="宋体" w:cs="宋体"/>
          <w:b/>
          <w:bCs/>
          <w:snapToGrid w:val="0"/>
          <w:color w:val="auto"/>
          <w:spacing w:val="-5"/>
          <w:kern w:val="0"/>
          <w:sz w:val="30"/>
          <w:szCs w:val="30"/>
          <w:highlight w:val="none"/>
          <w:lang w:val="en-US" w:eastAsia="en-US" w:bidi="ar-SA"/>
        </w:rPr>
        <w:t>项目专用合同条款</w:t>
      </w:r>
    </w:p>
    <w:p w14:paraId="3251C81D">
      <w:pPr>
        <w:widowControl/>
        <w:kinsoku w:val="0"/>
        <w:autoSpaceDE w:val="0"/>
        <w:autoSpaceDN w:val="0"/>
        <w:adjustRightInd w:val="0"/>
        <w:snapToGrid w:val="0"/>
        <w:spacing w:line="424" w:lineRule="auto"/>
        <w:jc w:val="left"/>
        <w:textAlignment w:val="baseline"/>
        <w:rPr>
          <w:rFonts w:ascii="Arial" w:hAnsi="Arial" w:eastAsia="Arial" w:cs="Arial"/>
          <w:snapToGrid w:val="0"/>
          <w:color w:val="auto"/>
          <w:kern w:val="0"/>
          <w:sz w:val="21"/>
          <w:szCs w:val="21"/>
          <w:highlight w:val="none"/>
          <w:lang w:eastAsia="en-US"/>
        </w:rPr>
      </w:pPr>
    </w:p>
    <w:p w14:paraId="7E9980D5">
      <w:pPr>
        <w:kinsoku w:val="0"/>
        <w:autoSpaceDE w:val="0"/>
        <w:autoSpaceDN w:val="0"/>
        <w:adjustRightInd w:val="0"/>
        <w:snapToGrid w:val="0"/>
        <w:spacing w:before="65" w:line="228" w:lineRule="auto"/>
        <w:ind w:left="850"/>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6"/>
          <w:kern w:val="0"/>
          <w:sz w:val="20"/>
          <w:szCs w:val="20"/>
          <w:highlight w:val="none"/>
          <w:lang w:val="en-US" w:eastAsia="en-US" w:bidi="ar-SA"/>
        </w:rPr>
        <w:t>4.1</w:t>
      </w:r>
      <w:r>
        <w:rPr>
          <w:rFonts w:ascii="宋体" w:hAnsi="宋体" w:eastAsia="宋体" w:cs="宋体"/>
          <w:snapToGrid w:val="0"/>
          <w:color w:val="auto"/>
          <w:spacing w:val="6"/>
          <w:kern w:val="0"/>
          <w:sz w:val="20"/>
          <w:szCs w:val="20"/>
          <w:highlight w:val="none"/>
          <w:lang w:val="en-US" w:eastAsia="en-US" w:bidi="ar-SA"/>
        </w:rPr>
        <w:t xml:space="preserve">  </w:t>
      </w:r>
      <w:r>
        <w:rPr>
          <w:rFonts w:ascii="宋体" w:hAnsi="宋体" w:eastAsia="宋体" w:cs="宋体"/>
          <w:b/>
          <w:bCs/>
          <w:snapToGrid w:val="0"/>
          <w:color w:val="auto"/>
          <w:spacing w:val="6"/>
          <w:kern w:val="0"/>
          <w:sz w:val="20"/>
          <w:szCs w:val="20"/>
          <w:highlight w:val="none"/>
          <w:lang w:val="en-US" w:eastAsia="en-US" w:bidi="ar-SA"/>
        </w:rPr>
        <w:t>承包人的一般义务</w:t>
      </w:r>
    </w:p>
    <w:p w14:paraId="799A759B">
      <w:pPr>
        <w:kinsoku w:val="0"/>
        <w:autoSpaceDE w:val="0"/>
        <w:autoSpaceDN w:val="0"/>
        <w:adjustRightInd w:val="0"/>
        <w:snapToGrid w:val="0"/>
        <w:spacing w:before="160" w:line="228" w:lineRule="auto"/>
        <w:ind w:left="850"/>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3"/>
          <w:kern w:val="0"/>
          <w:sz w:val="20"/>
          <w:szCs w:val="20"/>
          <w:highlight w:val="none"/>
          <w:lang w:val="en-US" w:eastAsia="en-US" w:bidi="ar-SA"/>
        </w:rPr>
        <w:t>4.1.10</w:t>
      </w:r>
      <w:r>
        <w:rPr>
          <w:rFonts w:ascii="宋体" w:hAnsi="宋体" w:eastAsia="宋体" w:cs="宋体"/>
          <w:snapToGrid w:val="0"/>
          <w:color w:val="auto"/>
          <w:spacing w:val="11"/>
          <w:kern w:val="0"/>
          <w:sz w:val="20"/>
          <w:szCs w:val="20"/>
          <w:highlight w:val="none"/>
          <w:lang w:val="en-US" w:eastAsia="en-US" w:bidi="ar-SA"/>
        </w:rPr>
        <w:t xml:space="preserve">  </w:t>
      </w:r>
      <w:r>
        <w:rPr>
          <w:rFonts w:ascii="宋体" w:hAnsi="宋体" w:eastAsia="宋体" w:cs="宋体"/>
          <w:snapToGrid w:val="0"/>
          <w:color w:val="auto"/>
          <w:spacing w:val="3"/>
          <w:kern w:val="0"/>
          <w:sz w:val="20"/>
          <w:szCs w:val="20"/>
          <w:highlight w:val="none"/>
          <w:lang w:val="en-US" w:eastAsia="en-US" w:bidi="ar-SA"/>
        </w:rPr>
        <w:t>义务：</w:t>
      </w:r>
    </w:p>
    <w:p w14:paraId="67E2FC73">
      <w:pPr>
        <w:kinsoku w:val="0"/>
        <w:autoSpaceDE w:val="0"/>
        <w:autoSpaceDN w:val="0"/>
        <w:adjustRightInd w:val="0"/>
        <w:snapToGrid w:val="0"/>
        <w:spacing w:before="161" w:line="340" w:lineRule="auto"/>
        <w:ind w:left="427" w:right="51" w:firstLine="433"/>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8"/>
          <w:kern w:val="0"/>
          <w:sz w:val="20"/>
          <w:szCs w:val="20"/>
          <w:highlight w:val="none"/>
          <w:lang w:val="en-US" w:eastAsia="en-US" w:bidi="ar-SA"/>
        </w:rPr>
        <w:t>（2）修改为：承包人应承担并支付为获得合同工程所需</w:t>
      </w:r>
      <w:r>
        <w:rPr>
          <w:rFonts w:ascii="宋体" w:hAnsi="宋体" w:eastAsia="宋体" w:cs="宋体"/>
          <w:snapToGrid w:val="0"/>
          <w:color w:val="auto"/>
          <w:spacing w:val="7"/>
          <w:kern w:val="0"/>
          <w:sz w:val="20"/>
          <w:szCs w:val="20"/>
          <w:highlight w:val="none"/>
          <w:lang w:val="en-US" w:eastAsia="en-US" w:bidi="ar-SA"/>
        </w:rPr>
        <w:t>的石料、砂、砾石等其他当地材料</w:t>
      </w:r>
      <w:r>
        <w:rPr>
          <w:rFonts w:ascii="宋体" w:hAnsi="宋体" w:eastAsia="宋体" w:cs="宋体"/>
          <w:snapToGrid w:val="0"/>
          <w:color w:val="auto"/>
          <w:spacing w:val="11"/>
          <w:kern w:val="0"/>
          <w:sz w:val="20"/>
          <w:szCs w:val="20"/>
          <w:highlight w:val="none"/>
          <w:lang w:val="en-US" w:eastAsia="en-US" w:bidi="ar-SA"/>
        </w:rPr>
        <w:t>所发生的料场使用费、资源费（税）及其他开支或补偿费。发包人应尽</w:t>
      </w:r>
      <w:r>
        <w:rPr>
          <w:rFonts w:ascii="宋体" w:hAnsi="宋体" w:eastAsia="宋体" w:cs="宋体"/>
          <w:snapToGrid w:val="0"/>
          <w:color w:val="auto"/>
          <w:spacing w:val="10"/>
          <w:kern w:val="0"/>
          <w:sz w:val="20"/>
          <w:szCs w:val="20"/>
          <w:highlight w:val="none"/>
          <w:lang w:val="en-US" w:eastAsia="en-US" w:bidi="ar-SA"/>
        </w:rPr>
        <w:t>可能协助该项目部办理</w:t>
      </w:r>
      <w:r>
        <w:rPr>
          <w:rFonts w:ascii="宋体" w:hAnsi="宋体" w:eastAsia="宋体" w:cs="宋体"/>
          <w:snapToGrid w:val="0"/>
          <w:color w:val="auto"/>
          <w:spacing w:val="11"/>
          <w:kern w:val="0"/>
          <w:sz w:val="20"/>
          <w:szCs w:val="20"/>
          <w:highlight w:val="none"/>
          <w:lang w:val="en-US" w:eastAsia="en-US" w:bidi="ar-SA"/>
        </w:rPr>
        <w:t>料场租用手续及解决使用过程中的有关问题。发包人协助办理的成功与</w:t>
      </w:r>
      <w:r>
        <w:rPr>
          <w:rFonts w:ascii="宋体" w:hAnsi="宋体" w:eastAsia="宋体" w:cs="宋体"/>
          <w:snapToGrid w:val="0"/>
          <w:color w:val="auto"/>
          <w:spacing w:val="10"/>
          <w:kern w:val="0"/>
          <w:sz w:val="20"/>
          <w:szCs w:val="20"/>
          <w:highlight w:val="none"/>
          <w:lang w:val="en-US" w:eastAsia="en-US" w:bidi="ar-SA"/>
        </w:rPr>
        <w:t>否，不免除根据合同文</w:t>
      </w:r>
      <w:r>
        <w:rPr>
          <w:rFonts w:ascii="宋体" w:hAnsi="宋体" w:eastAsia="宋体" w:cs="宋体"/>
          <w:snapToGrid w:val="0"/>
          <w:color w:val="auto"/>
          <w:spacing w:val="8"/>
          <w:kern w:val="0"/>
          <w:sz w:val="20"/>
          <w:szCs w:val="20"/>
          <w:highlight w:val="none"/>
          <w:lang w:val="en-US" w:eastAsia="en-US" w:bidi="ar-SA"/>
        </w:rPr>
        <w:t>件规定的承包人的一切责任。</w:t>
      </w:r>
    </w:p>
    <w:p w14:paraId="2BB9D884">
      <w:pPr>
        <w:kinsoku w:val="0"/>
        <w:autoSpaceDE w:val="0"/>
        <w:autoSpaceDN w:val="0"/>
        <w:adjustRightInd w:val="0"/>
        <w:snapToGrid w:val="0"/>
        <w:spacing w:before="160" w:line="340" w:lineRule="auto"/>
        <w:ind w:left="430" w:firstLine="430"/>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9"/>
          <w:kern w:val="0"/>
          <w:sz w:val="20"/>
          <w:szCs w:val="20"/>
          <w:highlight w:val="none"/>
          <w:lang w:val="en-US" w:eastAsia="en-US" w:bidi="ar-SA"/>
        </w:rPr>
        <w:t>（3</w:t>
      </w:r>
      <w:r>
        <w:rPr>
          <w:rFonts w:ascii="宋体" w:hAnsi="宋体" w:eastAsia="宋体" w:cs="宋体"/>
          <w:snapToGrid w:val="0"/>
          <w:color w:val="auto"/>
          <w:spacing w:val="-19"/>
          <w:kern w:val="0"/>
          <w:sz w:val="20"/>
          <w:szCs w:val="20"/>
          <w:highlight w:val="none"/>
          <w:lang w:val="en-US" w:eastAsia="en-US" w:bidi="ar-SA"/>
        </w:rPr>
        <w:t>）（</w:t>
      </w:r>
      <w:r>
        <w:rPr>
          <w:rFonts w:ascii="宋体" w:hAnsi="宋体" w:eastAsia="宋体" w:cs="宋体"/>
          <w:snapToGrid w:val="0"/>
          <w:color w:val="auto"/>
          <w:spacing w:val="9"/>
          <w:kern w:val="0"/>
          <w:sz w:val="20"/>
          <w:szCs w:val="20"/>
          <w:highlight w:val="none"/>
          <w:lang w:val="en-US" w:eastAsia="en-US" w:bidi="ar-SA"/>
        </w:rPr>
        <w:t>增加）承包人还应执行广西壮族自治区公路管理局《关于印发广西壮族自治区公路</w:t>
      </w:r>
      <w:r>
        <w:rPr>
          <w:rFonts w:ascii="宋体" w:hAnsi="宋体" w:eastAsia="宋体" w:cs="宋体"/>
          <w:snapToGrid w:val="0"/>
          <w:color w:val="auto"/>
          <w:spacing w:val="3"/>
          <w:kern w:val="0"/>
          <w:sz w:val="20"/>
          <w:szCs w:val="20"/>
          <w:highlight w:val="none"/>
          <w:lang w:val="en-US" w:eastAsia="en-US" w:bidi="ar-SA"/>
        </w:rPr>
        <w:t>管理局公路工程建设农民工管理实施细则（修订）的通知》</w:t>
      </w:r>
      <w:r>
        <w:rPr>
          <w:rFonts w:ascii="宋体" w:hAnsi="宋体" w:eastAsia="宋体" w:cs="宋体"/>
          <w:snapToGrid w:val="0"/>
          <w:color w:val="auto"/>
          <w:spacing w:val="2"/>
          <w:kern w:val="0"/>
          <w:sz w:val="20"/>
          <w:szCs w:val="20"/>
          <w:highlight w:val="none"/>
          <w:lang w:val="en-US" w:eastAsia="en-US" w:bidi="ar-SA"/>
        </w:rPr>
        <w:t>(桂路工程发[2014]300</w:t>
      </w:r>
      <w:r>
        <w:rPr>
          <w:rFonts w:ascii="宋体" w:hAnsi="宋体" w:eastAsia="宋体" w:cs="宋体"/>
          <w:snapToGrid w:val="0"/>
          <w:color w:val="auto"/>
          <w:spacing w:val="-33"/>
          <w:kern w:val="0"/>
          <w:sz w:val="20"/>
          <w:szCs w:val="20"/>
          <w:highlight w:val="none"/>
          <w:lang w:val="en-US" w:eastAsia="en-US" w:bidi="ar-SA"/>
        </w:rPr>
        <w:t xml:space="preserve"> </w:t>
      </w:r>
      <w:r>
        <w:rPr>
          <w:rFonts w:ascii="宋体" w:hAnsi="宋体" w:eastAsia="宋体" w:cs="宋体"/>
          <w:snapToGrid w:val="0"/>
          <w:color w:val="auto"/>
          <w:spacing w:val="2"/>
          <w:kern w:val="0"/>
          <w:sz w:val="20"/>
          <w:szCs w:val="20"/>
          <w:highlight w:val="none"/>
          <w:lang w:val="en-US" w:eastAsia="en-US" w:bidi="ar-SA"/>
        </w:rPr>
        <w:t>号)要求（注：</w:t>
      </w:r>
      <w:r>
        <w:rPr>
          <w:rFonts w:ascii="宋体" w:hAnsi="宋体" w:eastAsia="宋体" w:cs="宋体"/>
          <w:snapToGrid w:val="0"/>
          <w:color w:val="auto"/>
          <w:spacing w:val="11"/>
          <w:kern w:val="0"/>
          <w:sz w:val="20"/>
          <w:szCs w:val="20"/>
          <w:highlight w:val="none"/>
          <w:lang w:val="en-US" w:eastAsia="en-US" w:bidi="ar-SA"/>
        </w:rPr>
        <w:t>文件内容附后）。各供应商必须对农民工工资保障金的问题作出</w:t>
      </w:r>
      <w:r>
        <w:rPr>
          <w:rFonts w:ascii="宋体" w:hAnsi="宋体" w:eastAsia="宋体" w:cs="宋体"/>
          <w:snapToGrid w:val="0"/>
          <w:color w:val="auto"/>
          <w:spacing w:val="10"/>
          <w:kern w:val="0"/>
          <w:sz w:val="20"/>
          <w:szCs w:val="20"/>
          <w:highlight w:val="none"/>
          <w:lang w:val="en-US" w:eastAsia="en-US" w:bidi="ar-SA"/>
        </w:rPr>
        <w:t>以下承诺，格式见第五章响应</w:t>
      </w:r>
      <w:r>
        <w:rPr>
          <w:rFonts w:ascii="宋体" w:hAnsi="宋体" w:eastAsia="宋体" w:cs="宋体"/>
          <w:snapToGrid w:val="0"/>
          <w:color w:val="auto"/>
          <w:spacing w:val="8"/>
          <w:kern w:val="0"/>
          <w:sz w:val="20"/>
          <w:szCs w:val="20"/>
          <w:highlight w:val="none"/>
          <w:lang w:val="en-US" w:eastAsia="en-US" w:bidi="ar-SA"/>
        </w:rPr>
        <w:t>文件格式“农民工工资保证金承诺书</w:t>
      </w:r>
      <w:r>
        <w:rPr>
          <w:rFonts w:ascii="宋体" w:hAnsi="宋体" w:eastAsia="宋体" w:cs="宋体"/>
          <w:snapToGrid w:val="0"/>
          <w:color w:val="auto"/>
          <w:spacing w:val="-58"/>
          <w:kern w:val="0"/>
          <w:sz w:val="20"/>
          <w:szCs w:val="20"/>
          <w:highlight w:val="none"/>
          <w:lang w:val="en-US" w:eastAsia="en-US" w:bidi="ar-SA"/>
        </w:rPr>
        <w:t xml:space="preserve"> </w:t>
      </w:r>
      <w:r>
        <w:rPr>
          <w:rFonts w:ascii="宋体" w:hAnsi="宋体" w:eastAsia="宋体" w:cs="宋体"/>
          <w:snapToGrid w:val="0"/>
          <w:color w:val="auto"/>
          <w:spacing w:val="8"/>
          <w:kern w:val="0"/>
          <w:sz w:val="20"/>
          <w:szCs w:val="20"/>
          <w:highlight w:val="none"/>
          <w:lang w:val="en-US" w:eastAsia="en-US" w:bidi="ar-SA"/>
        </w:rPr>
        <w:t>”。</w:t>
      </w:r>
    </w:p>
    <w:p w14:paraId="1C43447C">
      <w:pPr>
        <w:kinsoku w:val="0"/>
        <w:autoSpaceDE w:val="0"/>
        <w:autoSpaceDN w:val="0"/>
        <w:adjustRightInd w:val="0"/>
        <w:snapToGrid w:val="0"/>
        <w:spacing w:before="163" w:line="347" w:lineRule="auto"/>
        <w:ind w:left="429" w:right="51" w:firstLine="431"/>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9"/>
          <w:kern w:val="0"/>
          <w:sz w:val="20"/>
          <w:szCs w:val="20"/>
          <w:highlight w:val="none"/>
          <w:lang w:val="en-US" w:eastAsia="en-US" w:bidi="ar-SA"/>
        </w:rPr>
        <w:t>（4</w:t>
      </w:r>
      <w:r>
        <w:rPr>
          <w:rFonts w:ascii="宋体" w:hAnsi="宋体" w:eastAsia="宋体" w:cs="宋体"/>
          <w:snapToGrid w:val="0"/>
          <w:color w:val="auto"/>
          <w:spacing w:val="-19"/>
          <w:kern w:val="0"/>
          <w:sz w:val="20"/>
          <w:szCs w:val="20"/>
          <w:highlight w:val="none"/>
          <w:lang w:val="en-US" w:eastAsia="en-US" w:bidi="ar-SA"/>
        </w:rPr>
        <w:t>）（</w:t>
      </w:r>
      <w:r>
        <w:rPr>
          <w:rFonts w:ascii="宋体" w:hAnsi="宋体" w:eastAsia="宋体" w:cs="宋体"/>
          <w:snapToGrid w:val="0"/>
          <w:color w:val="auto"/>
          <w:spacing w:val="9"/>
          <w:kern w:val="0"/>
          <w:sz w:val="20"/>
          <w:szCs w:val="20"/>
          <w:highlight w:val="none"/>
          <w:lang w:val="en-US" w:eastAsia="en-US" w:bidi="ar-SA"/>
        </w:rPr>
        <w:t>增加）保证严格按图纸、规范和工艺操作程序和</w:t>
      </w:r>
      <w:r>
        <w:rPr>
          <w:rFonts w:ascii="宋体" w:hAnsi="宋体" w:eastAsia="宋体" w:cs="宋体"/>
          <w:snapToGrid w:val="0"/>
          <w:color w:val="auto"/>
          <w:spacing w:val="9"/>
          <w:kern w:val="0"/>
          <w:sz w:val="20"/>
          <w:szCs w:val="20"/>
          <w:highlight w:val="none"/>
          <w:u w:val="single" w:color="auto"/>
          <w:lang w:val="en-US" w:eastAsia="en-US" w:bidi="ar-SA"/>
        </w:rPr>
        <w:t>《广西路网工程施工标准化技术指</w:t>
      </w:r>
      <w:r>
        <w:rPr>
          <w:rFonts w:ascii="宋体" w:hAnsi="宋体" w:eastAsia="宋体" w:cs="宋体"/>
          <w:snapToGrid w:val="0"/>
          <w:color w:val="auto"/>
          <w:spacing w:val="10"/>
          <w:kern w:val="0"/>
          <w:sz w:val="20"/>
          <w:szCs w:val="20"/>
          <w:highlight w:val="none"/>
          <w:u w:val="single" w:color="auto"/>
          <w:lang w:val="en-US" w:eastAsia="en-US" w:bidi="ar-SA"/>
        </w:rPr>
        <w:t>南(试行)》</w:t>
      </w:r>
      <w:r>
        <w:rPr>
          <w:rFonts w:ascii="宋体" w:hAnsi="宋体" w:eastAsia="宋体" w:cs="宋体"/>
          <w:snapToGrid w:val="0"/>
          <w:color w:val="auto"/>
          <w:spacing w:val="10"/>
          <w:kern w:val="0"/>
          <w:sz w:val="20"/>
          <w:szCs w:val="20"/>
          <w:highlight w:val="none"/>
          <w:lang w:val="en-US" w:eastAsia="en-US" w:bidi="ar-SA"/>
        </w:rPr>
        <w:t>组织施工，加强质量自检和安全管理。在施工过程中，如发现承包人违反施工标准</w:t>
      </w:r>
      <w:r>
        <w:rPr>
          <w:rFonts w:ascii="宋体" w:hAnsi="宋体" w:eastAsia="宋体" w:cs="宋体"/>
          <w:snapToGrid w:val="0"/>
          <w:color w:val="auto"/>
          <w:spacing w:val="11"/>
          <w:kern w:val="0"/>
          <w:sz w:val="20"/>
          <w:szCs w:val="20"/>
          <w:highlight w:val="none"/>
          <w:lang w:val="en-US" w:eastAsia="en-US" w:bidi="ar-SA"/>
        </w:rPr>
        <w:t>化技术指南、施工工艺操作程序，或违反质量、安全管理的有关规</w:t>
      </w:r>
      <w:r>
        <w:rPr>
          <w:rFonts w:ascii="宋体" w:hAnsi="宋体" w:eastAsia="宋体" w:cs="宋体"/>
          <w:snapToGrid w:val="0"/>
          <w:color w:val="auto"/>
          <w:spacing w:val="10"/>
          <w:kern w:val="0"/>
          <w:sz w:val="20"/>
          <w:szCs w:val="20"/>
          <w:highlight w:val="none"/>
          <w:lang w:val="en-US" w:eastAsia="en-US" w:bidi="ar-SA"/>
        </w:rPr>
        <w:t>定，或出现质量问题、造成</w:t>
      </w:r>
      <w:r>
        <w:rPr>
          <w:rFonts w:ascii="宋体" w:hAnsi="宋体" w:eastAsia="宋体" w:cs="宋体"/>
          <w:snapToGrid w:val="0"/>
          <w:color w:val="auto"/>
          <w:spacing w:val="7"/>
          <w:kern w:val="0"/>
          <w:sz w:val="20"/>
          <w:szCs w:val="20"/>
          <w:highlight w:val="none"/>
          <w:lang w:val="en-US" w:eastAsia="en-US" w:bidi="ar-SA"/>
        </w:rPr>
        <w:t>质量隐患及发生安全事故，发包人有权按照第</w:t>
      </w:r>
      <w:r>
        <w:rPr>
          <w:rFonts w:ascii="宋体" w:hAnsi="宋体" w:eastAsia="宋体" w:cs="宋体"/>
          <w:snapToGrid w:val="0"/>
          <w:color w:val="auto"/>
          <w:spacing w:val="-25"/>
          <w:kern w:val="0"/>
          <w:sz w:val="20"/>
          <w:szCs w:val="20"/>
          <w:highlight w:val="none"/>
          <w:lang w:val="en-US" w:eastAsia="en-US" w:bidi="ar-SA"/>
        </w:rPr>
        <w:t xml:space="preserve"> </w:t>
      </w:r>
      <w:r>
        <w:rPr>
          <w:rFonts w:ascii="宋体" w:hAnsi="宋体" w:eastAsia="宋体" w:cs="宋体"/>
          <w:snapToGrid w:val="0"/>
          <w:color w:val="auto"/>
          <w:spacing w:val="7"/>
          <w:kern w:val="0"/>
          <w:sz w:val="20"/>
          <w:szCs w:val="20"/>
          <w:highlight w:val="none"/>
          <w:lang w:val="en-US" w:eastAsia="en-US" w:bidi="ar-SA"/>
        </w:rPr>
        <w:t>22.1</w:t>
      </w:r>
      <w:r>
        <w:rPr>
          <w:rFonts w:ascii="宋体" w:hAnsi="宋体" w:eastAsia="宋体" w:cs="宋体"/>
          <w:snapToGrid w:val="0"/>
          <w:color w:val="auto"/>
          <w:spacing w:val="-39"/>
          <w:kern w:val="0"/>
          <w:sz w:val="20"/>
          <w:szCs w:val="20"/>
          <w:highlight w:val="none"/>
          <w:lang w:val="en-US" w:eastAsia="en-US" w:bidi="ar-SA"/>
        </w:rPr>
        <w:t xml:space="preserve"> </w:t>
      </w:r>
      <w:r>
        <w:rPr>
          <w:rFonts w:ascii="宋体" w:hAnsi="宋体" w:eastAsia="宋体" w:cs="宋体"/>
          <w:snapToGrid w:val="0"/>
          <w:color w:val="auto"/>
          <w:spacing w:val="7"/>
          <w:kern w:val="0"/>
          <w:sz w:val="20"/>
          <w:szCs w:val="20"/>
          <w:highlight w:val="none"/>
          <w:lang w:val="en-US" w:eastAsia="en-US" w:bidi="ar-SA"/>
        </w:rPr>
        <w:t>款之相关规定对其进行违约处理。同时不免</w:t>
      </w:r>
      <w:r>
        <w:rPr>
          <w:rFonts w:ascii="宋体" w:hAnsi="宋体" w:eastAsia="宋体" w:cs="宋体"/>
          <w:snapToGrid w:val="0"/>
          <w:color w:val="auto"/>
          <w:spacing w:val="9"/>
          <w:kern w:val="0"/>
          <w:sz w:val="20"/>
          <w:szCs w:val="20"/>
          <w:highlight w:val="none"/>
          <w:lang w:val="en-US" w:eastAsia="en-US" w:bidi="ar-SA"/>
        </w:rPr>
        <w:t>除承包人自费整改的责任以及其他应负的责</w:t>
      </w:r>
      <w:r>
        <w:rPr>
          <w:rFonts w:ascii="宋体" w:hAnsi="宋体" w:eastAsia="宋体" w:cs="宋体"/>
          <w:snapToGrid w:val="0"/>
          <w:color w:val="auto"/>
          <w:spacing w:val="8"/>
          <w:kern w:val="0"/>
          <w:sz w:val="20"/>
          <w:szCs w:val="20"/>
          <w:highlight w:val="none"/>
          <w:lang w:val="en-US" w:eastAsia="en-US" w:bidi="ar-SA"/>
        </w:rPr>
        <w:t>任。</w:t>
      </w:r>
    </w:p>
    <w:p w14:paraId="37944DC1">
      <w:pPr>
        <w:kinsoku w:val="0"/>
        <w:autoSpaceDE w:val="0"/>
        <w:autoSpaceDN w:val="0"/>
        <w:adjustRightInd w:val="0"/>
        <w:snapToGrid w:val="0"/>
        <w:spacing w:before="161" w:line="228" w:lineRule="auto"/>
        <w:ind w:left="861"/>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9"/>
          <w:kern w:val="0"/>
          <w:sz w:val="20"/>
          <w:szCs w:val="20"/>
          <w:highlight w:val="none"/>
          <w:lang w:val="en-US" w:eastAsia="en-US" w:bidi="ar-SA"/>
        </w:rPr>
        <w:t>（5</w:t>
      </w:r>
      <w:r>
        <w:rPr>
          <w:rFonts w:ascii="宋体" w:hAnsi="宋体" w:eastAsia="宋体" w:cs="宋体"/>
          <w:snapToGrid w:val="0"/>
          <w:color w:val="auto"/>
          <w:spacing w:val="-1"/>
          <w:kern w:val="0"/>
          <w:sz w:val="20"/>
          <w:szCs w:val="20"/>
          <w:highlight w:val="none"/>
          <w:lang w:val="en-US" w:eastAsia="en-US" w:bidi="ar-SA"/>
        </w:rPr>
        <w:t>）（</w:t>
      </w:r>
      <w:r>
        <w:rPr>
          <w:rFonts w:ascii="宋体" w:hAnsi="宋体" w:eastAsia="宋体" w:cs="宋体"/>
          <w:snapToGrid w:val="0"/>
          <w:color w:val="auto"/>
          <w:spacing w:val="9"/>
          <w:kern w:val="0"/>
          <w:sz w:val="20"/>
          <w:szCs w:val="20"/>
          <w:highlight w:val="none"/>
          <w:lang w:val="en-US" w:eastAsia="en-US" w:bidi="ar-SA"/>
        </w:rPr>
        <w:t>增加）承包人应履行的其他义务：</w:t>
      </w:r>
    </w:p>
    <w:p w14:paraId="635203B7">
      <w:pPr>
        <w:kinsoku w:val="0"/>
        <w:autoSpaceDE w:val="0"/>
        <w:autoSpaceDN w:val="0"/>
        <w:adjustRightInd w:val="0"/>
        <w:snapToGrid w:val="0"/>
        <w:spacing w:before="163" w:line="302" w:lineRule="auto"/>
        <w:ind w:left="429" w:right="51" w:firstLine="422"/>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0"/>
          <w:kern w:val="0"/>
          <w:sz w:val="20"/>
          <w:szCs w:val="20"/>
          <w:highlight w:val="none"/>
          <w:u w:val="single" w:color="auto"/>
          <w:lang w:val="en-US" w:eastAsia="en-US" w:bidi="ar-SA"/>
        </w:rPr>
        <w:t>a.与本工程项目相关的审计和稽查、检查、视察等活动，承包人应高度重视并有义务委派</w:t>
      </w:r>
      <w:r>
        <w:rPr>
          <w:rFonts w:ascii="宋体" w:hAnsi="宋体" w:eastAsia="宋体" w:cs="宋体"/>
          <w:snapToGrid w:val="0"/>
          <w:color w:val="auto"/>
          <w:spacing w:val="11"/>
          <w:kern w:val="0"/>
          <w:sz w:val="20"/>
          <w:szCs w:val="20"/>
          <w:highlight w:val="none"/>
          <w:u w:val="single" w:color="auto"/>
          <w:lang w:val="en-US" w:eastAsia="en-US" w:bidi="ar-SA"/>
        </w:rPr>
        <w:t>专人积极予以配合。</w:t>
      </w:r>
    </w:p>
    <w:p w14:paraId="0A61F119">
      <w:pPr>
        <w:kinsoku w:val="0"/>
        <w:autoSpaceDE w:val="0"/>
        <w:autoSpaceDN w:val="0"/>
        <w:adjustRightInd w:val="0"/>
        <w:snapToGrid w:val="0"/>
        <w:spacing w:before="162" w:line="227" w:lineRule="auto"/>
        <w:ind w:left="847"/>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0"/>
          <w:kern w:val="0"/>
          <w:sz w:val="20"/>
          <w:szCs w:val="20"/>
          <w:highlight w:val="none"/>
          <w:u w:val="single" w:color="auto"/>
          <w:lang w:val="en-US" w:eastAsia="en-US" w:bidi="ar-SA"/>
        </w:rPr>
        <w:t>b.发包人和监理有权监督检查承包人的供货合同。</w:t>
      </w:r>
    </w:p>
    <w:p w14:paraId="5B632F57">
      <w:pPr>
        <w:kinsoku w:val="0"/>
        <w:autoSpaceDE w:val="0"/>
        <w:autoSpaceDN w:val="0"/>
        <w:adjustRightInd w:val="0"/>
        <w:snapToGrid w:val="0"/>
        <w:spacing w:before="162" w:line="228" w:lineRule="auto"/>
        <w:ind w:left="855"/>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0"/>
          <w:kern w:val="0"/>
          <w:sz w:val="20"/>
          <w:szCs w:val="20"/>
          <w:highlight w:val="none"/>
          <w:u w:val="single" w:color="auto"/>
          <w:lang w:val="en-US" w:eastAsia="en-US" w:bidi="ar-SA"/>
        </w:rPr>
        <w:t>c.对项目使用的原有道路的维护和管理，以</w:t>
      </w:r>
      <w:r>
        <w:rPr>
          <w:rFonts w:ascii="宋体" w:hAnsi="宋体" w:eastAsia="宋体" w:cs="宋体"/>
          <w:snapToGrid w:val="0"/>
          <w:color w:val="auto"/>
          <w:spacing w:val="9"/>
          <w:kern w:val="0"/>
          <w:sz w:val="20"/>
          <w:szCs w:val="20"/>
          <w:highlight w:val="none"/>
          <w:u w:val="single" w:color="auto"/>
          <w:lang w:val="en-US" w:eastAsia="en-US" w:bidi="ar-SA"/>
        </w:rPr>
        <w:t>确保正常通行。</w:t>
      </w:r>
    </w:p>
    <w:p w14:paraId="50939362">
      <w:pPr>
        <w:kinsoku w:val="0"/>
        <w:autoSpaceDE w:val="0"/>
        <w:autoSpaceDN w:val="0"/>
        <w:adjustRightInd w:val="0"/>
        <w:snapToGrid w:val="0"/>
        <w:spacing w:before="162" w:line="302" w:lineRule="auto"/>
        <w:ind w:left="428" w:right="51" w:firstLine="426"/>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0"/>
          <w:kern w:val="0"/>
          <w:sz w:val="20"/>
          <w:szCs w:val="20"/>
          <w:highlight w:val="none"/>
          <w:u w:val="single" w:color="auto"/>
          <w:lang w:val="en-US" w:eastAsia="en-US" w:bidi="ar-SA"/>
        </w:rPr>
        <w:t>d.维护社会稳定，避免发生因承包人原因引起施工队伍或施工引起周边群众等群体性上访</w:t>
      </w:r>
      <w:r>
        <w:rPr>
          <w:rFonts w:ascii="宋体" w:hAnsi="宋体" w:eastAsia="宋体" w:cs="宋体"/>
          <w:snapToGrid w:val="0"/>
          <w:color w:val="auto"/>
          <w:spacing w:val="4"/>
          <w:kern w:val="0"/>
          <w:sz w:val="20"/>
          <w:szCs w:val="20"/>
          <w:highlight w:val="none"/>
          <w:u w:val="single" w:color="auto"/>
          <w:lang w:val="en-US" w:eastAsia="en-US" w:bidi="ar-SA"/>
        </w:rPr>
        <w:t>事件</w:t>
      </w:r>
    </w:p>
    <w:p w14:paraId="199CFEE7">
      <w:pPr>
        <w:kinsoku w:val="0"/>
        <w:autoSpaceDE w:val="0"/>
        <w:autoSpaceDN w:val="0"/>
        <w:adjustRightInd w:val="0"/>
        <w:snapToGrid w:val="0"/>
        <w:spacing w:before="165" w:line="301" w:lineRule="auto"/>
        <w:ind w:left="426" w:right="51" w:firstLine="429"/>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0"/>
          <w:kern w:val="0"/>
          <w:sz w:val="20"/>
          <w:szCs w:val="20"/>
          <w:highlight w:val="none"/>
          <w:u w:val="single" w:color="auto"/>
          <w:lang w:val="en-US" w:eastAsia="en-US" w:bidi="ar-SA"/>
        </w:rPr>
        <w:t>e.承包人应自觉接受交通主管部门、质量监督单位、公路管理机构的监督，对指出的问题进行认真的整改，及时报告处理结果。</w:t>
      </w:r>
    </w:p>
    <w:p w14:paraId="0005D85F">
      <w:pPr>
        <w:kinsoku w:val="0"/>
        <w:autoSpaceDE w:val="0"/>
        <w:autoSpaceDN w:val="0"/>
        <w:adjustRightInd w:val="0"/>
        <w:snapToGrid w:val="0"/>
        <w:spacing w:before="162" w:line="227" w:lineRule="auto"/>
        <w:ind w:left="850"/>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4.1.11(增加) 承包人响应“美丽广西•乡村振</w:t>
      </w:r>
      <w:r>
        <w:rPr>
          <w:rFonts w:ascii="宋体" w:hAnsi="宋体" w:eastAsia="宋体" w:cs="宋体"/>
          <w:snapToGrid w:val="0"/>
          <w:color w:val="auto"/>
          <w:spacing w:val="6"/>
          <w:kern w:val="0"/>
          <w:sz w:val="20"/>
          <w:szCs w:val="20"/>
          <w:highlight w:val="none"/>
          <w:lang w:val="en-US" w:eastAsia="en-US" w:bidi="ar-SA"/>
        </w:rPr>
        <w:t>兴</w:t>
      </w:r>
      <w:r>
        <w:rPr>
          <w:rFonts w:ascii="宋体" w:hAnsi="宋体" w:eastAsia="宋体" w:cs="宋体"/>
          <w:snapToGrid w:val="0"/>
          <w:color w:val="auto"/>
          <w:spacing w:val="-70"/>
          <w:kern w:val="0"/>
          <w:sz w:val="20"/>
          <w:szCs w:val="20"/>
          <w:highlight w:val="none"/>
          <w:lang w:val="en-US" w:eastAsia="en-US" w:bidi="ar-SA"/>
        </w:rPr>
        <w:t xml:space="preserve"> </w:t>
      </w:r>
      <w:r>
        <w:rPr>
          <w:rFonts w:ascii="宋体" w:hAnsi="宋体" w:eastAsia="宋体" w:cs="宋体"/>
          <w:snapToGrid w:val="0"/>
          <w:color w:val="auto"/>
          <w:spacing w:val="6"/>
          <w:kern w:val="0"/>
          <w:sz w:val="20"/>
          <w:szCs w:val="20"/>
          <w:highlight w:val="none"/>
          <w:lang w:val="en-US" w:eastAsia="en-US" w:bidi="ar-SA"/>
        </w:rPr>
        <w:t>”行动</w:t>
      </w:r>
    </w:p>
    <w:p w14:paraId="3C529C99">
      <w:pPr>
        <w:kinsoku w:val="0"/>
        <w:autoSpaceDE w:val="0"/>
        <w:autoSpaceDN w:val="0"/>
        <w:adjustRightInd w:val="0"/>
        <w:snapToGrid w:val="0"/>
        <w:spacing w:before="162" w:line="327" w:lineRule="auto"/>
        <w:ind w:left="418" w:right="51" w:firstLine="656"/>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0"/>
          <w:kern w:val="0"/>
          <w:sz w:val="20"/>
          <w:szCs w:val="20"/>
          <w:highlight w:val="none"/>
          <w:lang w:val="en-US" w:eastAsia="en-US" w:bidi="ar-SA"/>
        </w:rPr>
        <w:t>1、 承包人应根据上级文件精神，响应号召，大力实施交通运输尤其是农村交通运输环境的净化、绿化、美化，为群众创造畅通、高效、平安、绿色的交通运输环境及服务，</w:t>
      </w:r>
      <w:r>
        <w:rPr>
          <w:rFonts w:ascii="宋体" w:hAnsi="宋体" w:eastAsia="宋体" w:cs="宋体"/>
          <w:snapToGrid w:val="0"/>
          <w:color w:val="auto"/>
          <w:spacing w:val="-60"/>
          <w:kern w:val="0"/>
          <w:sz w:val="20"/>
          <w:szCs w:val="20"/>
          <w:highlight w:val="none"/>
          <w:lang w:val="en-US" w:eastAsia="en-US" w:bidi="ar-SA"/>
        </w:rPr>
        <w:t xml:space="preserve"> </w:t>
      </w:r>
      <w:r>
        <w:rPr>
          <w:rFonts w:ascii="宋体" w:hAnsi="宋体" w:eastAsia="宋体" w:cs="宋体"/>
          <w:snapToGrid w:val="0"/>
          <w:color w:val="auto"/>
          <w:spacing w:val="10"/>
          <w:kern w:val="0"/>
          <w:sz w:val="20"/>
          <w:szCs w:val="20"/>
          <w:highlight w:val="none"/>
          <w:lang w:val="en-US" w:eastAsia="en-US" w:bidi="ar-SA"/>
        </w:rPr>
        <w:t>以实现</w:t>
      </w:r>
      <w:r>
        <w:rPr>
          <w:rFonts w:ascii="宋体" w:hAnsi="宋体" w:eastAsia="宋体" w:cs="宋体"/>
          <w:snapToGrid w:val="0"/>
          <w:color w:val="auto"/>
          <w:spacing w:val="8"/>
          <w:kern w:val="0"/>
          <w:sz w:val="20"/>
          <w:szCs w:val="20"/>
          <w:highlight w:val="none"/>
          <w:lang w:val="en-US" w:eastAsia="en-US" w:bidi="ar-SA"/>
        </w:rPr>
        <w:t>“生态环境美、文明风尚美、平安和谐美</w:t>
      </w:r>
      <w:r>
        <w:rPr>
          <w:rFonts w:ascii="宋体" w:hAnsi="宋体" w:eastAsia="宋体" w:cs="宋体"/>
          <w:snapToGrid w:val="0"/>
          <w:color w:val="auto"/>
          <w:spacing w:val="-57"/>
          <w:kern w:val="0"/>
          <w:sz w:val="20"/>
          <w:szCs w:val="20"/>
          <w:highlight w:val="none"/>
          <w:lang w:val="en-US" w:eastAsia="en-US" w:bidi="ar-SA"/>
        </w:rPr>
        <w:t xml:space="preserve"> </w:t>
      </w:r>
      <w:r>
        <w:rPr>
          <w:rFonts w:ascii="宋体" w:hAnsi="宋体" w:eastAsia="宋体" w:cs="宋体"/>
          <w:snapToGrid w:val="0"/>
          <w:color w:val="auto"/>
          <w:spacing w:val="8"/>
          <w:kern w:val="0"/>
          <w:sz w:val="20"/>
          <w:szCs w:val="20"/>
          <w:highlight w:val="none"/>
          <w:lang w:val="en-US" w:eastAsia="en-US" w:bidi="ar-SA"/>
        </w:rPr>
        <w:t>”的“三美交通</w:t>
      </w:r>
      <w:r>
        <w:rPr>
          <w:rFonts w:ascii="宋体" w:hAnsi="宋体" w:eastAsia="宋体" w:cs="宋体"/>
          <w:snapToGrid w:val="0"/>
          <w:color w:val="auto"/>
          <w:spacing w:val="-70"/>
          <w:kern w:val="0"/>
          <w:sz w:val="20"/>
          <w:szCs w:val="20"/>
          <w:highlight w:val="none"/>
          <w:lang w:val="en-US" w:eastAsia="en-US" w:bidi="ar-SA"/>
        </w:rPr>
        <w:t xml:space="preserve"> </w:t>
      </w:r>
      <w:r>
        <w:rPr>
          <w:rFonts w:ascii="宋体" w:hAnsi="宋体" w:eastAsia="宋体" w:cs="宋体"/>
          <w:snapToGrid w:val="0"/>
          <w:color w:val="auto"/>
          <w:spacing w:val="8"/>
          <w:kern w:val="0"/>
          <w:sz w:val="20"/>
          <w:szCs w:val="20"/>
          <w:highlight w:val="none"/>
          <w:lang w:val="en-US" w:eastAsia="en-US" w:bidi="ar-SA"/>
        </w:rPr>
        <w:t>”。</w:t>
      </w:r>
    </w:p>
    <w:p w14:paraId="67D46EB0">
      <w:pPr>
        <w:kinsoku w:val="0"/>
        <w:autoSpaceDE w:val="0"/>
        <w:autoSpaceDN w:val="0"/>
        <w:adjustRightInd w:val="0"/>
        <w:snapToGrid w:val="0"/>
        <w:spacing w:before="164" w:line="327" w:lineRule="auto"/>
        <w:ind w:left="429" w:right="51" w:firstLine="424"/>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8"/>
          <w:kern w:val="0"/>
          <w:sz w:val="20"/>
          <w:szCs w:val="20"/>
          <w:highlight w:val="none"/>
          <w:lang w:val="en-US" w:eastAsia="en-US" w:bidi="ar-SA"/>
        </w:rPr>
        <w:t>2、具体要求：在建公路项目要文明施工，严格实行驻地建设标准化，强化</w:t>
      </w:r>
      <w:r>
        <w:rPr>
          <w:rFonts w:ascii="宋体" w:hAnsi="宋体" w:eastAsia="宋体" w:cs="宋体"/>
          <w:snapToGrid w:val="0"/>
          <w:color w:val="auto"/>
          <w:spacing w:val="7"/>
          <w:kern w:val="0"/>
          <w:sz w:val="20"/>
          <w:szCs w:val="20"/>
          <w:highlight w:val="none"/>
          <w:lang w:val="en-US" w:eastAsia="en-US" w:bidi="ar-SA"/>
        </w:rPr>
        <w:t>施工路段的环境</w:t>
      </w:r>
      <w:r>
        <w:rPr>
          <w:rFonts w:ascii="宋体" w:hAnsi="宋体" w:eastAsia="宋体" w:cs="宋体"/>
          <w:snapToGrid w:val="0"/>
          <w:color w:val="auto"/>
          <w:spacing w:val="10"/>
          <w:kern w:val="0"/>
          <w:sz w:val="20"/>
          <w:szCs w:val="20"/>
          <w:highlight w:val="none"/>
          <w:lang w:val="en-US" w:eastAsia="en-US" w:bidi="ar-SA"/>
        </w:rPr>
        <w:t>整治，施工车辆要避免扬尘洒漏，避免对原有公路的破坏</w:t>
      </w:r>
      <w:r>
        <w:rPr>
          <w:rFonts w:ascii="宋体" w:hAnsi="宋体" w:eastAsia="宋体" w:cs="宋体"/>
          <w:snapToGrid w:val="0"/>
          <w:color w:val="auto"/>
          <w:spacing w:val="9"/>
          <w:kern w:val="0"/>
          <w:sz w:val="20"/>
          <w:szCs w:val="20"/>
          <w:highlight w:val="none"/>
          <w:lang w:val="en-US" w:eastAsia="en-US" w:bidi="ar-SA"/>
        </w:rPr>
        <w:t>，做好水土保持、环境保护工作；</w:t>
      </w:r>
      <w:r>
        <w:rPr>
          <w:rFonts w:ascii="宋体" w:hAnsi="宋体" w:eastAsia="宋体" w:cs="宋体"/>
          <w:snapToGrid w:val="0"/>
          <w:color w:val="auto"/>
          <w:spacing w:val="-55"/>
          <w:kern w:val="0"/>
          <w:sz w:val="20"/>
          <w:szCs w:val="20"/>
          <w:highlight w:val="none"/>
          <w:lang w:val="en-US" w:eastAsia="en-US" w:bidi="ar-SA"/>
        </w:rPr>
        <w:t xml:space="preserve"> </w:t>
      </w:r>
      <w:r>
        <w:rPr>
          <w:rFonts w:ascii="宋体" w:hAnsi="宋体" w:eastAsia="宋体" w:cs="宋体"/>
          <w:snapToGrid w:val="0"/>
          <w:color w:val="auto"/>
          <w:spacing w:val="9"/>
          <w:kern w:val="0"/>
          <w:sz w:val="20"/>
          <w:szCs w:val="20"/>
          <w:highlight w:val="none"/>
          <w:lang w:val="en-US" w:eastAsia="en-US" w:bidi="ar-SA"/>
        </w:rPr>
        <w:t>旧</w:t>
      </w:r>
      <w:r>
        <w:rPr>
          <w:rFonts w:ascii="宋体" w:hAnsi="宋体" w:eastAsia="宋体" w:cs="宋体"/>
          <w:snapToGrid w:val="0"/>
          <w:color w:val="auto"/>
          <w:spacing w:val="11"/>
          <w:kern w:val="0"/>
          <w:sz w:val="20"/>
          <w:szCs w:val="20"/>
          <w:highlight w:val="none"/>
          <w:lang w:val="en-US" w:eastAsia="en-US" w:bidi="ar-SA"/>
        </w:rPr>
        <w:t>路改建项目要保证施工期间维持良好通车秩序；承包人应高度重视</w:t>
      </w:r>
      <w:r>
        <w:rPr>
          <w:rFonts w:ascii="宋体" w:hAnsi="宋体" w:eastAsia="宋体" w:cs="宋体"/>
          <w:snapToGrid w:val="0"/>
          <w:color w:val="auto"/>
          <w:spacing w:val="10"/>
          <w:kern w:val="0"/>
          <w:sz w:val="20"/>
          <w:szCs w:val="20"/>
          <w:highlight w:val="none"/>
          <w:lang w:val="en-US" w:eastAsia="en-US" w:bidi="ar-SA"/>
        </w:rPr>
        <w:t>，有义务积极配合并委派专</w:t>
      </w:r>
    </w:p>
    <w:p w14:paraId="0B58B35D">
      <w:pPr>
        <w:spacing w:line="327" w:lineRule="auto"/>
        <w:rPr>
          <w:color w:val="auto"/>
          <w:sz w:val="20"/>
          <w:szCs w:val="20"/>
          <w:highlight w:val="none"/>
        </w:rPr>
        <w:sectPr>
          <w:headerReference r:id="rId25" w:type="default"/>
          <w:footerReference r:id="rId26" w:type="default"/>
          <w:pgSz w:w="11906" w:h="16839"/>
          <w:pgMar w:top="1106" w:right="1367" w:bottom="1014" w:left="1418" w:header="829" w:footer="852" w:gutter="0"/>
          <w:cols w:space="720" w:num="1"/>
        </w:sectPr>
      </w:pPr>
    </w:p>
    <w:p w14:paraId="73BFA8FD">
      <w:pPr>
        <w:widowControl/>
        <w:kinsoku w:val="0"/>
        <w:autoSpaceDE w:val="0"/>
        <w:autoSpaceDN w:val="0"/>
        <w:adjustRightInd w:val="0"/>
        <w:snapToGrid w:val="0"/>
        <w:spacing w:line="275" w:lineRule="auto"/>
        <w:jc w:val="left"/>
        <w:textAlignment w:val="baseline"/>
        <w:rPr>
          <w:rFonts w:ascii="Arial" w:hAnsi="Arial" w:eastAsia="Arial" w:cs="Arial"/>
          <w:snapToGrid w:val="0"/>
          <w:color w:val="auto"/>
          <w:kern w:val="0"/>
          <w:sz w:val="21"/>
          <w:szCs w:val="21"/>
          <w:highlight w:val="none"/>
          <w:lang w:eastAsia="en-US"/>
        </w:rPr>
      </w:pPr>
      <w:r>
        <w:rPr>
          <w:rFonts w:ascii="Arial" w:hAnsi="Arial" w:eastAsia="Arial" w:cs="Arial"/>
          <w:snapToGrid w:val="0"/>
          <w:color w:val="auto"/>
          <w:kern w:val="0"/>
          <w:szCs w:val="21"/>
          <w:highlight w:val="none"/>
          <w:lang w:eastAsia="en-US"/>
        </w:rPr>
        <mc:AlternateContent>
          <mc:Choice Requires="wps">
            <w:drawing>
              <wp:anchor distT="0" distB="0" distL="114300" distR="114300" simplePos="0" relativeHeight="251668480" behindDoc="0" locked="0" layoutInCell="0" allowOverlap="1">
                <wp:simplePos x="0" y="0"/>
                <wp:positionH relativeFrom="page">
                  <wp:posOffset>900430</wp:posOffset>
                </wp:positionH>
                <wp:positionV relativeFrom="page">
                  <wp:posOffset>701040</wp:posOffset>
                </wp:positionV>
                <wp:extent cx="5760085" cy="9525"/>
                <wp:effectExtent l="0" t="0" r="0" b="0"/>
                <wp:wrapNone/>
                <wp:docPr id="65" name="任意多边形 65"/>
                <wp:cNvGraphicFramePr/>
                <a:graphic xmlns:a="http://schemas.openxmlformats.org/drawingml/2006/main">
                  <a:graphicData uri="http://schemas.microsoft.com/office/word/2010/wordprocessingShape">
                    <wps:wsp>
                      <wps:cNvSpPr/>
                      <wps:spPr>
                        <a:xfrm>
                          <a:off x="0" y="0"/>
                          <a:ext cx="5760085" cy="9525"/>
                        </a:xfrm>
                        <a:custGeom>
                          <a:avLst/>
                          <a:gdLst/>
                          <a:ahLst/>
                          <a:cxnLst/>
                          <a:pathLst>
                            <a:path w="9070" h="15">
                              <a:moveTo>
                                <a:pt x="0" y="0"/>
                              </a:moveTo>
                              <a:lnTo>
                                <a:pt x="9070" y="0"/>
                              </a:lnTo>
                              <a:lnTo>
                                <a:pt x="9070"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0.9pt;margin-top:55.2pt;height:0.75pt;width:453.55pt;mso-position-horizontal-relative:page;mso-position-vertical-relative:page;z-index:251668480;mso-width-relative:page;mso-height-relative:page;" fillcolor="#000000" filled="t" stroked="f" coordsize="9070,15" o:allowincell="f" o:gfxdata="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ds3PwdcAAAAMAQAADwAAAAAAAAABACAA&#10;AAAiAAAAZHJzL2Rvd25yZXYueG1sUEsBAhQAFAAAAAgAh07iQLKbthAOAgAAfQQAAA4AAAAAAAAA&#10;AQAgAAAAJgEAAGRycy9lMm9Eb2MueG1sUEsFBgAAAAAGAAYAWQEAAKYFAAAAAA==&#10;" path="m0,0l9070,0,9070,14,0,14,0,0xe">
                <v:fill on="t" focussize="0,0"/>
                <v:stroke on="f"/>
                <v:imagedata o:title=""/>
                <o:lock v:ext="edit" aspectratio="f"/>
              </v:shape>
            </w:pict>
          </mc:Fallback>
        </mc:AlternateContent>
      </w:r>
    </w:p>
    <w:p w14:paraId="6D69C941">
      <w:pPr>
        <w:kinsoku w:val="0"/>
        <w:autoSpaceDE w:val="0"/>
        <w:autoSpaceDN w:val="0"/>
        <w:adjustRightInd w:val="0"/>
        <w:snapToGrid w:val="0"/>
        <w:spacing w:before="65" w:line="227" w:lineRule="auto"/>
        <w:ind w:left="430"/>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人参加“美丽广西•乡村振兴</w:t>
      </w:r>
      <w:r>
        <w:rPr>
          <w:rFonts w:ascii="宋体" w:hAnsi="宋体" w:eastAsia="宋体" w:cs="宋体"/>
          <w:snapToGrid w:val="0"/>
          <w:color w:val="auto"/>
          <w:spacing w:val="-68"/>
          <w:kern w:val="0"/>
          <w:sz w:val="20"/>
          <w:szCs w:val="20"/>
          <w:highlight w:val="none"/>
          <w:lang w:val="en-US" w:eastAsia="en-US" w:bidi="ar-SA"/>
        </w:rPr>
        <w:t xml:space="preserve"> </w:t>
      </w:r>
      <w:r>
        <w:rPr>
          <w:rFonts w:ascii="宋体" w:hAnsi="宋体" w:eastAsia="宋体" w:cs="宋体"/>
          <w:snapToGrid w:val="0"/>
          <w:color w:val="auto"/>
          <w:spacing w:val="7"/>
          <w:kern w:val="0"/>
          <w:sz w:val="20"/>
          <w:szCs w:val="20"/>
          <w:highlight w:val="none"/>
          <w:lang w:val="en-US" w:eastAsia="en-US" w:bidi="ar-SA"/>
        </w:rPr>
        <w:t>”的相关活动。</w:t>
      </w:r>
    </w:p>
    <w:p w14:paraId="6DC1B439">
      <w:pPr>
        <w:kinsoku w:val="0"/>
        <w:autoSpaceDE w:val="0"/>
        <w:autoSpaceDN w:val="0"/>
        <w:adjustRightInd w:val="0"/>
        <w:snapToGrid w:val="0"/>
        <w:spacing w:before="161" w:line="228" w:lineRule="auto"/>
        <w:ind w:left="850"/>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6"/>
          <w:kern w:val="0"/>
          <w:sz w:val="20"/>
          <w:szCs w:val="20"/>
          <w:highlight w:val="none"/>
          <w:lang w:val="en-US" w:eastAsia="en-US" w:bidi="ar-SA"/>
        </w:rPr>
        <w:t>4.6</w:t>
      </w:r>
      <w:r>
        <w:rPr>
          <w:rFonts w:ascii="宋体" w:hAnsi="宋体" w:eastAsia="宋体" w:cs="宋体"/>
          <w:snapToGrid w:val="0"/>
          <w:color w:val="auto"/>
          <w:spacing w:val="6"/>
          <w:kern w:val="0"/>
          <w:sz w:val="20"/>
          <w:szCs w:val="20"/>
          <w:highlight w:val="none"/>
          <w:lang w:val="en-US" w:eastAsia="en-US" w:bidi="ar-SA"/>
        </w:rPr>
        <w:t xml:space="preserve">  </w:t>
      </w:r>
      <w:r>
        <w:rPr>
          <w:rFonts w:ascii="宋体" w:hAnsi="宋体" w:eastAsia="宋体" w:cs="宋体"/>
          <w:b/>
          <w:bCs/>
          <w:snapToGrid w:val="0"/>
          <w:color w:val="auto"/>
          <w:spacing w:val="6"/>
          <w:kern w:val="0"/>
          <w:sz w:val="20"/>
          <w:szCs w:val="20"/>
          <w:highlight w:val="none"/>
          <w:lang w:val="en-US" w:eastAsia="en-US" w:bidi="ar-SA"/>
        </w:rPr>
        <w:t>承包人人员的管理</w:t>
      </w:r>
    </w:p>
    <w:p w14:paraId="2C3A4E7F">
      <w:pPr>
        <w:kinsoku w:val="0"/>
        <w:autoSpaceDE w:val="0"/>
        <w:autoSpaceDN w:val="0"/>
        <w:adjustRightInd w:val="0"/>
        <w:snapToGrid w:val="0"/>
        <w:spacing w:before="162" w:line="377" w:lineRule="auto"/>
        <w:ind w:left="434" w:right="70" w:firstLine="424"/>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9"/>
          <w:kern w:val="0"/>
          <w:sz w:val="20"/>
          <w:szCs w:val="20"/>
          <w:highlight w:val="none"/>
          <w:lang w:val="en-US" w:eastAsia="en-US" w:bidi="ar-SA"/>
        </w:rPr>
        <w:t>（增加）4.6.6 项目经理、总工每年驻现场的时间应不少于</w:t>
      </w:r>
      <w:r>
        <w:rPr>
          <w:rFonts w:ascii="宋体" w:hAnsi="宋体" w:eastAsia="宋体" w:cs="宋体"/>
          <w:snapToGrid w:val="0"/>
          <w:color w:val="auto"/>
          <w:spacing w:val="-32"/>
          <w:kern w:val="0"/>
          <w:sz w:val="20"/>
          <w:szCs w:val="20"/>
          <w:highlight w:val="none"/>
          <w:lang w:val="en-US" w:eastAsia="en-US" w:bidi="ar-SA"/>
        </w:rPr>
        <w:t xml:space="preserve"> </w:t>
      </w:r>
      <w:r>
        <w:rPr>
          <w:rFonts w:ascii="宋体" w:hAnsi="宋体" w:eastAsia="宋体" w:cs="宋体"/>
          <w:snapToGrid w:val="0"/>
          <w:color w:val="auto"/>
          <w:spacing w:val="9"/>
          <w:kern w:val="0"/>
          <w:sz w:val="20"/>
          <w:szCs w:val="20"/>
          <w:highlight w:val="none"/>
          <w:lang w:val="en-US" w:eastAsia="en-US" w:bidi="ar-SA"/>
        </w:rPr>
        <w:t>300</w:t>
      </w:r>
      <w:r>
        <w:rPr>
          <w:rFonts w:ascii="宋体" w:hAnsi="宋体" w:eastAsia="宋体" w:cs="宋体"/>
          <w:snapToGrid w:val="0"/>
          <w:color w:val="auto"/>
          <w:spacing w:val="-37"/>
          <w:kern w:val="0"/>
          <w:sz w:val="20"/>
          <w:szCs w:val="20"/>
          <w:highlight w:val="none"/>
          <w:lang w:val="en-US" w:eastAsia="en-US" w:bidi="ar-SA"/>
        </w:rPr>
        <w:t xml:space="preserve"> </w:t>
      </w:r>
      <w:r>
        <w:rPr>
          <w:rFonts w:ascii="宋体" w:hAnsi="宋体" w:eastAsia="宋体" w:cs="宋体"/>
          <w:snapToGrid w:val="0"/>
          <w:color w:val="auto"/>
          <w:spacing w:val="8"/>
          <w:kern w:val="0"/>
          <w:sz w:val="20"/>
          <w:szCs w:val="20"/>
          <w:highlight w:val="none"/>
          <w:lang w:val="en-US" w:eastAsia="en-US" w:bidi="ar-SA"/>
        </w:rPr>
        <w:t>天，因故需离开工地应得到业主、监理工程师的许可，否则将按第</w:t>
      </w:r>
      <w:r>
        <w:rPr>
          <w:rFonts w:ascii="宋体" w:hAnsi="宋体" w:eastAsia="宋体" w:cs="宋体"/>
          <w:snapToGrid w:val="0"/>
          <w:color w:val="auto"/>
          <w:spacing w:val="-37"/>
          <w:kern w:val="0"/>
          <w:sz w:val="20"/>
          <w:szCs w:val="20"/>
          <w:highlight w:val="none"/>
          <w:lang w:val="en-US" w:eastAsia="en-US" w:bidi="ar-SA"/>
        </w:rPr>
        <w:t xml:space="preserve"> </w:t>
      </w:r>
      <w:r>
        <w:rPr>
          <w:rFonts w:ascii="宋体" w:hAnsi="宋体" w:eastAsia="宋体" w:cs="宋体"/>
          <w:snapToGrid w:val="0"/>
          <w:color w:val="auto"/>
          <w:spacing w:val="8"/>
          <w:kern w:val="0"/>
          <w:sz w:val="20"/>
          <w:szCs w:val="20"/>
          <w:highlight w:val="none"/>
          <w:lang w:val="en-US" w:eastAsia="en-US" w:bidi="ar-SA"/>
        </w:rPr>
        <w:t>22.1</w:t>
      </w:r>
      <w:r>
        <w:rPr>
          <w:rFonts w:ascii="宋体" w:hAnsi="宋体" w:eastAsia="宋体" w:cs="宋体"/>
          <w:snapToGrid w:val="0"/>
          <w:color w:val="auto"/>
          <w:spacing w:val="-37"/>
          <w:kern w:val="0"/>
          <w:sz w:val="20"/>
          <w:szCs w:val="20"/>
          <w:highlight w:val="none"/>
          <w:lang w:val="en-US" w:eastAsia="en-US" w:bidi="ar-SA"/>
        </w:rPr>
        <w:t xml:space="preserve"> </w:t>
      </w:r>
      <w:r>
        <w:rPr>
          <w:rFonts w:ascii="宋体" w:hAnsi="宋体" w:eastAsia="宋体" w:cs="宋体"/>
          <w:snapToGrid w:val="0"/>
          <w:color w:val="auto"/>
          <w:spacing w:val="8"/>
          <w:kern w:val="0"/>
          <w:sz w:val="20"/>
          <w:szCs w:val="20"/>
          <w:highlight w:val="none"/>
          <w:lang w:val="en-US" w:eastAsia="en-US" w:bidi="ar-SA"/>
        </w:rPr>
        <w:t>款视为</w:t>
      </w:r>
      <w:r>
        <w:rPr>
          <w:rFonts w:ascii="宋体" w:hAnsi="宋体" w:eastAsia="宋体" w:cs="宋体"/>
          <w:snapToGrid w:val="0"/>
          <w:color w:val="auto"/>
          <w:spacing w:val="7"/>
          <w:kern w:val="0"/>
          <w:sz w:val="20"/>
          <w:szCs w:val="20"/>
          <w:highlight w:val="none"/>
          <w:lang w:val="en-US" w:eastAsia="en-US" w:bidi="ar-SA"/>
        </w:rPr>
        <w:t>承包人违约。</w:t>
      </w:r>
    </w:p>
    <w:p w14:paraId="5E7D4A2A">
      <w:pPr>
        <w:kinsoku w:val="0"/>
        <w:autoSpaceDE w:val="0"/>
        <w:autoSpaceDN w:val="0"/>
        <w:adjustRightInd w:val="0"/>
        <w:snapToGrid w:val="0"/>
        <w:spacing w:before="1" w:line="377" w:lineRule="auto"/>
        <w:ind w:left="432" w:right="69" w:firstLine="415"/>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7"/>
          <w:kern w:val="0"/>
          <w:sz w:val="20"/>
          <w:szCs w:val="20"/>
          <w:highlight w:val="none"/>
          <w:lang w:val="en-US" w:eastAsia="en-US" w:bidi="ar-SA"/>
        </w:rPr>
        <w:t>承包人安排在施工场地的主要管理人员和技术骨干</w:t>
      </w:r>
      <w:r>
        <w:rPr>
          <w:rFonts w:ascii="宋体" w:hAnsi="宋体" w:eastAsia="宋体" w:cs="宋体"/>
          <w:snapToGrid w:val="0"/>
          <w:color w:val="auto"/>
          <w:spacing w:val="16"/>
          <w:kern w:val="0"/>
          <w:sz w:val="20"/>
          <w:szCs w:val="20"/>
          <w:highlight w:val="none"/>
          <w:lang w:val="en-US" w:eastAsia="en-US" w:bidi="ar-SA"/>
        </w:rPr>
        <w:t>人员每年驻现场的时间应不少于</w:t>
      </w:r>
      <w:r>
        <w:rPr>
          <w:rFonts w:ascii="宋体" w:hAnsi="宋体" w:eastAsia="宋体" w:cs="宋体"/>
          <w:snapToGrid w:val="0"/>
          <w:color w:val="auto"/>
          <w:spacing w:val="-27"/>
          <w:kern w:val="0"/>
          <w:sz w:val="20"/>
          <w:szCs w:val="20"/>
          <w:highlight w:val="none"/>
          <w:lang w:val="en-US" w:eastAsia="en-US" w:bidi="ar-SA"/>
        </w:rPr>
        <w:t xml:space="preserve"> </w:t>
      </w:r>
      <w:r>
        <w:rPr>
          <w:rFonts w:ascii="宋体" w:hAnsi="宋体" w:eastAsia="宋体" w:cs="宋体"/>
          <w:snapToGrid w:val="0"/>
          <w:color w:val="auto"/>
          <w:spacing w:val="16"/>
          <w:kern w:val="0"/>
          <w:sz w:val="20"/>
          <w:szCs w:val="20"/>
          <w:highlight w:val="none"/>
          <w:lang w:val="en-US" w:eastAsia="en-US" w:bidi="ar-SA"/>
        </w:rPr>
        <w:t>300</w:t>
      </w:r>
      <w:r>
        <w:rPr>
          <w:rFonts w:ascii="宋体" w:hAnsi="宋体" w:eastAsia="宋体" w:cs="宋体"/>
          <w:snapToGrid w:val="0"/>
          <w:color w:val="auto"/>
          <w:spacing w:val="8"/>
          <w:kern w:val="0"/>
          <w:sz w:val="20"/>
          <w:szCs w:val="20"/>
          <w:highlight w:val="none"/>
          <w:lang w:val="en-US" w:eastAsia="en-US" w:bidi="ar-SA"/>
        </w:rPr>
        <w:t>天，除非经业主、监理工程师同意，否则将按第</w:t>
      </w:r>
      <w:r>
        <w:rPr>
          <w:rFonts w:ascii="宋体" w:hAnsi="宋体" w:eastAsia="宋体" w:cs="宋体"/>
          <w:snapToGrid w:val="0"/>
          <w:color w:val="auto"/>
          <w:spacing w:val="-34"/>
          <w:kern w:val="0"/>
          <w:sz w:val="20"/>
          <w:szCs w:val="20"/>
          <w:highlight w:val="none"/>
          <w:lang w:val="en-US" w:eastAsia="en-US" w:bidi="ar-SA"/>
        </w:rPr>
        <w:t xml:space="preserve"> </w:t>
      </w:r>
      <w:r>
        <w:rPr>
          <w:rFonts w:ascii="宋体" w:hAnsi="宋体" w:eastAsia="宋体" w:cs="宋体"/>
          <w:snapToGrid w:val="0"/>
          <w:color w:val="auto"/>
          <w:spacing w:val="8"/>
          <w:kern w:val="0"/>
          <w:sz w:val="20"/>
          <w:szCs w:val="20"/>
          <w:highlight w:val="none"/>
          <w:lang w:val="en-US" w:eastAsia="en-US" w:bidi="ar-SA"/>
        </w:rPr>
        <w:t>22.1</w:t>
      </w:r>
      <w:r>
        <w:rPr>
          <w:rFonts w:ascii="宋体" w:hAnsi="宋体" w:eastAsia="宋体" w:cs="宋体"/>
          <w:snapToGrid w:val="0"/>
          <w:color w:val="auto"/>
          <w:spacing w:val="-40"/>
          <w:kern w:val="0"/>
          <w:sz w:val="20"/>
          <w:szCs w:val="20"/>
          <w:highlight w:val="none"/>
          <w:lang w:val="en-US" w:eastAsia="en-US" w:bidi="ar-SA"/>
        </w:rPr>
        <w:t xml:space="preserve"> </w:t>
      </w:r>
      <w:r>
        <w:rPr>
          <w:rFonts w:ascii="宋体" w:hAnsi="宋体" w:eastAsia="宋体" w:cs="宋体"/>
          <w:snapToGrid w:val="0"/>
          <w:color w:val="auto"/>
          <w:spacing w:val="8"/>
          <w:kern w:val="0"/>
          <w:sz w:val="20"/>
          <w:szCs w:val="20"/>
          <w:highlight w:val="none"/>
          <w:lang w:val="en-US" w:eastAsia="en-US" w:bidi="ar-SA"/>
        </w:rPr>
        <w:t>款视为承包人违约。</w:t>
      </w:r>
    </w:p>
    <w:p w14:paraId="5C13C94B">
      <w:pPr>
        <w:kinsoku w:val="0"/>
        <w:autoSpaceDE w:val="0"/>
        <w:autoSpaceDN w:val="0"/>
        <w:adjustRightInd w:val="0"/>
        <w:snapToGrid w:val="0"/>
        <w:spacing w:line="226" w:lineRule="auto"/>
        <w:ind w:left="850"/>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5"/>
          <w:kern w:val="0"/>
          <w:sz w:val="20"/>
          <w:szCs w:val="20"/>
          <w:highlight w:val="none"/>
          <w:lang w:val="en-US" w:eastAsia="en-US" w:bidi="ar-SA"/>
        </w:rPr>
        <w:t>4.9</w:t>
      </w:r>
      <w:r>
        <w:rPr>
          <w:rFonts w:ascii="宋体" w:hAnsi="宋体" w:eastAsia="宋体" w:cs="宋体"/>
          <w:snapToGrid w:val="0"/>
          <w:color w:val="auto"/>
          <w:spacing w:val="-31"/>
          <w:kern w:val="0"/>
          <w:sz w:val="20"/>
          <w:szCs w:val="20"/>
          <w:highlight w:val="none"/>
          <w:lang w:val="en-US" w:eastAsia="en-US" w:bidi="ar-SA"/>
        </w:rPr>
        <w:t xml:space="preserve"> </w:t>
      </w:r>
      <w:r>
        <w:rPr>
          <w:rFonts w:ascii="宋体" w:hAnsi="宋体" w:eastAsia="宋体" w:cs="宋体"/>
          <w:b/>
          <w:bCs/>
          <w:snapToGrid w:val="0"/>
          <w:color w:val="auto"/>
          <w:spacing w:val="5"/>
          <w:kern w:val="0"/>
          <w:sz w:val="20"/>
          <w:szCs w:val="20"/>
          <w:highlight w:val="none"/>
          <w:lang w:val="en-US" w:eastAsia="en-US" w:bidi="ar-SA"/>
        </w:rPr>
        <w:t>工程价款应专款专用</w:t>
      </w:r>
    </w:p>
    <w:p w14:paraId="60C2BAB9">
      <w:pPr>
        <w:kinsoku w:val="0"/>
        <w:autoSpaceDE w:val="0"/>
        <w:autoSpaceDN w:val="0"/>
        <w:adjustRightInd w:val="0"/>
        <w:snapToGrid w:val="0"/>
        <w:spacing w:before="162" w:line="377" w:lineRule="auto"/>
        <w:ind w:left="428" w:right="68" w:firstLine="421"/>
        <w:jc w:val="both"/>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1"/>
          <w:kern w:val="0"/>
          <w:sz w:val="20"/>
          <w:szCs w:val="20"/>
          <w:highlight w:val="none"/>
          <w:lang w:val="en-US" w:eastAsia="en-US" w:bidi="ar-SA"/>
        </w:rPr>
        <w:t>在原条款末增加：项目法人向承包人支付的预付款、工程进度款</w:t>
      </w:r>
      <w:r>
        <w:rPr>
          <w:rFonts w:ascii="宋体" w:hAnsi="宋体" w:eastAsia="宋体" w:cs="宋体"/>
          <w:snapToGrid w:val="0"/>
          <w:color w:val="auto"/>
          <w:spacing w:val="10"/>
          <w:kern w:val="0"/>
          <w:sz w:val="20"/>
          <w:szCs w:val="20"/>
          <w:highlight w:val="none"/>
          <w:lang w:val="en-US" w:eastAsia="en-US" w:bidi="ar-SA"/>
        </w:rPr>
        <w:t>等为本工程的专款专用资</w:t>
      </w:r>
      <w:r>
        <w:rPr>
          <w:rFonts w:ascii="宋体" w:hAnsi="宋体" w:eastAsia="宋体" w:cs="宋体"/>
          <w:snapToGrid w:val="0"/>
          <w:color w:val="auto"/>
          <w:spacing w:val="11"/>
          <w:kern w:val="0"/>
          <w:sz w:val="20"/>
          <w:szCs w:val="20"/>
          <w:highlight w:val="none"/>
          <w:lang w:val="en-US" w:eastAsia="en-US" w:bidi="ar-SA"/>
        </w:rPr>
        <w:t>金，承包人违反下述规定的，项目法人将中止其任何款项的支付，至</w:t>
      </w:r>
      <w:r>
        <w:rPr>
          <w:rFonts w:ascii="宋体" w:hAnsi="宋体" w:eastAsia="宋体" w:cs="宋体"/>
          <w:snapToGrid w:val="0"/>
          <w:color w:val="auto"/>
          <w:spacing w:val="10"/>
          <w:kern w:val="0"/>
          <w:sz w:val="20"/>
          <w:szCs w:val="20"/>
          <w:highlight w:val="none"/>
          <w:lang w:val="en-US" w:eastAsia="en-US" w:bidi="ar-SA"/>
        </w:rPr>
        <w:t>承包人按要求完成整改，</w:t>
      </w:r>
      <w:r>
        <w:rPr>
          <w:rFonts w:ascii="宋体" w:hAnsi="宋体" w:eastAsia="宋体" w:cs="宋体"/>
          <w:snapToGrid w:val="0"/>
          <w:color w:val="auto"/>
          <w:spacing w:val="9"/>
          <w:kern w:val="0"/>
          <w:sz w:val="20"/>
          <w:szCs w:val="20"/>
          <w:highlight w:val="none"/>
          <w:lang w:val="en-US" w:eastAsia="en-US" w:bidi="ar-SA"/>
        </w:rPr>
        <w:t>且承包人不能因此停止履行施工等任何合同义务。</w:t>
      </w:r>
    </w:p>
    <w:p w14:paraId="7701670F">
      <w:pPr>
        <w:kinsoku w:val="0"/>
        <w:autoSpaceDE w:val="0"/>
        <w:autoSpaceDN w:val="0"/>
        <w:adjustRightInd w:val="0"/>
        <w:snapToGrid w:val="0"/>
        <w:spacing w:before="1" w:line="226" w:lineRule="auto"/>
        <w:ind w:left="861"/>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9"/>
          <w:kern w:val="0"/>
          <w:sz w:val="20"/>
          <w:szCs w:val="20"/>
          <w:highlight w:val="none"/>
          <w:lang w:val="en-US" w:eastAsia="en-US" w:bidi="ar-SA"/>
        </w:rPr>
        <w:t>（1）凡不在业主指定银行开户的承包人，业主将不对其支付</w:t>
      </w:r>
      <w:r>
        <w:rPr>
          <w:rFonts w:ascii="宋体" w:hAnsi="宋体" w:eastAsia="宋体" w:cs="宋体"/>
          <w:snapToGrid w:val="0"/>
          <w:color w:val="auto"/>
          <w:spacing w:val="8"/>
          <w:kern w:val="0"/>
          <w:sz w:val="20"/>
          <w:szCs w:val="20"/>
          <w:highlight w:val="none"/>
          <w:lang w:val="en-US" w:eastAsia="en-US" w:bidi="ar-SA"/>
        </w:rPr>
        <w:t>任何款项。</w:t>
      </w:r>
    </w:p>
    <w:p w14:paraId="3ED1B9A5">
      <w:pPr>
        <w:kinsoku w:val="0"/>
        <w:autoSpaceDE w:val="0"/>
        <w:autoSpaceDN w:val="0"/>
        <w:adjustRightInd w:val="0"/>
        <w:snapToGrid w:val="0"/>
        <w:spacing w:before="161" w:line="328" w:lineRule="auto"/>
        <w:ind w:left="427" w:firstLine="433"/>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8"/>
          <w:kern w:val="0"/>
          <w:sz w:val="20"/>
          <w:szCs w:val="20"/>
          <w:highlight w:val="none"/>
          <w:lang w:val="en-US" w:eastAsia="en-US" w:bidi="ar-SA"/>
        </w:rPr>
        <w:t>（2）根据中国人民银行有关规定，每个承包人只能在一</w:t>
      </w:r>
      <w:r>
        <w:rPr>
          <w:rFonts w:ascii="宋体" w:hAnsi="宋体" w:eastAsia="宋体" w:cs="宋体"/>
          <w:snapToGrid w:val="0"/>
          <w:color w:val="auto"/>
          <w:spacing w:val="7"/>
          <w:kern w:val="0"/>
          <w:sz w:val="20"/>
          <w:szCs w:val="20"/>
          <w:highlight w:val="none"/>
          <w:lang w:val="en-US" w:eastAsia="en-US" w:bidi="ar-SA"/>
        </w:rPr>
        <w:t>个银行开立一个结算帐户，不允许</w:t>
      </w:r>
      <w:r>
        <w:rPr>
          <w:rFonts w:ascii="宋体" w:hAnsi="宋体" w:eastAsia="宋体" w:cs="宋体"/>
          <w:snapToGrid w:val="0"/>
          <w:color w:val="auto"/>
          <w:spacing w:val="11"/>
          <w:kern w:val="0"/>
          <w:sz w:val="20"/>
          <w:szCs w:val="20"/>
          <w:highlight w:val="none"/>
          <w:lang w:val="en-US" w:eastAsia="en-US" w:bidi="ar-SA"/>
        </w:rPr>
        <w:t>多头开户。业主按合同条款规定对承包人支付的款项，只对合同规定的</w:t>
      </w:r>
      <w:r>
        <w:rPr>
          <w:rFonts w:ascii="宋体" w:hAnsi="宋体" w:eastAsia="宋体" w:cs="宋体"/>
          <w:snapToGrid w:val="0"/>
          <w:color w:val="auto"/>
          <w:spacing w:val="10"/>
          <w:kern w:val="0"/>
          <w:sz w:val="20"/>
          <w:szCs w:val="20"/>
          <w:highlight w:val="none"/>
          <w:lang w:val="en-US" w:eastAsia="en-US" w:bidi="ar-SA"/>
        </w:rPr>
        <w:t>法人或者法人代表的授</w:t>
      </w:r>
      <w:r>
        <w:rPr>
          <w:rFonts w:ascii="宋体" w:hAnsi="宋体" w:eastAsia="宋体" w:cs="宋体"/>
          <w:snapToGrid w:val="0"/>
          <w:color w:val="auto"/>
          <w:spacing w:val="3"/>
          <w:kern w:val="0"/>
          <w:sz w:val="20"/>
          <w:szCs w:val="20"/>
          <w:highlight w:val="none"/>
          <w:lang w:val="en-US" w:eastAsia="en-US" w:bidi="ar-SA"/>
        </w:rPr>
        <w:t>权代理人支付，不对其内部独立核算单位或经批准的</w:t>
      </w:r>
      <w:r>
        <w:rPr>
          <w:rFonts w:ascii="宋体" w:hAnsi="宋体" w:eastAsia="宋体" w:cs="宋体"/>
          <w:snapToGrid w:val="0"/>
          <w:color w:val="auto"/>
          <w:spacing w:val="2"/>
          <w:kern w:val="0"/>
          <w:sz w:val="20"/>
          <w:szCs w:val="20"/>
          <w:highlight w:val="none"/>
          <w:lang w:val="en-US" w:eastAsia="en-US" w:bidi="ar-SA"/>
        </w:rPr>
        <w:t>分包人直接支付（合同有专项规定者除外）。</w:t>
      </w:r>
    </w:p>
    <w:p w14:paraId="357E9801">
      <w:pPr>
        <w:kinsoku w:val="0"/>
        <w:autoSpaceDE w:val="0"/>
        <w:autoSpaceDN w:val="0"/>
        <w:adjustRightInd w:val="0"/>
        <w:snapToGrid w:val="0"/>
        <w:spacing w:before="163" w:line="327" w:lineRule="auto"/>
        <w:ind w:left="430" w:right="68" w:firstLine="430"/>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8"/>
          <w:kern w:val="0"/>
          <w:sz w:val="20"/>
          <w:szCs w:val="20"/>
          <w:highlight w:val="none"/>
          <w:lang w:val="en-US" w:eastAsia="en-US" w:bidi="ar-SA"/>
        </w:rPr>
        <w:t>（3）在合同执行期间，业主或业主委托的公路审计部门</w:t>
      </w:r>
      <w:r>
        <w:rPr>
          <w:rFonts w:ascii="宋体" w:hAnsi="宋体" w:eastAsia="宋体" w:cs="宋体"/>
          <w:snapToGrid w:val="0"/>
          <w:color w:val="auto"/>
          <w:spacing w:val="7"/>
          <w:kern w:val="0"/>
          <w:sz w:val="20"/>
          <w:szCs w:val="20"/>
          <w:highlight w:val="none"/>
          <w:lang w:val="en-US" w:eastAsia="en-US" w:bidi="ar-SA"/>
        </w:rPr>
        <w:t>有权不定期检查或审计承包人项目</w:t>
      </w:r>
      <w:r>
        <w:rPr>
          <w:rFonts w:ascii="宋体" w:hAnsi="宋体" w:eastAsia="宋体" w:cs="宋体"/>
          <w:snapToGrid w:val="0"/>
          <w:color w:val="auto"/>
          <w:spacing w:val="11"/>
          <w:kern w:val="0"/>
          <w:sz w:val="20"/>
          <w:szCs w:val="20"/>
          <w:highlight w:val="none"/>
          <w:lang w:val="en-US" w:eastAsia="en-US" w:bidi="ar-SA"/>
        </w:rPr>
        <w:t>经理部的财务收支情况，承包人必须严格财经纪律，确保项目经</w:t>
      </w:r>
      <w:r>
        <w:rPr>
          <w:rFonts w:ascii="宋体" w:hAnsi="宋体" w:eastAsia="宋体" w:cs="宋体"/>
          <w:snapToGrid w:val="0"/>
          <w:color w:val="auto"/>
          <w:spacing w:val="10"/>
          <w:kern w:val="0"/>
          <w:sz w:val="20"/>
          <w:szCs w:val="20"/>
          <w:highlight w:val="none"/>
          <w:lang w:val="en-US" w:eastAsia="en-US" w:bidi="ar-SA"/>
        </w:rPr>
        <w:t>理部的财务收支能客观、真实</w:t>
      </w:r>
      <w:r>
        <w:rPr>
          <w:rFonts w:ascii="宋体" w:hAnsi="宋体" w:eastAsia="宋体" w:cs="宋体"/>
          <w:snapToGrid w:val="0"/>
          <w:color w:val="auto"/>
          <w:spacing w:val="9"/>
          <w:kern w:val="0"/>
          <w:sz w:val="20"/>
          <w:szCs w:val="20"/>
          <w:highlight w:val="none"/>
          <w:lang w:val="en-US" w:eastAsia="en-US" w:bidi="ar-SA"/>
        </w:rPr>
        <w:t>的反映工程实际成本，承包人及项目经理部必须接受业主或业主委托部门的监督和检查。</w:t>
      </w:r>
    </w:p>
    <w:p w14:paraId="34F534CE">
      <w:pPr>
        <w:kinsoku w:val="0"/>
        <w:autoSpaceDE w:val="0"/>
        <w:autoSpaceDN w:val="0"/>
        <w:adjustRightInd w:val="0"/>
        <w:snapToGrid w:val="0"/>
        <w:spacing w:before="162" w:line="327" w:lineRule="auto"/>
        <w:ind w:left="428" w:right="68" w:firstLine="432"/>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8"/>
          <w:kern w:val="0"/>
          <w:sz w:val="20"/>
          <w:szCs w:val="20"/>
          <w:highlight w:val="none"/>
          <w:lang w:val="en-US" w:eastAsia="en-US" w:bidi="ar-SA"/>
        </w:rPr>
        <w:t>（4）在合同执行期间，承包人购买用于本工程的各种材</w:t>
      </w:r>
      <w:r>
        <w:rPr>
          <w:rFonts w:ascii="宋体" w:hAnsi="宋体" w:eastAsia="宋体" w:cs="宋体"/>
          <w:snapToGrid w:val="0"/>
          <w:color w:val="auto"/>
          <w:spacing w:val="7"/>
          <w:kern w:val="0"/>
          <w:sz w:val="20"/>
          <w:szCs w:val="20"/>
          <w:highlight w:val="none"/>
          <w:lang w:val="en-US" w:eastAsia="en-US" w:bidi="ar-SA"/>
        </w:rPr>
        <w:t>料、施工机械设备、配件等，凡是</w:t>
      </w:r>
      <w:r>
        <w:rPr>
          <w:rFonts w:ascii="宋体" w:hAnsi="宋体" w:eastAsia="宋体" w:cs="宋体"/>
          <w:snapToGrid w:val="0"/>
          <w:color w:val="auto"/>
          <w:spacing w:val="11"/>
          <w:kern w:val="0"/>
          <w:sz w:val="20"/>
          <w:szCs w:val="20"/>
          <w:highlight w:val="none"/>
          <w:lang w:val="en-US" w:eastAsia="en-US" w:bidi="ar-SA"/>
        </w:rPr>
        <w:t>每次支付的货款金额在贰万元以上、拾万元以下者，须凭购货发票或</w:t>
      </w:r>
      <w:r>
        <w:rPr>
          <w:rFonts w:ascii="宋体" w:hAnsi="宋体" w:eastAsia="宋体" w:cs="宋体"/>
          <w:snapToGrid w:val="0"/>
          <w:color w:val="auto"/>
          <w:spacing w:val="10"/>
          <w:kern w:val="0"/>
          <w:sz w:val="20"/>
          <w:szCs w:val="20"/>
          <w:highlight w:val="none"/>
          <w:lang w:val="en-US" w:eastAsia="en-US" w:bidi="ar-SA"/>
        </w:rPr>
        <w:t>购（订）货合同协议，每</w:t>
      </w:r>
      <w:r>
        <w:rPr>
          <w:rFonts w:ascii="宋体" w:hAnsi="宋体" w:eastAsia="宋体" w:cs="宋体"/>
          <w:snapToGrid w:val="0"/>
          <w:color w:val="auto"/>
          <w:spacing w:val="8"/>
          <w:kern w:val="0"/>
          <w:sz w:val="20"/>
          <w:szCs w:val="20"/>
          <w:highlight w:val="none"/>
          <w:lang w:val="en-US" w:eastAsia="en-US" w:bidi="ar-SA"/>
        </w:rPr>
        <w:t>次汇付金额在拾万元以上，须经业主批准。</w:t>
      </w:r>
    </w:p>
    <w:p w14:paraId="04476724">
      <w:pPr>
        <w:kinsoku w:val="0"/>
        <w:autoSpaceDE w:val="0"/>
        <w:autoSpaceDN w:val="0"/>
        <w:adjustRightInd w:val="0"/>
        <w:snapToGrid w:val="0"/>
        <w:spacing w:before="163" w:line="352" w:lineRule="auto"/>
        <w:ind w:left="428" w:firstLine="432"/>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4"/>
          <w:kern w:val="0"/>
          <w:sz w:val="20"/>
          <w:szCs w:val="20"/>
          <w:highlight w:val="none"/>
          <w:lang w:val="en-US" w:eastAsia="en-US" w:bidi="ar-SA"/>
        </w:rPr>
        <w:t>（5）在合同执行期间，承包人必须保证业主按合同规定支付的各项工程建设资金专款专用，</w:t>
      </w:r>
      <w:r>
        <w:rPr>
          <w:rFonts w:ascii="宋体" w:hAnsi="宋体" w:eastAsia="宋体" w:cs="宋体"/>
          <w:snapToGrid w:val="0"/>
          <w:color w:val="auto"/>
          <w:spacing w:val="11"/>
          <w:kern w:val="0"/>
          <w:sz w:val="20"/>
          <w:szCs w:val="20"/>
          <w:highlight w:val="none"/>
          <w:lang w:val="en-US" w:eastAsia="en-US" w:bidi="ar-SA"/>
        </w:rPr>
        <w:t>不允许挪作它用或私自调走资金，承包人收到业主支付的款项后，必</w:t>
      </w:r>
      <w:r>
        <w:rPr>
          <w:rFonts w:ascii="宋体" w:hAnsi="宋体" w:eastAsia="宋体" w:cs="宋体"/>
          <w:snapToGrid w:val="0"/>
          <w:color w:val="auto"/>
          <w:spacing w:val="10"/>
          <w:kern w:val="0"/>
          <w:sz w:val="20"/>
          <w:szCs w:val="20"/>
          <w:highlight w:val="none"/>
          <w:lang w:val="en-US" w:eastAsia="en-US" w:bidi="ar-SA"/>
        </w:rPr>
        <w:t>须优先支付工人特别是农</w:t>
      </w:r>
      <w:r>
        <w:rPr>
          <w:rFonts w:ascii="宋体" w:hAnsi="宋体" w:eastAsia="宋体" w:cs="宋体"/>
          <w:snapToGrid w:val="0"/>
          <w:color w:val="auto"/>
          <w:spacing w:val="11"/>
          <w:kern w:val="0"/>
          <w:sz w:val="20"/>
          <w:szCs w:val="20"/>
          <w:highlight w:val="none"/>
          <w:lang w:val="en-US" w:eastAsia="en-US" w:bidi="ar-SA"/>
        </w:rPr>
        <w:t>民工的工资，其次是材料价款以及工程建设直接的成本。承包人凡是</w:t>
      </w:r>
      <w:r>
        <w:rPr>
          <w:rFonts w:ascii="宋体" w:hAnsi="宋体" w:eastAsia="宋体" w:cs="宋体"/>
          <w:snapToGrid w:val="0"/>
          <w:color w:val="auto"/>
          <w:spacing w:val="10"/>
          <w:kern w:val="0"/>
          <w:sz w:val="20"/>
          <w:szCs w:val="20"/>
          <w:highlight w:val="none"/>
          <w:lang w:val="en-US" w:eastAsia="en-US" w:bidi="ar-SA"/>
        </w:rPr>
        <w:t>汇往其上级主管部门、基</w:t>
      </w:r>
      <w:r>
        <w:rPr>
          <w:rFonts w:ascii="宋体" w:hAnsi="宋体" w:eastAsia="宋体" w:cs="宋体"/>
          <w:snapToGrid w:val="0"/>
          <w:color w:val="auto"/>
          <w:spacing w:val="7"/>
          <w:kern w:val="0"/>
          <w:sz w:val="20"/>
          <w:szCs w:val="20"/>
          <w:highlight w:val="none"/>
          <w:lang w:val="en-US" w:eastAsia="en-US" w:bidi="ar-SA"/>
        </w:rPr>
        <w:t>地或其所属的部门、单位的款项，不管其以任何理由、用途和采取何方式，都必须经业主批准。</w:t>
      </w:r>
      <w:r>
        <w:rPr>
          <w:rFonts w:ascii="宋体" w:hAnsi="宋体" w:eastAsia="宋体" w:cs="宋体"/>
          <w:snapToGrid w:val="0"/>
          <w:color w:val="auto"/>
          <w:spacing w:val="11"/>
          <w:kern w:val="0"/>
          <w:sz w:val="20"/>
          <w:szCs w:val="20"/>
          <w:highlight w:val="none"/>
          <w:lang w:val="en-US" w:eastAsia="en-US" w:bidi="ar-SA"/>
        </w:rPr>
        <w:t>承包人按合同规定按期按质按量完成工程施工，并交工验收后，承包</w:t>
      </w:r>
      <w:r>
        <w:rPr>
          <w:rFonts w:ascii="宋体" w:hAnsi="宋体" w:eastAsia="宋体" w:cs="宋体"/>
          <w:snapToGrid w:val="0"/>
          <w:color w:val="auto"/>
          <w:spacing w:val="10"/>
          <w:kern w:val="0"/>
          <w:sz w:val="20"/>
          <w:szCs w:val="20"/>
          <w:highlight w:val="none"/>
          <w:lang w:val="en-US" w:eastAsia="en-US" w:bidi="ar-SA"/>
        </w:rPr>
        <w:t>人结存的资金，任由承包</w:t>
      </w:r>
      <w:r>
        <w:rPr>
          <w:rFonts w:ascii="宋体" w:hAnsi="宋体" w:eastAsia="宋体" w:cs="宋体"/>
          <w:snapToGrid w:val="0"/>
          <w:color w:val="auto"/>
          <w:spacing w:val="5"/>
          <w:kern w:val="0"/>
          <w:sz w:val="20"/>
          <w:szCs w:val="20"/>
          <w:highlight w:val="none"/>
          <w:lang w:val="en-US" w:eastAsia="en-US" w:bidi="ar-SA"/>
        </w:rPr>
        <w:t>人调度。</w:t>
      </w:r>
    </w:p>
    <w:p w14:paraId="101C9648">
      <w:pPr>
        <w:kinsoku w:val="0"/>
        <w:autoSpaceDE w:val="0"/>
        <w:autoSpaceDN w:val="0"/>
        <w:adjustRightInd w:val="0"/>
        <w:snapToGrid w:val="0"/>
        <w:spacing w:before="163" w:line="302" w:lineRule="auto"/>
        <w:ind w:left="432" w:firstLine="428"/>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8"/>
          <w:kern w:val="0"/>
          <w:sz w:val="20"/>
          <w:szCs w:val="20"/>
          <w:highlight w:val="none"/>
          <w:lang w:val="en-US" w:eastAsia="en-US" w:bidi="ar-SA"/>
        </w:rPr>
        <w:t>（6）根据《关于印发广西壮族自治区工程建设领域工人</w:t>
      </w:r>
      <w:r>
        <w:rPr>
          <w:rFonts w:ascii="宋体" w:hAnsi="宋体" w:eastAsia="宋体" w:cs="宋体"/>
          <w:snapToGrid w:val="0"/>
          <w:color w:val="auto"/>
          <w:spacing w:val="7"/>
          <w:kern w:val="0"/>
          <w:sz w:val="20"/>
          <w:szCs w:val="20"/>
          <w:highlight w:val="none"/>
          <w:lang w:val="en-US" w:eastAsia="en-US" w:bidi="ar-SA"/>
        </w:rPr>
        <w:t>工资支付专用帐户管理办法》（桂薪联发[2016]1</w:t>
      </w:r>
      <w:r>
        <w:rPr>
          <w:rFonts w:ascii="宋体" w:hAnsi="宋体" w:eastAsia="宋体" w:cs="宋体"/>
          <w:snapToGrid w:val="0"/>
          <w:color w:val="auto"/>
          <w:spacing w:val="-35"/>
          <w:kern w:val="0"/>
          <w:sz w:val="20"/>
          <w:szCs w:val="20"/>
          <w:highlight w:val="none"/>
          <w:lang w:val="en-US" w:eastAsia="en-US" w:bidi="ar-SA"/>
        </w:rPr>
        <w:t xml:space="preserve"> </w:t>
      </w:r>
      <w:r>
        <w:rPr>
          <w:rFonts w:ascii="宋体" w:hAnsi="宋体" w:eastAsia="宋体" w:cs="宋体"/>
          <w:snapToGrid w:val="0"/>
          <w:color w:val="auto"/>
          <w:spacing w:val="7"/>
          <w:kern w:val="0"/>
          <w:sz w:val="20"/>
          <w:szCs w:val="20"/>
          <w:highlight w:val="none"/>
          <w:lang w:val="en-US" w:eastAsia="en-US" w:bidi="ar-SA"/>
        </w:rPr>
        <w:t>号</w:t>
      </w:r>
      <w:r>
        <w:rPr>
          <w:rFonts w:ascii="宋体" w:hAnsi="宋体" w:eastAsia="宋体" w:cs="宋体"/>
          <w:snapToGrid w:val="0"/>
          <w:color w:val="auto"/>
          <w:spacing w:val="19"/>
          <w:kern w:val="0"/>
          <w:sz w:val="20"/>
          <w:szCs w:val="20"/>
          <w:highlight w:val="none"/>
          <w:lang w:val="en-US" w:eastAsia="en-US" w:bidi="ar-SA"/>
        </w:rPr>
        <w:t>），</w:t>
      </w:r>
      <w:r>
        <w:rPr>
          <w:rFonts w:ascii="宋体" w:hAnsi="宋体" w:eastAsia="宋体" w:cs="宋体"/>
          <w:snapToGrid w:val="0"/>
          <w:color w:val="auto"/>
          <w:spacing w:val="7"/>
          <w:kern w:val="0"/>
          <w:sz w:val="20"/>
          <w:szCs w:val="20"/>
          <w:highlight w:val="none"/>
          <w:lang w:val="en-US" w:eastAsia="en-US" w:bidi="ar-SA"/>
        </w:rPr>
        <w:t>工程建设领域的工人工资支付实行专户管理，以银行转账方式支付工资。</w:t>
      </w:r>
    </w:p>
    <w:p w14:paraId="148DF131">
      <w:pPr>
        <w:kinsoku w:val="0"/>
        <w:autoSpaceDE w:val="0"/>
        <w:autoSpaceDN w:val="0"/>
        <w:adjustRightInd w:val="0"/>
        <w:snapToGrid w:val="0"/>
        <w:spacing w:before="162" w:line="377" w:lineRule="auto"/>
        <w:ind w:left="429" w:right="68" w:firstLine="421"/>
        <w:jc w:val="both"/>
        <w:textAlignment w:val="baseline"/>
        <w:rPr>
          <w:rFonts w:ascii="宋体" w:hAnsi="宋体" w:eastAsia="宋体" w:cs="宋体"/>
          <w:snapToGrid w:val="0"/>
          <w:color w:val="auto"/>
          <w:spacing w:val="11"/>
          <w:kern w:val="0"/>
          <w:sz w:val="20"/>
          <w:szCs w:val="20"/>
          <w:highlight w:val="none"/>
          <w:lang w:val="en-US" w:eastAsia="en-US" w:bidi="ar-SA"/>
        </w:rPr>
      </w:pPr>
      <w:r>
        <w:rPr>
          <w:rFonts w:ascii="宋体" w:hAnsi="宋体" w:eastAsia="宋体" w:cs="宋体"/>
          <w:snapToGrid w:val="0"/>
          <w:color w:val="auto"/>
          <w:spacing w:val="11"/>
          <w:kern w:val="0"/>
          <w:sz w:val="20"/>
          <w:szCs w:val="20"/>
          <w:highlight w:val="none"/>
          <w:lang w:val="en-US" w:eastAsia="en-US" w:bidi="ar-SA"/>
        </w:rPr>
        <w:t>承包人（含专业分包、劳务分包等）对建设项目中的工人工资</w:t>
      </w:r>
      <w:r>
        <w:rPr>
          <w:rFonts w:ascii="宋体" w:hAnsi="宋体" w:eastAsia="宋体" w:cs="宋体"/>
          <w:snapToGrid w:val="0"/>
          <w:color w:val="auto"/>
          <w:spacing w:val="10"/>
          <w:kern w:val="0"/>
          <w:sz w:val="20"/>
          <w:szCs w:val="20"/>
          <w:highlight w:val="none"/>
          <w:lang w:val="en-US" w:eastAsia="en-US" w:bidi="ar-SA"/>
        </w:rPr>
        <w:t>和其他款项实行分开银行账</w:t>
      </w:r>
      <w:r>
        <w:rPr>
          <w:rFonts w:ascii="宋体" w:hAnsi="宋体" w:eastAsia="宋体" w:cs="宋体"/>
          <w:snapToGrid w:val="0"/>
          <w:color w:val="auto"/>
          <w:spacing w:val="11"/>
          <w:kern w:val="0"/>
          <w:sz w:val="20"/>
          <w:szCs w:val="20"/>
          <w:highlight w:val="none"/>
          <w:lang w:val="en-US" w:eastAsia="en-US" w:bidi="ar-SA"/>
        </w:rPr>
        <w:t>户管理，在商业银行设立工人工资支付专用账户用于支付工资。工</w:t>
      </w:r>
      <w:r>
        <w:rPr>
          <w:rFonts w:ascii="宋体" w:hAnsi="宋体" w:eastAsia="宋体" w:cs="宋体"/>
          <w:snapToGrid w:val="0"/>
          <w:color w:val="auto"/>
          <w:spacing w:val="10"/>
          <w:kern w:val="0"/>
          <w:sz w:val="20"/>
          <w:szCs w:val="20"/>
          <w:highlight w:val="none"/>
          <w:lang w:val="en-US" w:eastAsia="en-US" w:bidi="ar-SA"/>
        </w:rPr>
        <w:t>人工资支付专用账户内的资</w:t>
      </w:r>
      <w:r>
        <w:rPr>
          <w:rFonts w:ascii="宋体" w:hAnsi="宋体" w:eastAsia="宋体" w:cs="宋体"/>
          <w:snapToGrid w:val="0"/>
          <w:color w:val="auto"/>
          <w:spacing w:val="11"/>
          <w:kern w:val="0"/>
          <w:sz w:val="20"/>
          <w:szCs w:val="20"/>
          <w:highlight w:val="none"/>
          <w:lang w:val="en-US" w:eastAsia="en-US" w:bidi="ar-SA"/>
        </w:rPr>
        <w:t>金除发放工人工资外，不得用于其他用途。工人工资支付专用账户</w:t>
      </w:r>
      <w:r>
        <w:rPr>
          <w:rFonts w:ascii="宋体" w:hAnsi="宋体" w:eastAsia="宋体" w:cs="宋体"/>
          <w:snapToGrid w:val="0"/>
          <w:color w:val="auto"/>
          <w:spacing w:val="10"/>
          <w:kern w:val="0"/>
          <w:sz w:val="20"/>
          <w:szCs w:val="20"/>
          <w:highlight w:val="none"/>
          <w:lang w:val="en-US" w:eastAsia="en-US" w:bidi="ar-SA"/>
        </w:rPr>
        <w:t>开立后，应向人力资源社会</w:t>
      </w:r>
      <w:r>
        <w:rPr>
          <w:rFonts w:ascii="宋体" w:hAnsi="宋体" w:eastAsia="宋体" w:cs="宋体"/>
          <w:snapToGrid w:val="0"/>
          <w:color w:val="auto"/>
          <w:spacing w:val="11"/>
          <w:kern w:val="0"/>
          <w:sz w:val="20"/>
          <w:szCs w:val="20"/>
          <w:highlight w:val="none"/>
          <w:lang w:val="en-US" w:eastAsia="en-US" w:bidi="ar-SA"/>
        </w:rPr>
        <w:t>保障部门和建设项目主管部门备案。工人工资支付专用账户的开立</w:t>
      </w:r>
      <w:r>
        <w:rPr>
          <w:rFonts w:ascii="宋体" w:hAnsi="宋体" w:eastAsia="宋体" w:cs="宋体"/>
          <w:snapToGrid w:val="0"/>
          <w:color w:val="auto"/>
          <w:spacing w:val="10"/>
          <w:kern w:val="0"/>
          <w:sz w:val="20"/>
          <w:szCs w:val="20"/>
          <w:highlight w:val="none"/>
          <w:lang w:val="en-US" w:eastAsia="en-US" w:bidi="ar-SA"/>
        </w:rPr>
        <w:t>、使用和管理应按照人民银</w:t>
      </w:r>
      <w:r>
        <w:rPr>
          <w:rFonts w:ascii="宋体" w:hAnsi="宋体" w:eastAsia="宋体" w:cs="宋体"/>
          <w:snapToGrid w:val="0"/>
          <w:color w:val="auto"/>
          <w:spacing w:val="7"/>
          <w:kern w:val="0"/>
          <w:sz w:val="20"/>
          <w:szCs w:val="20"/>
          <w:highlight w:val="none"/>
          <w:lang w:val="en-US" w:eastAsia="en-US" w:bidi="ar-SA"/>
        </w:rPr>
        <w:t>行相关规</w:t>
      </w:r>
      <w:r>
        <w:rPr>
          <w:rFonts w:ascii="宋体" w:hAnsi="宋体" w:eastAsia="宋体" w:cs="宋体"/>
          <w:snapToGrid w:val="0"/>
          <w:color w:val="auto"/>
          <w:spacing w:val="11"/>
          <w:kern w:val="0"/>
          <w:sz w:val="20"/>
          <w:szCs w:val="20"/>
          <w:highlight w:val="none"/>
          <w:lang w:val="en-US" w:eastAsia="en-US" w:bidi="ar-SA"/>
        </w:rPr>
        <w:t>定执行。</w:t>
      </w:r>
    </w:p>
    <w:p w14:paraId="3153CE46">
      <w:pPr>
        <w:kinsoku w:val="0"/>
        <w:autoSpaceDE w:val="0"/>
        <w:autoSpaceDN w:val="0"/>
        <w:adjustRightInd w:val="0"/>
        <w:snapToGrid w:val="0"/>
        <w:spacing w:before="162" w:line="377" w:lineRule="auto"/>
        <w:ind w:left="429" w:right="68" w:firstLine="421"/>
        <w:jc w:val="both"/>
        <w:textAlignment w:val="baseline"/>
        <w:rPr>
          <w:rFonts w:ascii="宋体" w:hAnsi="宋体" w:eastAsia="宋体" w:cs="宋体"/>
          <w:snapToGrid w:val="0"/>
          <w:color w:val="auto"/>
          <w:spacing w:val="11"/>
          <w:kern w:val="0"/>
          <w:sz w:val="20"/>
          <w:szCs w:val="20"/>
          <w:highlight w:val="none"/>
          <w:lang w:val="en-US" w:eastAsia="en-US" w:bidi="ar-SA"/>
        </w:rPr>
      </w:pPr>
      <w:r>
        <w:rPr>
          <w:rFonts w:ascii="宋体" w:hAnsi="宋体" w:eastAsia="宋体" w:cs="宋体"/>
          <w:snapToGrid w:val="0"/>
          <w:color w:val="auto"/>
          <w:spacing w:val="11"/>
          <w:kern w:val="0"/>
          <w:sz w:val="20"/>
          <w:szCs w:val="20"/>
          <w:highlight w:val="none"/>
          <w:lang w:val="en-US" w:eastAsia="en-US" w:bidi="ar-SA"/>
        </w:rPr>
        <w:t>施工单位应在项目开工前，在项目所在地商业银行设立工人工资支付专用账户，并在用工</w:t>
      </w:r>
      <w:r>
        <w:rPr>
          <w:rFonts w:ascii="宋体" w:hAnsi="宋体" w:eastAsia="宋体" w:cs="宋体"/>
          <w:snapToGrid w:val="0"/>
          <w:color w:val="auto"/>
          <w:spacing w:val="11"/>
          <w:kern w:val="0"/>
          <w:sz w:val="20"/>
          <w:szCs w:val="20"/>
          <w:highlight w:val="none"/>
          <w:lang w:val="en-US" w:eastAsia="en-US" w:bidi="ar-SA"/>
        </w:rPr>
        <mc:AlternateContent>
          <mc:Choice Requires="wps">
            <w:drawing>
              <wp:anchor distT="0" distB="0" distL="114300" distR="114300" simplePos="0" relativeHeight="251669504" behindDoc="0" locked="0" layoutInCell="0" allowOverlap="1">
                <wp:simplePos x="0" y="0"/>
                <wp:positionH relativeFrom="page">
                  <wp:posOffset>900430</wp:posOffset>
                </wp:positionH>
                <wp:positionV relativeFrom="page">
                  <wp:posOffset>701040</wp:posOffset>
                </wp:positionV>
                <wp:extent cx="5760085" cy="9525"/>
                <wp:effectExtent l="0" t="0" r="0" b="0"/>
                <wp:wrapNone/>
                <wp:docPr id="80" name="任意多边形 80"/>
                <wp:cNvGraphicFramePr/>
                <a:graphic xmlns:a="http://schemas.openxmlformats.org/drawingml/2006/main">
                  <a:graphicData uri="http://schemas.microsoft.com/office/word/2010/wordprocessingShape">
                    <wps:wsp>
                      <wps:cNvSpPr/>
                      <wps:spPr>
                        <a:xfrm>
                          <a:off x="0" y="0"/>
                          <a:ext cx="5760085" cy="9525"/>
                        </a:xfrm>
                        <a:custGeom>
                          <a:avLst/>
                          <a:gdLst/>
                          <a:ahLst/>
                          <a:cxnLst/>
                          <a:pathLst>
                            <a:path w="9070" h="15">
                              <a:moveTo>
                                <a:pt x="0" y="0"/>
                              </a:moveTo>
                              <a:lnTo>
                                <a:pt x="9070" y="0"/>
                              </a:lnTo>
                              <a:lnTo>
                                <a:pt x="9070"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0.9pt;margin-top:55.2pt;height:0.75pt;width:453.55pt;mso-position-horizontal-relative:page;mso-position-vertical-relative:page;z-index:251669504;mso-width-relative:page;mso-height-relative:page;" fillcolor="#000000" filled="t" stroked="f" coordsize="9070,15" o:allowincell="f" o:gfxdata="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ds3PwdcAAAAMAQAADwAAAAAAAAAB&#10;ACAAAAAiAAAAZHJzL2Rvd25yZXYueG1sUEsBAhQAFAAAAAgAh07iQKL+ZAARAgAAfQQAAA4AAAAA&#10;AAAAAQAgAAAAJgEAAGRycy9lMm9Eb2MueG1sUEsFBgAAAAAGAAYAWQEAAKkFAAAAAA==&#10;" path="m0,0l9070,0,9070,14,0,14,0,0xe">
                <v:fill on="t" focussize="0,0"/>
                <v:stroke on="f"/>
                <v:imagedata o:title=""/>
                <o:lock v:ext="edit" aspectratio="f"/>
              </v:shape>
            </w:pict>
          </mc:Fallback>
        </mc:AlternateContent>
      </w:r>
      <w:r>
        <w:rPr>
          <w:rFonts w:ascii="宋体" w:hAnsi="宋体" w:eastAsia="宋体" w:cs="宋体"/>
          <w:snapToGrid w:val="0"/>
          <w:color w:val="auto"/>
          <w:spacing w:val="11"/>
          <w:kern w:val="0"/>
          <w:sz w:val="20"/>
          <w:szCs w:val="20"/>
          <w:highlight w:val="none"/>
          <w:lang w:val="en-US" w:eastAsia="en-US" w:bidi="ar-SA"/>
        </w:rPr>
        <w:t>之日起 15 个工作日内为每个工人开立有效工资个人账户。施工单位应当通过工人工资支付帐户，依法按时足额将工人工资直接支付到工人的个人账户，并按月及时将工人工资支付明细表报建设单位、施工总承包单位和当地劳动保障监察部门备案。</w:t>
      </w:r>
    </w:p>
    <w:p w14:paraId="3BBD572A">
      <w:pPr>
        <w:kinsoku w:val="0"/>
        <w:autoSpaceDE w:val="0"/>
        <w:autoSpaceDN w:val="0"/>
        <w:adjustRightInd w:val="0"/>
        <w:snapToGrid w:val="0"/>
        <w:spacing w:before="162" w:line="377" w:lineRule="auto"/>
        <w:ind w:left="429" w:right="68" w:firstLine="421"/>
        <w:jc w:val="both"/>
        <w:textAlignment w:val="baseline"/>
        <w:rPr>
          <w:rFonts w:ascii="宋体" w:hAnsi="宋体" w:eastAsia="宋体" w:cs="宋体"/>
          <w:snapToGrid w:val="0"/>
          <w:color w:val="auto"/>
          <w:spacing w:val="11"/>
          <w:kern w:val="0"/>
          <w:sz w:val="20"/>
          <w:szCs w:val="20"/>
          <w:highlight w:val="none"/>
          <w:lang w:val="en-US" w:eastAsia="en-US" w:bidi="ar-SA"/>
        </w:rPr>
      </w:pPr>
      <w:r>
        <w:rPr>
          <w:rFonts w:ascii="宋体" w:hAnsi="宋体" w:eastAsia="宋体" w:cs="宋体"/>
          <w:snapToGrid w:val="0"/>
          <w:color w:val="auto"/>
          <w:spacing w:val="11"/>
          <w:kern w:val="0"/>
          <w:sz w:val="20"/>
          <w:szCs w:val="20"/>
          <w:highlight w:val="none"/>
          <w:lang w:val="en-US" w:eastAsia="en-US" w:bidi="ar-SA"/>
        </w:rPr>
        <w:t>施工单位应当建立劳动用工管理台账，真实、准确记录工人名册、劳动合同（集体合同）、劳务合同、工程进度、工时、劳务承包款和工人工资支付情况等信息，并保存两年以上备查。</w:t>
      </w:r>
    </w:p>
    <w:p w14:paraId="50530158">
      <w:pPr>
        <w:kinsoku w:val="0"/>
        <w:autoSpaceDE w:val="0"/>
        <w:autoSpaceDN w:val="0"/>
        <w:adjustRightInd w:val="0"/>
        <w:snapToGrid w:val="0"/>
        <w:spacing w:before="162" w:line="377" w:lineRule="auto"/>
        <w:ind w:left="429" w:right="68" w:firstLine="421"/>
        <w:jc w:val="both"/>
        <w:textAlignment w:val="baseline"/>
        <w:rPr>
          <w:rFonts w:ascii="宋体" w:hAnsi="宋体" w:eastAsia="宋体" w:cs="宋体"/>
          <w:snapToGrid w:val="0"/>
          <w:color w:val="auto"/>
          <w:spacing w:val="11"/>
          <w:kern w:val="0"/>
          <w:sz w:val="20"/>
          <w:szCs w:val="20"/>
          <w:highlight w:val="none"/>
          <w:lang w:val="en-US" w:eastAsia="en-US" w:bidi="ar-SA"/>
        </w:rPr>
      </w:pPr>
      <w:r>
        <w:rPr>
          <w:rFonts w:ascii="宋体" w:hAnsi="宋体" w:eastAsia="宋体" w:cs="宋体"/>
          <w:snapToGrid w:val="0"/>
          <w:color w:val="auto"/>
          <w:spacing w:val="11"/>
          <w:kern w:val="0"/>
          <w:sz w:val="20"/>
          <w:szCs w:val="20"/>
          <w:highlight w:val="none"/>
          <w:lang w:val="en-US" w:eastAsia="en-US" w:bidi="ar-SA"/>
        </w:rPr>
        <w:t>（7）业主及当地人力资源社会保障部门有权监督承包人的工人工资支付情况。</w:t>
      </w:r>
    </w:p>
    <w:p w14:paraId="33623AD2">
      <w:pPr>
        <w:kinsoku w:val="0"/>
        <w:autoSpaceDE w:val="0"/>
        <w:autoSpaceDN w:val="0"/>
        <w:adjustRightInd w:val="0"/>
        <w:snapToGrid w:val="0"/>
        <w:spacing w:before="162" w:line="377" w:lineRule="auto"/>
        <w:ind w:left="429" w:right="68" w:firstLine="421"/>
        <w:jc w:val="both"/>
        <w:textAlignment w:val="baseline"/>
        <w:rPr>
          <w:rFonts w:ascii="宋体" w:hAnsi="宋体" w:eastAsia="宋体" w:cs="宋体"/>
          <w:snapToGrid w:val="0"/>
          <w:color w:val="auto"/>
          <w:spacing w:val="11"/>
          <w:kern w:val="0"/>
          <w:sz w:val="20"/>
          <w:szCs w:val="20"/>
          <w:highlight w:val="none"/>
          <w:lang w:val="en-US" w:eastAsia="en-US" w:bidi="ar-SA"/>
        </w:rPr>
      </w:pPr>
      <w:r>
        <w:rPr>
          <w:rFonts w:ascii="宋体" w:hAnsi="宋体" w:eastAsia="宋体" w:cs="宋体"/>
          <w:snapToGrid w:val="0"/>
          <w:color w:val="auto"/>
          <w:spacing w:val="11"/>
          <w:kern w:val="0"/>
          <w:sz w:val="20"/>
          <w:szCs w:val="20"/>
          <w:highlight w:val="none"/>
          <w:lang w:val="en-US" w:eastAsia="en-US" w:bidi="ar-SA"/>
        </w:rPr>
        <w:t>（8）工程通过交工验收后，由建设单位（项目现场管理机构）对承包人支付农民工工资等内容进行公示，公示期不少于 15 天。</w:t>
      </w:r>
    </w:p>
    <w:p w14:paraId="2E0ED626">
      <w:pPr>
        <w:kinsoku w:val="0"/>
        <w:autoSpaceDE w:val="0"/>
        <w:autoSpaceDN w:val="0"/>
        <w:adjustRightInd w:val="0"/>
        <w:snapToGrid w:val="0"/>
        <w:spacing w:before="162" w:line="377" w:lineRule="auto"/>
        <w:ind w:left="429" w:right="68" w:firstLine="421"/>
        <w:jc w:val="both"/>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1"/>
          <w:kern w:val="0"/>
          <w:sz w:val="20"/>
          <w:szCs w:val="20"/>
          <w:highlight w:val="none"/>
          <w:lang w:val="en-US" w:eastAsia="en-US" w:bidi="ar-SA"/>
        </w:rPr>
        <w:t>(9)涉及农民工工资保证金其它未尽事</w:t>
      </w:r>
      <w:r>
        <w:rPr>
          <w:rFonts w:ascii="宋体" w:hAnsi="宋体" w:eastAsia="宋体" w:cs="宋体"/>
          <w:snapToGrid w:val="0"/>
          <w:color w:val="auto"/>
          <w:spacing w:val="9"/>
          <w:kern w:val="0"/>
          <w:sz w:val="20"/>
          <w:szCs w:val="20"/>
          <w:highlight w:val="none"/>
          <w:lang w:val="en-US" w:eastAsia="en-US" w:bidi="ar-SA"/>
        </w:rPr>
        <w:t>宜或与其他文件不一致之处按《关</w:t>
      </w:r>
      <w:r>
        <w:rPr>
          <w:rFonts w:ascii="宋体" w:hAnsi="宋体" w:eastAsia="宋体" w:cs="宋体"/>
          <w:snapToGrid w:val="0"/>
          <w:color w:val="auto"/>
          <w:spacing w:val="8"/>
          <w:kern w:val="0"/>
          <w:sz w:val="20"/>
          <w:szCs w:val="20"/>
          <w:highlight w:val="none"/>
          <w:lang w:val="en-US" w:eastAsia="en-US" w:bidi="ar-SA"/>
        </w:rPr>
        <w:t>于建立交通行业</w:t>
      </w:r>
      <w:r>
        <w:rPr>
          <w:rFonts w:ascii="宋体" w:hAnsi="宋体" w:eastAsia="宋体" w:cs="宋体"/>
          <w:snapToGrid w:val="0"/>
          <w:color w:val="auto"/>
          <w:spacing w:val="9"/>
          <w:kern w:val="0"/>
          <w:sz w:val="20"/>
          <w:szCs w:val="20"/>
          <w:highlight w:val="none"/>
          <w:lang w:val="en-US" w:eastAsia="en-US" w:bidi="ar-SA"/>
        </w:rPr>
        <w:t>农民工工资保证金制度的通知》</w:t>
      </w:r>
      <w:r>
        <w:rPr>
          <w:rFonts w:ascii="宋体" w:hAnsi="宋体" w:eastAsia="宋体" w:cs="宋体"/>
          <w:snapToGrid w:val="0"/>
          <w:color w:val="auto"/>
          <w:spacing w:val="-79"/>
          <w:kern w:val="0"/>
          <w:sz w:val="20"/>
          <w:szCs w:val="20"/>
          <w:highlight w:val="none"/>
          <w:lang w:val="en-US" w:eastAsia="en-US" w:bidi="ar-SA"/>
        </w:rPr>
        <w:t xml:space="preserve"> </w:t>
      </w:r>
      <w:r>
        <w:rPr>
          <w:rFonts w:ascii="宋体" w:hAnsi="宋体" w:eastAsia="宋体" w:cs="宋体"/>
          <w:snapToGrid w:val="0"/>
          <w:color w:val="auto"/>
          <w:spacing w:val="9"/>
          <w:kern w:val="0"/>
          <w:sz w:val="20"/>
          <w:szCs w:val="20"/>
          <w:highlight w:val="none"/>
          <w:lang w:val="en-US" w:eastAsia="en-US" w:bidi="ar-SA"/>
        </w:rPr>
        <w:t>（桂劳社发</w:t>
      </w:r>
      <w:r>
        <w:rPr>
          <w:rFonts w:ascii="宋体" w:hAnsi="宋体" w:eastAsia="宋体" w:cs="宋体"/>
          <w:snapToGrid w:val="0"/>
          <w:color w:val="auto"/>
          <w:spacing w:val="-73"/>
          <w:kern w:val="0"/>
          <w:sz w:val="20"/>
          <w:szCs w:val="20"/>
          <w:highlight w:val="none"/>
          <w:lang w:val="en-US" w:eastAsia="en-US" w:bidi="ar-SA"/>
        </w:rPr>
        <w:t xml:space="preserve"> </w:t>
      </w:r>
      <w:r>
        <w:rPr>
          <w:rFonts w:ascii="宋体" w:hAnsi="宋体" w:eastAsia="宋体" w:cs="宋体"/>
          <w:snapToGrid w:val="0"/>
          <w:color w:val="auto"/>
          <w:spacing w:val="9"/>
          <w:kern w:val="0"/>
          <w:sz w:val="20"/>
          <w:szCs w:val="20"/>
          <w:highlight w:val="none"/>
          <w:lang w:val="en-US" w:eastAsia="en-US" w:bidi="ar-SA"/>
        </w:rPr>
        <w:t>﹝2007﹞</w:t>
      </w:r>
      <w:r>
        <w:rPr>
          <w:rFonts w:ascii="宋体" w:hAnsi="宋体" w:eastAsia="宋体" w:cs="宋体"/>
          <w:snapToGrid w:val="0"/>
          <w:color w:val="auto"/>
          <w:spacing w:val="-71"/>
          <w:kern w:val="0"/>
          <w:sz w:val="20"/>
          <w:szCs w:val="20"/>
          <w:highlight w:val="none"/>
          <w:lang w:val="en-US" w:eastAsia="en-US" w:bidi="ar-SA"/>
        </w:rPr>
        <w:t xml:space="preserve"> </w:t>
      </w:r>
      <w:r>
        <w:rPr>
          <w:rFonts w:ascii="宋体" w:hAnsi="宋体" w:eastAsia="宋体" w:cs="宋体"/>
          <w:snapToGrid w:val="0"/>
          <w:color w:val="auto"/>
          <w:spacing w:val="9"/>
          <w:kern w:val="0"/>
          <w:sz w:val="20"/>
          <w:szCs w:val="20"/>
          <w:highlight w:val="none"/>
          <w:lang w:val="en-US" w:eastAsia="en-US" w:bidi="ar-SA"/>
        </w:rPr>
        <w:t>147</w:t>
      </w:r>
      <w:r>
        <w:rPr>
          <w:rFonts w:ascii="宋体" w:hAnsi="宋体" w:eastAsia="宋体" w:cs="宋体"/>
          <w:snapToGrid w:val="0"/>
          <w:color w:val="auto"/>
          <w:spacing w:val="-31"/>
          <w:kern w:val="0"/>
          <w:sz w:val="20"/>
          <w:szCs w:val="20"/>
          <w:highlight w:val="none"/>
          <w:lang w:val="en-US" w:eastAsia="en-US" w:bidi="ar-SA"/>
        </w:rPr>
        <w:t xml:space="preserve"> </w:t>
      </w:r>
      <w:r>
        <w:rPr>
          <w:rFonts w:ascii="宋体" w:hAnsi="宋体" w:eastAsia="宋体" w:cs="宋体"/>
          <w:snapToGrid w:val="0"/>
          <w:color w:val="auto"/>
          <w:spacing w:val="9"/>
          <w:kern w:val="0"/>
          <w:sz w:val="20"/>
          <w:szCs w:val="20"/>
          <w:highlight w:val="none"/>
          <w:lang w:val="en-US" w:eastAsia="en-US" w:bidi="ar-SA"/>
        </w:rPr>
        <w:t>号）、《关于明确农民工工资保</w:t>
      </w:r>
      <w:r>
        <w:rPr>
          <w:rFonts w:ascii="宋体" w:hAnsi="宋体" w:eastAsia="宋体" w:cs="宋体"/>
          <w:snapToGrid w:val="0"/>
          <w:color w:val="auto"/>
          <w:spacing w:val="8"/>
          <w:kern w:val="0"/>
          <w:sz w:val="20"/>
          <w:szCs w:val="20"/>
          <w:highlight w:val="none"/>
          <w:lang w:val="en-US" w:eastAsia="en-US" w:bidi="ar-SA"/>
        </w:rPr>
        <w:t>证金制度有关问题的通知》（桂薪联发﹝2016﹞2</w:t>
      </w:r>
      <w:r>
        <w:rPr>
          <w:rFonts w:ascii="宋体" w:hAnsi="宋体" w:eastAsia="宋体" w:cs="宋体"/>
          <w:snapToGrid w:val="0"/>
          <w:color w:val="auto"/>
          <w:spacing w:val="-30"/>
          <w:kern w:val="0"/>
          <w:sz w:val="20"/>
          <w:szCs w:val="20"/>
          <w:highlight w:val="none"/>
          <w:lang w:val="en-US" w:eastAsia="en-US" w:bidi="ar-SA"/>
        </w:rPr>
        <w:t xml:space="preserve"> </w:t>
      </w:r>
      <w:r>
        <w:rPr>
          <w:rFonts w:ascii="宋体" w:hAnsi="宋体" w:eastAsia="宋体" w:cs="宋体"/>
          <w:snapToGrid w:val="0"/>
          <w:color w:val="auto"/>
          <w:spacing w:val="8"/>
          <w:kern w:val="0"/>
          <w:sz w:val="20"/>
          <w:szCs w:val="20"/>
          <w:highlight w:val="none"/>
          <w:lang w:val="en-US" w:eastAsia="en-US" w:bidi="ar-SA"/>
        </w:rPr>
        <w:t>号）等有关规定执行。</w:t>
      </w:r>
    </w:p>
    <w:p w14:paraId="79FF6BAE">
      <w:pPr>
        <w:kinsoku w:val="0"/>
        <w:autoSpaceDE w:val="0"/>
        <w:autoSpaceDN w:val="0"/>
        <w:adjustRightInd w:val="0"/>
        <w:snapToGrid w:val="0"/>
        <w:spacing w:before="161" w:line="228" w:lineRule="auto"/>
        <w:ind w:left="850"/>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5"/>
          <w:kern w:val="0"/>
          <w:sz w:val="20"/>
          <w:szCs w:val="20"/>
          <w:highlight w:val="none"/>
          <w:lang w:val="en-US" w:eastAsia="en-US" w:bidi="ar-SA"/>
        </w:rPr>
        <w:t>4.11</w:t>
      </w:r>
      <w:r>
        <w:rPr>
          <w:rFonts w:ascii="宋体" w:hAnsi="宋体" w:eastAsia="宋体" w:cs="宋体"/>
          <w:snapToGrid w:val="0"/>
          <w:color w:val="auto"/>
          <w:spacing w:val="5"/>
          <w:kern w:val="0"/>
          <w:sz w:val="20"/>
          <w:szCs w:val="20"/>
          <w:highlight w:val="none"/>
          <w:lang w:val="en-US" w:eastAsia="en-US" w:bidi="ar-SA"/>
        </w:rPr>
        <w:t xml:space="preserve"> </w:t>
      </w:r>
      <w:r>
        <w:rPr>
          <w:rFonts w:ascii="宋体" w:hAnsi="宋体" w:eastAsia="宋体" w:cs="宋体"/>
          <w:b/>
          <w:bCs/>
          <w:snapToGrid w:val="0"/>
          <w:color w:val="auto"/>
          <w:spacing w:val="5"/>
          <w:kern w:val="0"/>
          <w:sz w:val="20"/>
          <w:szCs w:val="20"/>
          <w:highlight w:val="none"/>
          <w:lang w:val="en-US" w:eastAsia="en-US" w:bidi="ar-SA"/>
        </w:rPr>
        <w:t>不利物质条件</w:t>
      </w:r>
    </w:p>
    <w:p w14:paraId="59DD6A0D">
      <w:pPr>
        <w:kinsoku w:val="0"/>
        <w:autoSpaceDE w:val="0"/>
        <w:autoSpaceDN w:val="0"/>
        <w:adjustRightInd w:val="0"/>
        <w:snapToGrid w:val="0"/>
        <w:spacing w:before="164" w:line="228" w:lineRule="auto"/>
        <w:ind w:left="850"/>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4.11.1 不利物质条件的范围：</w:t>
      </w:r>
      <w:r>
        <w:rPr>
          <w:rFonts w:ascii="宋体" w:hAnsi="宋体" w:eastAsia="宋体" w:cs="宋体"/>
          <w:snapToGrid w:val="0"/>
          <w:color w:val="auto"/>
          <w:spacing w:val="7"/>
          <w:kern w:val="0"/>
          <w:sz w:val="20"/>
          <w:szCs w:val="20"/>
          <w:highlight w:val="none"/>
          <w:u w:val="single" w:color="auto"/>
          <w:lang w:val="en-US" w:eastAsia="en-US" w:bidi="ar-SA"/>
        </w:rPr>
        <w:t xml:space="preserve">  /</w:t>
      </w:r>
      <w:r>
        <w:rPr>
          <w:rFonts w:ascii="宋体" w:hAnsi="宋体" w:eastAsia="宋体" w:cs="宋体"/>
          <w:snapToGrid w:val="0"/>
          <w:color w:val="auto"/>
          <w:kern w:val="0"/>
          <w:sz w:val="20"/>
          <w:szCs w:val="20"/>
          <w:highlight w:val="none"/>
          <w:u w:val="single" w:color="auto"/>
          <w:lang w:val="en-US" w:eastAsia="en-US" w:bidi="ar-SA"/>
        </w:rPr>
        <w:t xml:space="preserve">   </w:t>
      </w:r>
    </w:p>
    <w:p w14:paraId="11F1B1A1">
      <w:pPr>
        <w:kinsoku w:val="0"/>
        <w:autoSpaceDE w:val="0"/>
        <w:autoSpaceDN w:val="0"/>
        <w:adjustRightInd w:val="0"/>
        <w:snapToGrid w:val="0"/>
        <w:spacing w:before="161" w:line="228" w:lineRule="auto"/>
        <w:ind w:left="855"/>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4"/>
          <w:kern w:val="0"/>
          <w:sz w:val="20"/>
          <w:szCs w:val="20"/>
          <w:highlight w:val="none"/>
          <w:lang w:val="en-US" w:eastAsia="en-US" w:bidi="ar-SA"/>
        </w:rPr>
        <w:t>7.3</w:t>
      </w:r>
      <w:r>
        <w:rPr>
          <w:rFonts w:ascii="宋体" w:hAnsi="宋体" w:eastAsia="宋体" w:cs="宋体"/>
          <w:snapToGrid w:val="0"/>
          <w:color w:val="auto"/>
          <w:spacing w:val="4"/>
          <w:kern w:val="0"/>
          <w:sz w:val="20"/>
          <w:szCs w:val="20"/>
          <w:highlight w:val="none"/>
          <w:lang w:val="en-US" w:eastAsia="en-US" w:bidi="ar-SA"/>
        </w:rPr>
        <w:t xml:space="preserve"> </w:t>
      </w:r>
      <w:r>
        <w:rPr>
          <w:rFonts w:ascii="宋体" w:hAnsi="宋体" w:eastAsia="宋体" w:cs="宋体"/>
          <w:b/>
          <w:bCs/>
          <w:snapToGrid w:val="0"/>
          <w:color w:val="auto"/>
          <w:spacing w:val="4"/>
          <w:kern w:val="0"/>
          <w:sz w:val="20"/>
          <w:szCs w:val="20"/>
          <w:highlight w:val="none"/>
          <w:lang w:val="en-US" w:eastAsia="en-US" w:bidi="ar-SA"/>
        </w:rPr>
        <w:t>场外交通</w:t>
      </w:r>
    </w:p>
    <w:p w14:paraId="0A040A75">
      <w:pPr>
        <w:kinsoku w:val="0"/>
        <w:autoSpaceDE w:val="0"/>
        <w:autoSpaceDN w:val="0"/>
        <w:adjustRightInd w:val="0"/>
        <w:snapToGrid w:val="0"/>
        <w:spacing w:before="161" w:line="227" w:lineRule="auto"/>
        <w:ind w:left="861"/>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8"/>
          <w:kern w:val="0"/>
          <w:sz w:val="20"/>
          <w:szCs w:val="20"/>
          <w:highlight w:val="none"/>
          <w:lang w:val="en-US" w:eastAsia="en-US" w:bidi="ar-SA"/>
        </w:rPr>
        <w:t>（增加）7.3.3</w:t>
      </w:r>
      <w:r>
        <w:rPr>
          <w:rFonts w:ascii="宋体" w:hAnsi="宋体" w:eastAsia="宋体" w:cs="宋体"/>
          <w:snapToGrid w:val="0"/>
          <w:color w:val="auto"/>
          <w:spacing w:val="-35"/>
          <w:kern w:val="0"/>
          <w:sz w:val="20"/>
          <w:szCs w:val="20"/>
          <w:highlight w:val="none"/>
          <w:lang w:val="en-US" w:eastAsia="en-US" w:bidi="ar-SA"/>
        </w:rPr>
        <w:t xml:space="preserve"> </w:t>
      </w:r>
      <w:r>
        <w:rPr>
          <w:rFonts w:ascii="宋体" w:hAnsi="宋体" w:eastAsia="宋体" w:cs="宋体"/>
          <w:snapToGrid w:val="0"/>
          <w:color w:val="auto"/>
          <w:spacing w:val="8"/>
          <w:kern w:val="0"/>
          <w:sz w:val="20"/>
          <w:szCs w:val="20"/>
          <w:highlight w:val="none"/>
          <w:lang w:val="en-US" w:eastAsia="en-US" w:bidi="ar-SA"/>
        </w:rPr>
        <w:t>为保证道路交通安全及运输畅通，承包人应采取以下措施：</w:t>
      </w:r>
    </w:p>
    <w:p w14:paraId="5CD640D4">
      <w:pPr>
        <w:kinsoku w:val="0"/>
        <w:autoSpaceDE w:val="0"/>
        <w:autoSpaceDN w:val="0"/>
        <w:adjustRightInd w:val="0"/>
        <w:snapToGrid w:val="0"/>
        <w:spacing w:before="163" w:line="377" w:lineRule="auto"/>
        <w:ind w:left="427" w:right="70" w:firstLine="436"/>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0"/>
          <w:kern w:val="0"/>
          <w:sz w:val="20"/>
          <w:szCs w:val="20"/>
          <w:highlight w:val="none"/>
          <w:lang w:val="en-US" w:eastAsia="en-US" w:bidi="ar-SA"/>
        </w:rPr>
        <w:t>当施工期间，因施工原因造成原有道路暂时堵塞时，承包人必须与交通和公安部门协商，</w:t>
      </w:r>
      <w:r>
        <w:rPr>
          <w:rFonts w:ascii="宋体" w:hAnsi="宋体" w:eastAsia="宋体" w:cs="宋体"/>
          <w:snapToGrid w:val="0"/>
          <w:color w:val="auto"/>
          <w:spacing w:val="9"/>
          <w:kern w:val="0"/>
          <w:sz w:val="20"/>
          <w:szCs w:val="20"/>
          <w:highlight w:val="none"/>
          <w:lang w:val="en-US" w:eastAsia="en-US" w:bidi="ar-SA"/>
        </w:rPr>
        <w:t>采取足够的措施引导、疏通交通。但不管何种原因，因其交通堵塞时间均不能超过60</w:t>
      </w:r>
      <w:r>
        <w:rPr>
          <w:rFonts w:ascii="宋体" w:hAnsi="宋体" w:eastAsia="宋体" w:cs="宋体"/>
          <w:snapToGrid w:val="0"/>
          <w:color w:val="auto"/>
          <w:spacing w:val="-35"/>
          <w:kern w:val="0"/>
          <w:sz w:val="20"/>
          <w:szCs w:val="20"/>
          <w:highlight w:val="none"/>
          <w:lang w:val="en-US" w:eastAsia="en-US" w:bidi="ar-SA"/>
        </w:rPr>
        <w:t xml:space="preserve"> </w:t>
      </w:r>
      <w:r>
        <w:rPr>
          <w:rFonts w:ascii="宋体" w:hAnsi="宋体" w:eastAsia="宋体" w:cs="宋体"/>
          <w:snapToGrid w:val="0"/>
          <w:color w:val="auto"/>
          <w:spacing w:val="8"/>
          <w:kern w:val="0"/>
          <w:sz w:val="20"/>
          <w:szCs w:val="20"/>
          <w:highlight w:val="none"/>
          <w:lang w:val="en-US" w:eastAsia="en-US" w:bidi="ar-SA"/>
        </w:rPr>
        <w:t>分钟。若</w:t>
      </w:r>
      <w:r>
        <w:rPr>
          <w:rFonts w:ascii="宋体" w:hAnsi="宋体" w:eastAsia="宋体" w:cs="宋体"/>
          <w:snapToGrid w:val="0"/>
          <w:color w:val="auto"/>
          <w:spacing w:val="7"/>
          <w:kern w:val="0"/>
          <w:sz w:val="20"/>
          <w:szCs w:val="20"/>
          <w:highlight w:val="none"/>
          <w:lang w:val="en-US" w:eastAsia="en-US" w:bidi="ar-SA"/>
        </w:rPr>
        <w:t>堵塞交通超过上述规定的时间，将视为承包人违约按</w:t>
      </w:r>
      <w:r>
        <w:rPr>
          <w:rFonts w:ascii="宋体" w:hAnsi="宋体" w:eastAsia="宋体" w:cs="宋体"/>
          <w:snapToGrid w:val="0"/>
          <w:color w:val="auto"/>
          <w:spacing w:val="-23"/>
          <w:kern w:val="0"/>
          <w:sz w:val="20"/>
          <w:szCs w:val="20"/>
          <w:highlight w:val="none"/>
          <w:lang w:val="en-US" w:eastAsia="en-US" w:bidi="ar-SA"/>
        </w:rPr>
        <w:t xml:space="preserve"> </w:t>
      </w:r>
      <w:r>
        <w:rPr>
          <w:rFonts w:ascii="宋体" w:hAnsi="宋体" w:eastAsia="宋体" w:cs="宋体"/>
          <w:snapToGrid w:val="0"/>
          <w:color w:val="auto"/>
          <w:spacing w:val="7"/>
          <w:kern w:val="0"/>
          <w:sz w:val="20"/>
          <w:szCs w:val="20"/>
          <w:highlight w:val="none"/>
          <w:lang w:val="en-US" w:eastAsia="en-US" w:bidi="ar-SA"/>
        </w:rPr>
        <w:t>22.1</w:t>
      </w:r>
      <w:r>
        <w:rPr>
          <w:rFonts w:ascii="宋体" w:hAnsi="宋体" w:eastAsia="宋体" w:cs="宋体"/>
          <w:snapToGrid w:val="0"/>
          <w:color w:val="auto"/>
          <w:spacing w:val="-39"/>
          <w:kern w:val="0"/>
          <w:sz w:val="20"/>
          <w:szCs w:val="20"/>
          <w:highlight w:val="none"/>
          <w:lang w:val="en-US" w:eastAsia="en-US" w:bidi="ar-SA"/>
        </w:rPr>
        <w:t xml:space="preserve"> </w:t>
      </w:r>
      <w:r>
        <w:rPr>
          <w:rFonts w:ascii="宋体" w:hAnsi="宋体" w:eastAsia="宋体" w:cs="宋体"/>
          <w:snapToGrid w:val="0"/>
          <w:color w:val="auto"/>
          <w:spacing w:val="7"/>
          <w:kern w:val="0"/>
          <w:sz w:val="20"/>
          <w:szCs w:val="20"/>
          <w:highlight w:val="none"/>
          <w:lang w:val="en-US" w:eastAsia="en-US" w:bidi="ar-SA"/>
        </w:rPr>
        <w:t>款等相关条款处理，同时监理人可指</w:t>
      </w:r>
      <w:r>
        <w:rPr>
          <w:rFonts w:ascii="宋体" w:hAnsi="宋体" w:eastAsia="宋体" w:cs="宋体"/>
          <w:snapToGrid w:val="0"/>
          <w:color w:val="auto"/>
          <w:spacing w:val="9"/>
          <w:kern w:val="0"/>
          <w:sz w:val="20"/>
          <w:szCs w:val="20"/>
          <w:highlight w:val="none"/>
          <w:lang w:val="en-US" w:eastAsia="en-US" w:bidi="ar-SA"/>
        </w:rPr>
        <w:t>令采取任何措施疏通，一切费用由承包人承担。</w:t>
      </w:r>
    </w:p>
    <w:p w14:paraId="2B49785F">
      <w:pPr>
        <w:kinsoku w:val="0"/>
        <w:autoSpaceDE w:val="0"/>
        <w:autoSpaceDN w:val="0"/>
        <w:adjustRightInd w:val="0"/>
        <w:snapToGrid w:val="0"/>
        <w:spacing w:before="1" w:line="227" w:lineRule="auto"/>
        <w:ind w:left="855"/>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8"/>
          <w:kern w:val="0"/>
          <w:sz w:val="20"/>
          <w:szCs w:val="20"/>
          <w:highlight w:val="none"/>
          <w:lang w:val="en-US" w:eastAsia="en-US" w:bidi="ar-SA"/>
        </w:rPr>
        <w:t>7.3.4 承包人应加强文明施工，保障道路通畅的管理</w:t>
      </w:r>
    </w:p>
    <w:p w14:paraId="615A1EA0">
      <w:pPr>
        <w:kinsoku w:val="0"/>
        <w:autoSpaceDE w:val="0"/>
        <w:autoSpaceDN w:val="0"/>
        <w:adjustRightInd w:val="0"/>
        <w:snapToGrid w:val="0"/>
        <w:spacing w:before="160" w:line="302" w:lineRule="auto"/>
        <w:ind w:left="445" w:right="70" w:firstLine="415"/>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8"/>
          <w:kern w:val="0"/>
          <w:sz w:val="20"/>
          <w:szCs w:val="20"/>
          <w:highlight w:val="none"/>
          <w:lang w:val="en-US" w:eastAsia="en-US" w:bidi="ar-SA"/>
        </w:rPr>
        <w:t>（1）承包人在施工期内应按国家、交通主管部门与公路</w:t>
      </w:r>
      <w:r>
        <w:rPr>
          <w:rFonts w:ascii="宋体" w:hAnsi="宋体" w:eastAsia="宋体" w:cs="宋体"/>
          <w:snapToGrid w:val="0"/>
          <w:color w:val="auto"/>
          <w:spacing w:val="7"/>
          <w:kern w:val="0"/>
          <w:sz w:val="20"/>
          <w:szCs w:val="20"/>
          <w:highlight w:val="none"/>
          <w:lang w:val="en-US" w:eastAsia="en-US" w:bidi="ar-SA"/>
        </w:rPr>
        <w:t>管理机构有关文明施工，保障畅通</w:t>
      </w:r>
      <w:r>
        <w:rPr>
          <w:rFonts w:ascii="宋体" w:hAnsi="宋体" w:eastAsia="宋体" w:cs="宋体"/>
          <w:snapToGrid w:val="0"/>
          <w:color w:val="auto"/>
          <w:spacing w:val="9"/>
          <w:kern w:val="0"/>
          <w:sz w:val="20"/>
          <w:szCs w:val="20"/>
          <w:highlight w:val="none"/>
          <w:lang w:val="en-US" w:eastAsia="en-US" w:bidi="ar-SA"/>
        </w:rPr>
        <w:t>的规定组织施工，对出现的交通堵塞无条件</w:t>
      </w:r>
      <w:r>
        <w:rPr>
          <w:rFonts w:ascii="宋体" w:hAnsi="宋体" w:eastAsia="宋体" w:cs="宋体"/>
          <w:snapToGrid w:val="0"/>
          <w:color w:val="auto"/>
          <w:spacing w:val="8"/>
          <w:kern w:val="0"/>
          <w:sz w:val="20"/>
          <w:szCs w:val="20"/>
          <w:highlight w:val="none"/>
          <w:lang w:val="en-US" w:eastAsia="en-US" w:bidi="ar-SA"/>
        </w:rPr>
        <w:t>地采取措施进行疏通。</w:t>
      </w:r>
    </w:p>
    <w:p w14:paraId="36F0E3E4">
      <w:pPr>
        <w:kinsoku w:val="0"/>
        <w:autoSpaceDE w:val="0"/>
        <w:autoSpaceDN w:val="0"/>
        <w:adjustRightInd w:val="0"/>
        <w:snapToGrid w:val="0"/>
        <w:spacing w:before="166" w:line="347" w:lineRule="auto"/>
        <w:ind w:left="429" w:firstLine="431"/>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8"/>
          <w:kern w:val="0"/>
          <w:sz w:val="20"/>
          <w:szCs w:val="20"/>
          <w:highlight w:val="none"/>
          <w:lang w:val="en-US" w:eastAsia="en-US" w:bidi="ar-SA"/>
        </w:rPr>
        <w:t>（2）对于旧路改建工程项目：破坏旧路必须作出交通维</w:t>
      </w:r>
      <w:r>
        <w:rPr>
          <w:rFonts w:ascii="宋体" w:hAnsi="宋体" w:eastAsia="宋体" w:cs="宋体"/>
          <w:snapToGrid w:val="0"/>
          <w:color w:val="auto"/>
          <w:spacing w:val="7"/>
          <w:kern w:val="0"/>
          <w:sz w:val="20"/>
          <w:szCs w:val="20"/>
          <w:highlight w:val="none"/>
          <w:lang w:val="en-US" w:eastAsia="en-US" w:bidi="ar-SA"/>
        </w:rPr>
        <w:t>持与恢复路面通行条件方案并必须</w:t>
      </w:r>
      <w:r>
        <w:rPr>
          <w:rFonts w:ascii="宋体" w:hAnsi="宋体" w:eastAsia="宋体" w:cs="宋体"/>
          <w:snapToGrid w:val="0"/>
          <w:color w:val="auto"/>
          <w:spacing w:val="11"/>
          <w:kern w:val="0"/>
          <w:sz w:val="20"/>
          <w:szCs w:val="20"/>
          <w:highlight w:val="none"/>
          <w:lang w:val="en-US" w:eastAsia="en-US" w:bidi="ar-SA"/>
        </w:rPr>
        <w:t>取得监理工程师与项目建设办公室的书面批准，未经批准进行旧路</w:t>
      </w:r>
      <w:r>
        <w:rPr>
          <w:rFonts w:ascii="宋体" w:hAnsi="宋体" w:eastAsia="宋体" w:cs="宋体"/>
          <w:snapToGrid w:val="0"/>
          <w:color w:val="auto"/>
          <w:spacing w:val="10"/>
          <w:kern w:val="0"/>
          <w:sz w:val="20"/>
          <w:szCs w:val="20"/>
          <w:highlight w:val="none"/>
          <w:lang w:val="en-US" w:eastAsia="en-US" w:bidi="ar-SA"/>
        </w:rPr>
        <w:t>开挖与填筑的，项目建设办</w:t>
      </w:r>
      <w:r>
        <w:rPr>
          <w:rFonts w:ascii="宋体" w:hAnsi="宋体" w:eastAsia="宋体" w:cs="宋体"/>
          <w:snapToGrid w:val="0"/>
          <w:color w:val="auto"/>
          <w:spacing w:val="11"/>
          <w:kern w:val="0"/>
          <w:sz w:val="20"/>
          <w:szCs w:val="20"/>
          <w:highlight w:val="none"/>
          <w:lang w:val="en-US" w:eastAsia="en-US" w:bidi="ar-SA"/>
        </w:rPr>
        <w:t>公室和监理工程师有权责令停工，并由承包人恢复原良好的通车条</w:t>
      </w:r>
      <w:r>
        <w:rPr>
          <w:rFonts w:ascii="宋体" w:hAnsi="宋体" w:eastAsia="宋体" w:cs="宋体"/>
          <w:snapToGrid w:val="0"/>
          <w:color w:val="auto"/>
          <w:spacing w:val="10"/>
          <w:kern w:val="0"/>
          <w:sz w:val="20"/>
          <w:szCs w:val="20"/>
          <w:highlight w:val="none"/>
          <w:lang w:val="en-US" w:eastAsia="en-US" w:bidi="ar-SA"/>
        </w:rPr>
        <w:t>件，并需承担一切费用；不</w:t>
      </w:r>
      <w:r>
        <w:rPr>
          <w:rFonts w:ascii="宋体" w:hAnsi="宋体" w:eastAsia="宋体" w:cs="宋体"/>
          <w:snapToGrid w:val="0"/>
          <w:color w:val="auto"/>
          <w:spacing w:val="11"/>
          <w:kern w:val="0"/>
          <w:sz w:val="20"/>
          <w:szCs w:val="20"/>
          <w:highlight w:val="none"/>
          <w:lang w:val="en-US" w:eastAsia="en-US" w:bidi="ar-SA"/>
        </w:rPr>
        <w:t>得在道路上堆放材料或占道施工影响交通；路基、路面施工应避免</w:t>
      </w:r>
      <w:r>
        <w:rPr>
          <w:rFonts w:ascii="宋体" w:hAnsi="宋体" w:eastAsia="宋体" w:cs="宋体"/>
          <w:snapToGrid w:val="0"/>
          <w:color w:val="auto"/>
          <w:spacing w:val="10"/>
          <w:kern w:val="0"/>
          <w:sz w:val="20"/>
          <w:szCs w:val="20"/>
          <w:highlight w:val="none"/>
          <w:lang w:val="en-US" w:eastAsia="en-US" w:bidi="ar-SA"/>
        </w:rPr>
        <w:t>出现晴天扬尘，雨天打滑影</w:t>
      </w:r>
      <w:r>
        <w:rPr>
          <w:rFonts w:ascii="宋体" w:hAnsi="宋体" w:eastAsia="宋体" w:cs="宋体"/>
          <w:snapToGrid w:val="0"/>
          <w:color w:val="auto"/>
          <w:spacing w:val="7"/>
          <w:kern w:val="0"/>
          <w:sz w:val="20"/>
          <w:szCs w:val="20"/>
          <w:highlight w:val="none"/>
          <w:lang w:val="en-US" w:eastAsia="en-US" w:bidi="ar-SA"/>
        </w:rPr>
        <w:t>响安全与交通和影响群众生活、生产的现象；维持交通的路基施工应保证表面平整，行车通畅。</w:t>
      </w:r>
    </w:p>
    <w:p w14:paraId="3D66036C">
      <w:pPr>
        <w:kinsoku w:val="0"/>
        <w:autoSpaceDE w:val="0"/>
        <w:autoSpaceDN w:val="0"/>
        <w:adjustRightInd w:val="0"/>
        <w:snapToGrid w:val="0"/>
        <w:spacing w:before="161" w:line="228" w:lineRule="auto"/>
        <w:ind w:left="851"/>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6"/>
          <w:kern w:val="0"/>
          <w:sz w:val="20"/>
          <w:szCs w:val="20"/>
          <w:highlight w:val="none"/>
          <w:lang w:val="en-US" w:eastAsia="en-US" w:bidi="ar-SA"/>
        </w:rPr>
        <w:t>9.2</w:t>
      </w:r>
      <w:r>
        <w:rPr>
          <w:rFonts w:ascii="宋体" w:hAnsi="宋体" w:eastAsia="宋体" w:cs="宋体"/>
          <w:snapToGrid w:val="0"/>
          <w:color w:val="auto"/>
          <w:spacing w:val="6"/>
          <w:kern w:val="0"/>
          <w:sz w:val="20"/>
          <w:szCs w:val="20"/>
          <w:highlight w:val="none"/>
          <w:lang w:val="en-US" w:eastAsia="en-US" w:bidi="ar-SA"/>
        </w:rPr>
        <w:t xml:space="preserve">  </w:t>
      </w:r>
      <w:r>
        <w:rPr>
          <w:rFonts w:ascii="宋体" w:hAnsi="宋体" w:eastAsia="宋体" w:cs="宋体"/>
          <w:b/>
          <w:bCs/>
          <w:snapToGrid w:val="0"/>
          <w:color w:val="auto"/>
          <w:spacing w:val="6"/>
          <w:kern w:val="0"/>
          <w:sz w:val="20"/>
          <w:szCs w:val="20"/>
          <w:highlight w:val="none"/>
          <w:lang w:val="en-US" w:eastAsia="en-US" w:bidi="ar-SA"/>
        </w:rPr>
        <w:t>承包人的施工安全责任</w:t>
      </w:r>
    </w:p>
    <w:p w14:paraId="3905EEE1">
      <w:pPr>
        <w:kinsoku w:val="0"/>
        <w:autoSpaceDE w:val="0"/>
        <w:autoSpaceDN w:val="0"/>
        <w:adjustRightInd w:val="0"/>
        <w:snapToGrid w:val="0"/>
        <w:spacing w:before="159" w:line="378" w:lineRule="auto"/>
        <w:ind w:left="426" w:right="68" w:firstLine="424"/>
        <w:jc w:val="both"/>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9.2.5 条款末增加： 如项目法人或监理在日常检查中发现承包人用于危险路段、有安全隐</w:t>
      </w:r>
      <w:r>
        <w:rPr>
          <w:rFonts w:ascii="宋体" w:hAnsi="宋体" w:eastAsia="宋体" w:cs="宋体"/>
          <w:snapToGrid w:val="0"/>
          <w:color w:val="auto"/>
          <w:spacing w:val="11"/>
          <w:kern w:val="0"/>
          <w:sz w:val="20"/>
          <w:szCs w:val="20"/>
          <w:highlight w:val="none"/>
          <w:lang w:val="en-US" w:eastAsia="en-US" w:bidi="ar-SA"/>
        </w:rPr>
        <w:t>患路段施工安全防护的设施和用具（含交通标志牌、安全危险告知牌、</w:t>
      </w:r>
      <w:r>
        <w:rPr>
          <w:rFonts w:ascii="宋体" w:hAnsi="宋体" w:eastAsia="宋体" w:cs="宋体"/>
          <w:snapToGrid w:val="0"/>
          <w:color w:val="auto"/>
          <w:spacing w:val="10"/>
          <w:kern w:val="0"/>
          <w:sz w:val="20"/>
          <w:szCs w:val="20"/>
          <w:highlight w:val="none"/>
          <w:lang w:val="en-US" w:eastAsia="en-US" w:bidi="ar-SA"/>
        </w:rPr>
        <w:t>安全隐患告知牌等）不</w:t>
      </w:r>
      <w:r>
        <w:rPr>
          <w:rFonts w:ascii="宋体" w:hAnsi="宋体" w:eastAsia="宋体" w:cs="宋体"/>
          <w:snapToGrid w:val="0"/>
          <w:color w:val="auto"/>
          <w:spacing w:val="11"/>
          <w:kern w:val="0"/>
          <w:sz w:val="20"/>
          <w:szCs w:val="20"/>
          <w:highlight w:val="none"/>
          <w:lang w:val="en-US" w:eastAsia="en-US" w:bidi="ar-SA"/>
        </w:rPr>
        <w:t>齐全或缺乏，并且承包人没有按规定及时添置安放的情况，则项目法人</w:t>
      </w:r>
      <w:r>
        <w:rPr>
          <w:rFonts w:ascii="宋体" w:hAnsi="宋体" w:eastAsia="宋体" w:cs="宋体"/>
          <w:snapToGrid w:val="0"/>
          <w:color w:val="auto"/>
          <w:spacing w:val="10"/>
          <w:kern w:val="0"/>
          <w:sz w:val="20"/>
          <w:szCs w:val="20"/>
          <w:highlight w:val="none"/>
          <w:lang w:val="en-US" w:eastAsia="en-US" w:bidi="ar-SA"/>
        </w:rPr>
        <w:t>及监理工程师应按照合</w:t>
      </w:r>
      <w:r>
        <w:rPr>
          <w:rFonts w:ascii="宋体" w:hAnsi="宋体" w:eastAsia="宋体" w:cs="宋体"/>
          <w:snapToGrid w:val="0"/>
          <w:color w:val="auto"/>
          <w:spacing w:val="11"/>
          <w:kern w:val="0"/>
          <w:sz w:val="20"/>
          <w:szCs w:val="20"/>
          <w:highlight w:val="none"/>
          <w:lang w:val="en-US" w:eastAsia="en-US" w:bidi="ar-SA"/>
        </w:rPr>
        <w:t>同有关规定指令承包人纠正和整改，承包人拒不整改或整改不彻底的，</w:t>
      </w:r>
      <w:r>
        <w:rPr>
          <w:rFonts w:ascii="宋体" w:hAnsi="宋体" w:eastAsia="宋体" w:cs="宋体"/>
          <w:snapToGrid w:val="0"/>
          <w:color w:val="auto"/>
          <w:spacing w:val="10"/>
          <w:kern w:val="0"/>
          <w:sz w:val="20"/>
          <w:szCs w:val="20"/>
          <w:highlight w:val="none"/>
          <w:lang w:val="en-US" w:eastAsia="en-US" w:bidi="ar-SA"/>
        </w:rPr>
        <w:t>项目法人有权进行直接</w:t>
      </w:r>
      <w:r>
        <w:rPr>
          <w:rFonts w:ascii="宋体" w:hAnsi="宋体" w:eastAsia="宋体" w:cs="宋体"/>
          <w:snapToGrid w:val="0"/>
          <w:color w:val="auto"/>
          <w:spacing w:val="11"/>
          <w:kern w:val="0"/>
          <w:sz w:val="20"/>
          <w:szCs w:val="20"/>
          <w:highlight w:val="none"/>
          <w:lang w:val="en-US" w:eastAsia="en-US" w:bidi="ar-SA"/>
        </w:rPr>
        <w:t>购置施工安全防护设施和用具（含交通标志牌、安全危险告知牌、安全</w:t>
      </w:r>
      <w:r>
        <w:rPr>
          <w:rFonts w:ascii="宋体" w:hAnsi="宋体" w:eastAsia="宋体" w:cs="宋体"/>
          <w:snapToGrid w:val="0"/>
          <w:color w:val="auto"/>
          <w:spacing w:val="10"/>
          <w:kern w:val="0"/>
          <w:sz w:val="20"/>
          <w:szCs w:val="20"/>
          <w:highlight w:val="none"/>
          <w:lang w:val="en-US" w:eastAsia="en-US" w:bidi="ar-SA"/>
        </w:rPr>
        <w:t>隐患告知牌等）并安排</w:t>
      </w:r>
      <w:r>
        <w:rPr>
          <w:rFonts w:ascii="宋体" w:hAnsi="宋体" w:eastAsia="宋体" w:cs="宋体"/>
          <w:snapToGrid w:val="0"/>
          <w:color w:val="auto"/>
          <w:spacing w:val="11"/>
          <w:kern w:val="0"/>
          <w:sz w:val="20"/>
          <w:szCs w:val="20"/>
          <w:highlight w:val="none"/>
          <w:lang w:val="en-US" w:eastAsia="en-US" w:bidi="ar-SA"/>
        </w:rPr>
        <w:t>专人进行设置管理等安全管理工作，所发生的费用由承包人负责，并由</w:t>
      </w:r>
      <w:r>
        <w:rPr>
          <w:rFonts w:ascii="宋体" w:hAnsi="宋体" w:eastAsia="宋体" w:cs="宋体"/>
          <w:snapToGrid w:val="0"/>
          <w:color w:val="auto"/>
          <w:spacing w:val="10"/>
          <w:kern w:val="0"/>
          <w:sz w:val="20"/>
          <w:szCs w:val="20"/>
          <w:highlight w:val="none"/>
          <w:lang w:val="en-US" w:eastAsia="en-US" w:bidi="ar-SA"/>
        </w:rPr>
        <w:t>项目法人在承包人合同</w:t>
      </w:r>
      <w:r>
        <w:rPr>
          <w:rFonts w:ascii="Arial" w:hAnsi="Arial" w:eastAsia="Arial" w:cs="Arial"/>
          <w:snapToGrid w:val="0"/>
          <w:color w:val="auto"/>
          <w:kern w:val="0"/>
          <w:szCs w:val="21"/>
          <w:highlight w:val="none"/>
          <w:lang w:eastAsia="en-US"/>
        </w:rPr>
        <mc:AlternateContent>
          <mc:Choice Requires="wps">
            <w:drawing>
              <wp:anchor distT="0" distB="0" distL="114300" distR="114300" simplePos="0" relativeHeight="251670528" behindDoc="0" locked="0" layoutInCell="0" allowOverlap="1">
                <wp:simplePos x="0" y="0"/>
                <wp:positionH relativeFrom="page">
                  <wp:posOffset>900430</wp:posOffset>
                </wp:positionH>
                <wp:positionV relativeFrom="page">
                  <wp:posOffset>701040</wp:posOffset>
                </wp:positionV>
                <wp:extent cx="5760085" cy="9525"/>
                <wp:effectExtent l="0" t="0" r="0" b="0"/>
                <wp:wrapNone/>
                <wp:docPr id="57" name="任意多边形 57"/>
                <wp:cNvGraphicFramePr/>
                <a:graphic xmlns:a="http://schemas.openxmlformats.org/drawingml/2006/main">
                  <a:graphicData uri="http://schemas.microsoft.com/office/word/2010/wordprocessingShape">
                    <wps:wsp>
                      <wps:cNvSpPr/>
                      <wps:spPr>
                        <a:xfrm>
                          <a:off x="0" y="0"/>
                          <a:ext cx="5760085" cy="9525"/>
                        </a:xfrm>
                        <a:custGeom>
                          <a:avLst/>
                          <a:gdLst/>
                          <a:ahLst/>
                          <a:cxnLst/>
                          <a:pathLst>
                            <a:path w="9070" h="15">
                              <a:moveTo>
                                <a:pt x="0" y="0"/>
                              </a:moveTo>
                              <a:lnTo>
                                <a:pt x="9070" y="0"/>
                              </a:lnTo>
                              <a:lnTo>
                                <a:pt x="9070"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0.9pt;margin-top:55.2pt;height:0.75pt;width:453.55pt;mso-position-horizontal-relative:page;mso-position-vertical-relative:page;z-index:251670528;mso-width-relative:page;mso-height-relative:page;" fillcolor="#000000" filled="t" stroked="f" coordsize="9070,15" o:allowincell="f" o:gfxdata="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HbNz8HXAAAADAEAAA8AAAAAAAAA&#10;AQAgAAAAIgAAAGRycy9kb3ducmV2LnhtbFBLAQIUABQAAAAIAIdO4kBejFbIEgIAAH0EAAAOAAAA&#10;AAAAAAEAIAAAACYBAABkcnMvZTJvRG9jLnhtbFBLBQYAAAAABgAGAFkBAACqBQAAAAA=&#10;" path="m0,0l9070,0,9070,14,0,14,0,0xe">
                <v:fill on="t" focussize="0,0"/>
                <v:stroke on="f"/>
                <v:imagedata o:title=""/>
                <o:lock v:ext="edit" aspectratio="f"/>
              </v:shape>
            </w:pict>
          </mc:Fallback>
        </mc:AlternateContent>
      </w:r>
      <w:r>
        <w:rPr>
          <w:rFonts w:ascii="宋体" w:hAnsi="宋体" w:eastAsia="宋体" w:cs="宋体"/>
          <w:snapToGrid w:val="0"/>
          <w:color w:val="auto"/>
          <w:spacing w:val="6"/>
          <w:kern w:val="0"/>
          <w:sz w:val="20"/>
          <w:szCs w:val="20"/>
          <w:highlight w:val="none"/>
          <w:lang w:val="en-US" w:eastAsia="en-US" w:bidi="ar-SA"/>
        </w:rPr>
        <w:t>价中计量扣除。</w:t>
      </w:r>
    </w:p>
    <w:p w14:paraId="281F5DE2">
      <w:pPr>
        <w:kinsoku w:val="0"/>
        <w:autoSpaceDE w:val="0"/>
        <w:autoSpaceDN w:val="0"/>
        <w:adjustRightInd w:val="0"/>
        <w:snapToGrid w:val="0"/>
        <w:spacing w:before="163" w:line="228" w:lineRule="auto"/>
        <w:ind w:left="866"/>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4"/>
          <w:kern w:val="0"/>
          <w:sz w:val="20"/>
          <w:szCs w:val="20"/>
          <w:highlight w:val="none"/>
          <w:lang w:val="en-US" w:eastAsia="en-US" w:bidi="ar-SA"/>
        </w:rPr>
        <w:t>10.1</w:t>
      </w:r>
      <w:r>
        <w:rPr>
          <w:rFonts w:ascii="宋体" w:hAnsi="宋体" w:eastAsia="宋体" w:cs="宋体"/>
          <w:snapToGrid w:val="0"/>
          <w:color w:val="auto"/>
          <w:spacing w:val="4"/>
          <w:kern w:val="0"/>
          <w:sz w:val="20"/>
          <w:szCs w:val="20"/>
          <w:highlight w:val="none"/>
          <w:lang w:val="en-US" w:eastAsia="en-US" w:bidi="ar-SA"/>
        </w:rPr>
        <w:t xml:space="preserve">  </w:t>
      </w:r>
      <w:r>
        <w:rPr>
          <w:rFonts w:ascii="宋体" w:hAnsi="宋体" w:eastAsia="宋体" w:cs="宋体"/>
          <w:b/>
          <w:bCs/>
          <w:snapToGrid w:val="0"/>
          <w:color w:val="auto"/>
          <w:spacing w:val="4"/>
          <w:kern w:val="0"/>
          <w:sz w:val="20"/>
          <w:szCs w:val="20"/>
          <w:highlight w:val="none"/>
          <w:lang w:val="en-US" w:eastAsia="en-US" w:bidi="ar-SA"/>
        </w:rPr>
        <w:t>合同进度计划</w:t>
      </w:r>
    </w:p>
    <w:p w14:paraId="359A036F">
      <w:pPr>
        <w:kinsoku w:val="0"/>
        <w:autoSpaceDE w:val="0"/>
        <w:autoSpaceDN w:val="0"/>
        <w:adjustRightInd w:val="0"/>
        <w:snapToGrid w:val="0"/>
        <w:spacing w:before="162" w:line="377" w:lineRule="auto"/>
        <w:ind w:left="428" w:firstLine="422"/>
        <w:jc w:val="both"/>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9"/>
          <w:kern w:val="0"/>
          <w:sz w:val="20"/>
          <w:szCs w:val="20"/>
          <w:highlight w:val="none"/>
          <w:lang w:val="en-US" w:eastAsia="en-US" w:bidi="ar-SA"/>
        </w:rPr>
        <w:t>承包人编制施工方案的内容：</w:t>
      </w:r>
      <w:r>
        <w:rPr>
          <w:rFonts w:ascii="宋体" w:hAnsi="宋体" w:eastAsia="宋体" w:cs="宋体"/>
          <w:snapToGrid w:val="0"/>
          <w:color w:val="auto"/>
          <w:spacing w:val="9"/>
          <w:kern w:val="0"/>
          <w:sz w:val="20"/>
          <w:szCs w:val="20"/>
          <w:highlight w:val="none"/>
          <w:u w:val="single" w:color="auto"/>
          <w:lang w:val="en-US" w:eastAsia="en-US" w:bidi="ar-SA"/>
        </w:rPr>
        <w:t>承包人应在签订合同协议书后</w:t>
      </w:r>
      <w:r>
        <w:rPr>
          <w:rFonts w:ascii="宋体" w:hAnsi="宋体" w:eastAsia="宋体" w:cs="宋体"/>
          <w:snapToGrid w:val="0"/>
          <w:color w:val="auto"/>
          <w:spacing w:val="-30"/>
          <w:kern w:val="0"/>
          <w:sz w:val="20"/>
          <w:szCs w:val="20"/>
          <w:highlight w:val="none"/>
          <w:u w:val="single" w:color="auto"/>
          <w:lang w:val="en-US" w:eastAsia="en-US" w:bidi="ar-SA"/>
        </w:rPr>
        <w:t xml:space="preserve"> </w:t>
      </w:r>
      <w:r>
        <w:rPr>
          <w:rFonts w:ascii="宋体" w:hAnsi="宋体" w:eastAsia="宋体" w:cs="宋体"/>
          <w:snapToGrid w:val="0"/>
          <w:color w:val="auto"/>
          <w:spacing w:val="9"/>
          <w:kern w:val="0"/>
          <w:sz w:val="20"/>
          <w:szCs w:val="20"/>
          <w:highlight w:val="none"/>
          <w:u w:val="single" w:color="auto"/>
          <w:lang w:val="en-US" w:eastAsia="en-US" w:bidi="ar-SA"/>
        </w:rPr>
        <w:t>7</w:t>
      </w:r>
      <w:r>
        <w:rPr>
          <w:rFonts w:ascii="宋体" w:hAnsi="宋体" w:eastAsia="宋体" w:cs="宋体"/>
          <w:snapToGrid w:val="0"/>
          <w:color w:val="auto"/>
          <w:spacing w:val="-33"/>
          <w:kern w:val="0"/>
          <w:sz w:val="20"/>
          <w:szCs w:val="20"/>
          <w:highlight w:val="none"/>
          <w:u w:val="single" w:color="auto"/>
          <w:lang w:val="en-US" w:eastAsia="en-US" w:bidi="ar-SA"/>
        </w:rPr>
        <w:t xml:space="preserve"> </w:t>
      </w:r>
      <w:r>
        <w:rPr>
          <w:rFonts w:ascii="宋体" w:hAnsi="宋体" w:eastAsia="宋体" w:cs="宋体"/>
          <w:snapToGrid w:val="0"/>
          <w:color w:val="auto"/>
          <w:spacing w:val="9"/>
          <w:kern w:val="0"/>
          <w:sz w:val="20"/>
          <w:szCs w:val="20"/>
          <w:highlight w:val="none"/>
          <w:u w:val="single" w:color="auto"/>
          <w:lang w:val="en-US" w:eastAsia="en-US" w:bidi="ar-SA"/>
        </w:rPr>
        <w:t>天内，向监理人提交</w:t>
      </w:r>
      <w:r>
        <w:rPr>
          <w:rFonts w:ascii="宋体" w:hAnsi="宋体" w:eastAsia="宋体" w:cs="宋体"/>
          <w:snapToGrid w:val="0"/>
          <w:color w:val="auto"/>
          <w:spacing w:val="-35"/>
          <w:kern w:val="0"/>
          <w:sz w:val="20"/>
          <w:szCs w:val="20"/>
          <w:highlight w:val="none"/>
          <w:u w:val="single" w:color="auto"/>
          <w:lang w:val="en-US" w:eastAsia="en-US" w:bidi="ar-SA"/>
        </w:rPr>
        <w:t xml:space="preserve"> </w:t>
      </w:r>
      <w:r>
        <w:rPr>
          <w:rFonts w:ascii="宋体" w:hAnsi="宋体" w:eastAsia="宋体" w:cs="宋体"/>
          <w:snapToGrid w:val="0"/>
          <w:color w:val="auto"/>
          <w:spacing w:val="9"/>
          <w:kern w:val="0"/>
          <w:sz w:val="20"/>
          <w:szCs w:val="20"/>
          <w:highlight w:val="none"/>
          <w:u w:val="single" w:color="auto"/>
          <w:lang w:val="en-US" w:eastAsia="en-US" w:bidi="ar-SA"/>
        </w:rPr>
        <w:t>2</w:t>
      </w:r>
      <w:r>
        <w:rPr>
          <w:rFonts w:ascii="宋体" w:hAnsi="宋体" w:eastAsia="宋体" w:cs="宋体"/>
          <w:snapToGrid w:val="0"/>
          <w:color w:val="auto"/>
          <w:spacing w:val="-35"/>
          <w:kern w:val="0"/>
          <w:sz w:val="20"/>
          <w:szCs w:val="20"/>
          <w:highlight w:val="none"/>
          <w:u w:val="single" w:color="auto"/>
          <w:lang w:val="en-US" w:eastAsia="en-US" w:bidi="ar-SA"/>
        </w:rPr>
        <w:t xml:space="preserve"> </w:t>
      </w:r>
      <w:r>
        <w:rPr>
          <w:rFonts w:ascii="宋体" w:hAnsi="宋体" w:eastAsia="宋体" w:cs="宋体"/>
          <w:snapToGrid w:val="0"/>
          <w:color w:val="auto"/>
          <w:spacing w:val="9"/>
          <w:kern w:val="0"/>
          <w:sz w:val="20"/>
          <w:szCs w:val="20"/>
          <w:highlight w:val="none"/>
          <w:u w:val="single" w:color="auto"/>
          <w:lang w:val="en-US" w:eastAsia="en-US" w:bidi="ar-SA"/>
        </w:rPr>
        <w:t>份其</w:t>
      </w:r>
      <w:r>
        <w:rPr>
          <w:rFonts w:ascii="宋体" w:hAnsi="宋体" w:eastAsia="宋体" w:cs="宋体"/>
          <w:snapToGrid w:val="0"/>
          <w:color w:val="auto"/>
          <w:spacing w:val="10"/>
          <w:kern w:val="0"/>
          <w:sz w:val="20"/>
          <w:szCs w:val="20"/>
          <w:highlight w:val="none"/>
          <w:u w:val="single" w:color="auto"/>
          <w:lang w:val="en-US" w:eastAsia="en-US" w:bidi="ar-SA"/>
        </w:rPr>
        <w:t>格式和内容符合监理人规定的工程进度计划，</w:t>
      </w:r>
      <w:r>
        <w:rPr>
          <w:rFonts w:ascii="宋体" w:hAnsi="宋体" w:eastAsia="宋体" w:cs="宋体"/>
          <w:snapToGrid w:val="0"/>
          <w:color w:val="auto"/>
          <w:spacing w:val="-59"/>
          <w:kern w:val="0"/>
          <w:sz w:val="20"/>
          <w:szCs w:val="20"/>
          <w:highlight w:val="none"/>
          <w:u w:val="single" w:color="auto"/>
          <w:lang w:val="en-US" w:eastAsia="en-US" w:bidi="ar-SA"/>
        </w:rPr>
        <w:t xml:space="preserve"> </w:t>
      </w:r>
      <w:r>
        <w:rPr>
          <w:rFonts w:ascii="宋体" w:hAnsi="宋体" w:eastAsia="宋体" w:cs="宋体"/>
          <w:snapToGrid w:val="0"/>
          <w:color w:val="auto"/>
          <w:spacing w:val="10"/>
          <w:kern w:val="0"/>
          <w:sz w:val="20"/>
          <w:szCs w:val="20"/>
          <w:highlight w:val="none"/>
          <w:u w:val="single" w:color="auto"/>
          <w:lang w:val="en-US" w:eastAsia="en-US" w:bidi="ar-SA"/>
        </w:rPr>
        <w:t>以及为完成该计划而建</w:t>
      </w:r>
      <w:r>
        <w:rPr>
          <w:rFonts w:ascii="宋体" w:hAnsi="宋体" w:eastAsia="宋体" w:cs="宋体"/>
          <w:snapToGrid w:val="0"/>
          <w:color w:val="auto"/>
          <w:spacing w:val="9"/>
          <w:kern w:val="0"/>
          <w:sz w:val="20"/>
          <w:szCs w:val="20"/>
          <w:highlight w:val="none"/>
          <w:u w:val="single" w:color="auto"/>
          <w:lang w:val="en-US" w:eastAsia="en-US" w:bidi="ar-SA"/>
        </w:rPr>
        <w:t>议采用的实施性的施工安</w:t>
      </w:r>
      <w:r>
        <w:rPr>
          <w:rFonts w:ascii="宋体" w:hAnsi="宋体" w:eastAsia="宋体" w:cs="宋体"/>
          <w:snapToGrid w:val="0"/>
          <w:color w:val="auto"/>
          <w:spacing w:val="10"/>
          <w:kern w:val="0"/>
          <w:sz w:val="20"/>
          <w:szCs w:val="20"/>
          <w:highlight w:val="none"/>
          <w:u w:val="single" w:color="auto"/>
          <w:lang w:val="en-US" w:eastAsia="en-US" w:bidi="ar-SA"/>
        </w:rPr>
        <w:t>排和施工方案的说明。监理人应在收到该计划后</w:t>
      </w:r>
      <w:r>
        <w:rPr>
          <w:rFonts w:ascii="宋体" w:hAnsi="宋体" w:eastAsia="宋体" w:cs="宋体"/>
          <w:snapToGrid w:val="0"/>
          <w:color w:val="auto"/>
          <w:spacing w:val="-32"/>
          <w:kern w:val="0"/>
          <w:sz w:val="20"/>
          <w:szCs w:val="20"/>
          <w:highlight w:val="none"/>
          <w:u w:val="single" w:color="auto"/>
          <w:lang w:val="en-US" w:eastAsia="en-US" w:bidi="ar-SA"/>
        </w:rPr>
        <w:t xml:space="preserve"> </w:t>
      </w:r>
      <w:r>
        <w:rPr>
          <w:rFonts w:ascii="宋体" w:hAnsi="宋体" w:eastAsia="宋体" w:cs="宋体"/>
          <w:snapToGrid w:val="0"/>
          <w:color w:val="auto"/>
          <w:spacing w:val="10"/>
          <w:kern w:val="0"/>
          <w:sz w:val="20"/>
          <w:szCs w:val="20"/>
          <w:highlight w:val="none"/>
          <w:u w:val="single" w:color="auto"/>
          <w:lang w:val="en-US" w:eastAsia="en-US" w:bidi="ar-SA"/>
        </w:rPr>
        <w:t>7</w:t>
      </w:r>
      <w:r>
        <w:rPr>
          <w:rFonts w:ascii="宋体" w:hAnsi="宋体" w:eastAsia="宋体" w:cs="宋体"/>
          <w:snapToGrid w:val="0"/>
          <w:color w:val="auto"/>
          <w:spacing w:val="-33"/>
          <w:kern w:val="0"/>
          <w:sz w:val="20"/>
          <w:szCs w:val="20"/>
          <w:highlight w:val="none"/>
          <w:u w:val="single" w:color="auto"/>
          <w:lang w:val="en-US" w:eastAsia="en-US" w:bidi="ar-SA"/>
        </w:rPr>
        <w:t xml:space="preserve"> </w:t>
      </w:r>
      <w:r>
        <w:rPr>
          <w:rFonts w:ascii="宋体" w:hAnsi="宋体" w:eastAsia="宋体" w:cs="宋体"/>
          <w:snapToGrid w:val="0"/>
          <w:color w:val="auto"/>
          <w:spacing w:val="10"/>
          <w:kern w:val="0"/>
          <w:sz w:val="20"/>
          <w:szCs w:val="20"/>
          <w:highlight w:val="none"/>
          <w:u w:val="single" w:color="auto"/>
          <w:lang w:val="en-US" w:eastAsia="en-US" w:bidi="ar-SA"/>
        </w:rPr>
        <w:t>天内审查同意或提出修改意</w:t>
      </w:r>
      <w:r>
        <w:rPr>
          <w:rFonts w:ascii="宋体" w:hAnsi="宋体" w:eastAsia="宋体" w:cs="宋体"/>
          <w:snapToGrid w:val="0"/>
          <w:color w:val="auto"/>
          <w:spacing w:val="9"/>
          <w:kern w:val="0"/>
          <w:sz w:val="20"/>
          <w:szCs w:val="20"/>
          <w:highlight w:val="none"/>
          <w:u w:val="single" w:color="auto"/>
          <w:lang w:val="en-US" w:eastAsia="en-US" w:bidi="ar-SA"/>
        </w:rPr>
        <w:t>见，否则该进度</w:t>
      </w:r>
      <w:r>
        <w:rPr>
          <w:rFonts w:ascii="宋体" w:hAnsi="宋体" w:eastAsia="宋体" w:cs="宋体"/>
          <w:snapToGrid w:val="0"/>
          <w:color w:val="auto"/>
          <w:spacing w:val="11"/>
          <w:kern w:val="0"/>
          <w:sz w:val="20"/>
          <w:szCs w:val="20"/>
          <w:highlight w:val="none"/>
          <w:u w:val="single" w:color="auto"/>
          <w:lang w:val="en-US" w:eastAsia="en-US" w:bidi="ar-SA"/>
        </w:rPr>
        <w:t>计划视为已得到批准。经监理人批准的施工进度计划称为合同进度计</w:t>
      </w:r>
      <w:r>
        <w:rPr>
          <w:rFonts w:ascii="宋体" w:hAnsi="宋体" w:eastAsia="宋体" w:cs="宋体"/>
          <w:snapToGrid w:val="0"/>
          <w:color w:val="auto"/>
          <w:spacing w:val="10"/>
          <w:kern w:val="0"/>
          <w:sz w:val="20"/>
          <w:szCs w:val="20"/>
          <w:highlight w:val="none"/>
          <w:u w:val="single" w:color="auto"/>
          <w:lang w:val="en-US" w:eastAsia="en-US" w:bidi="ar-SA"/>
        </w:rPr>
        <w:t>划，是控制合同工程进度</w:t>
      </w:r>
      <w:r>
        <w:rPr>
          <w:rFonts w:ascii="宋体" w:hAnsi="宋体" w:eastAsia="宋体" w:cs="宋体"/>
          <w:snapToGrid w:val="0"/>
          <w:color w:val="auto"/>
          <w:spacing w:val="11"/>
          <w:kern w:val="0"/>
          <w:sz w:val="20"/>
          <w:szCs w:val="20"/>
          <w:highlight w:val="none"/>
          <w:u w:val="single" w:color="auto"/>
          <w:lang w:val="en-US" w:eastAsia="en-US" w:bidi="ar-SA"/>
        </w:rPr>
        <w:t>的依据。工程进度计划应按照关键线路网络图和主要工作横道图两种</w:t>
      </w:r>
      <w:r>
        <w:rPr>
          <w:rFonts w:ascii="宋体" w:hAnsi="宋体" w:eastAsia="宋体" w:cs="宋体"/>
          <w:snapToGrid w:val="0"/>
          <w:color w:val="auto"/>
          <w:spacing w:val="10"/>
          <w:kern w:val="0"/>
          <w:sz w:val="20"/>
          <w:szCs w:val="20"/>
          <w:highlight w:val="none"/>
          <w:u w:val="single" w:color="auto"/>
          <w:lang w:val="en-US" w:eastAsia="en-US" w:bidi="ar-SA"/>
        </w:rPr>
        <w:t>形式分别绘制，并应包括每月预计完成的工作量和形象进度。</w:t>
      </w:r>
    </w:p>
    <w:p w14:paraId="3E5152FD">
      <w:pPr>
        <w:kinsoku w:val="0"/>
        <w:autoSpaceDE w:val="0"/>
        <w:autoSpaceDN w:val="0"/>
        <w:adjustRightInd w:val="0"/>
        <w:snapToGrid w:val="0"/>
        <w:spacing w:line="227" w:lineRule="auto"/>
        <w:ind w:left="866"/>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5"/>
          <w:kern w:val="0"/>
          <w:sz w:val="20"/>
          <w:szCs w:val="20"/>
          <w:highlight w:val="none"/>
          <w:lang w:val="en-US" w:eastAsia="en-US" w:bidi="ar-SA"/>
        </w:rPr>
        <w:t>11.4</w:t>
      </w:r>
      <w:r>
        <w:rPr>
          <w:rFonts w:ascii="宋体" w:hAnsi="宋体" w:eastAsia="宋体" w:cs="宋体"/>
          <w:snapToGrid w:val="0"/>
          <w:color w:val="auto"/>
          <w:spacing w:val="5"/>
          <w:kern w:val="0"/>
          <w:sz w:val="20"/>
          <w:szCs w:val="20"/>
          <w:highlight w:val="none"/>
          <w:lang w:val="en-US" w:eastAsia="en-US" w:bidi="ar-SA"/>
        </w:rPr>
        <w:t xml:space="preserve">  </w:t>
      </w:r>
      <w:r>
        <w:rPr>
          <w:rFonts w:ascii="宋体" w:hAnsi="宋体" w:eastAsia="宋体" w:cs="宋体"/>
          <w:b/>
          <w:bCs/>
          <w:snapToGrid w:val="0"/>
          <w:color w:val="auto"/>
          <w:spacing w:val="5"/>
          <w:kern w:val="0"/>
          <w:sz w:val="20"/>
          <w:szCs w:val="20"/>
          <w:highlight w:val="none"/>
          <w:lang w:val="en-US" w:eastAsia="en-US" w:bidi="ar-SA"/>
        </w:rPr>
        <w:t>异常恶劣的气候条件</w:t>
      </w:r>
    </w:p>
    <w:p w14:paraId="0B0D9883">
      <w:pPr>
        <w:kinsoku w:val="0"/>
        <w:autoSpaceDE w:val="0"/>
        <w:autoSpaceDN w:val="0"/>
        <w:adjustRightInd w:val="0"/>
        <w:snapToGrid w:val="0"/>
        <w:spacing w:before="160" w:line="377" w:lineRule="auto"/>
        <w:ind w:left="429" w:right="2" w:firstLine="424"/>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8"/>
          <w:kern w:val="0"/>
          <w:sz w:val="20"/>
          <w:szCs w:val="20"/>
          <w:highlight w:val="none"/>
          <w:lang w:val="en-US" w:eastAsia="en-US" w:bidi="ar-SA"/>
        </w:rPr>
        <w:t>异常恶劣的气候条件的范围：</w:t>
      </w:r>
      <w:r>
        <w:rPr>
          <w:rFonts w:ascii="宋体" w:hAnsi="宋体" w:eastAsia="宋体" w:cs="宋体"/>
          <w:snapToGrid w:val="0"/>
          <w:color w:val="auto"/>
          <w:spacing w:val="8"/>
          <w:kern w:val="0"/>
          <w:sz w:val="20"/>
          <w:szCs w:val="20"/>
          <w:highlight w:val="none"/>
          <w:u w:val="single" w:color="auto"/>
          <w:lang w:val="en-US" w:eastAsia="en-US" w:bidi="ar-SA"/>
        </w:rPr>
        <w:t>对本项目而言，指发生烈度</w:t>
      </w:r>
      <w:r>
        <w:rPr>
          <w:rFonts w:ascii="宋体" w:hAnsi="宋体" w:eastAsia="宋体" w:cs="宋体"/>
          <w:snapToGrid w:val="0"/>
          <w:color w:val="auto"/>
          <w:spacing w:val="-35"/>
          <w:kern w:val="0"/>
          <w:sz w:val="20"/>
          <w:szCs w:val="20"/>
          <w:highlight w:val="none"/>
          <w:u w:val="single" w:color="auto"/>
          <w:lang w:val="en-US" w:eastAsia="en-US" w:bidi="ar-SA"/>
        </w:rPr>
        <w:t xml:space="preserve"> </w:t>
      </w:r>
      <w:r>
        <w:rPr>
          <w:rFonts w:ascii="宋体" w:hAnsi="宋体" w:eastAsia="宋体" w:cs="宋体"/>
          <w:snapToGrid w:val="0"/>
          <w:color w:val="auto"/>
          <w:spacing w:val="8"/>
          <w:kern w:val="0"/>
          <w:sz w:val="20"/>
          <w:szCs w:val="20"/>
          <w:highlight w:val="none"/>
          <w:u w:val="single" w:color="auto"/>
          <w:lang w:val="en-US" w:eastAsia="en-US" w:bidi="ar-SA"/>
        </w:rPr>
        <w:t>7</w:t>
      </w:r>
      <w:r>
        <w:rPr>
          <w:rFonts w:ascii="宋体" w:hAnsi="宋体" w:eastAsia="宋体" w:cs="宋体"/>
          <w:snapToGrid w:val="0"/>
          <w:color w:val="auto"/>
          <w:spacing w:val="-39"/>
          <w:kern w:val="0"/>
          <w:sz w:val="20"/>
          <w:szCs w:val="20"/>
          <w:highlight w:val="none"/>
          <w:u w:val="single" w:color="auto"/>
          <w:lang w:val="en-US" w:eastAsia="en-US" w:bidi="ar-SA"/>
        </w:rPr>
        <w:t xml:space="preserve"> </w:t>
      </w:r>
      <w:r>
        <w:rPr>
          <w:rFonts w:ascii="宋体" w:hAnsi="宋体" w:eastAsia="宋体" w:cs="宋体"/>
          <w:snapToGrid w:val="0"/>
          <w:color w:val="auto"/>
          <w:spacing w:val="8"/>
          <w:kern w:val="0"/>
          <w:sz w:val="20"/>
          <w:szCs w:val="20"/>
          <w:highlight w:val="none"/>
          <w:u w:val="single" w:color="auto"/>
          <w:lang w:val="en-US" w:eastAsia="en-US" w:bidi="ar-SA"/>
        </w:rPr>
        <w:t>度（含</w:t>
      </w:r>
      <w:r>
        <w:rPr>
          <w:rFonts w:ascii="宋体" w:hAnsi="宋体" w:eastAsia="宋体" w:cs="宋体"/>
          <w:snapToGrid w:val="0"/>
          <w:color w:val="auto"/>
          <w:spacing w:val="-32"/>
          <w:kern w:val="0"/>
          <w:sz w:val="20"/>
          <w:szCs w:val="20"/>
          <w:highlight w:val="none"/>
          <w:u w:val="single" w:color="auto"/>
          <w:lang w:val="en-US" w:eastAsia="en-US" w:bidi="ar-SA"/>
        </w:rPr>
        <w:t xml:space="preserve"> </w:t>
      </w:r>
      <w:r>
        <w:rPr>
          <w:rFonts w:ascii="宋体" w:hAnsi="宋体" w:eastAsia="宋体" w:cs="宋体"/>
          <w:snapToGrid w:val="0"/>
          <w:color w:val="auto"/>
          <w:spacing w:val="8"/>
          <w:kern w:val="0"/>
          <w:sz w:val="20"/>
          <w:szCs w:val="20"/>
          <w:highlight w:val="none"/>
          <w:u w:val="single" w:color="auto"/>
          <w:lang w:val="en-US" w:eastAsia="en-US" w:bidi="ar-SA"/>
        </w:rPr>
        <w:t>7</w:t>
      </w:r>
      <w:r>
        <w:rPr>
          <w:rFonts w:ascii="宋体" w:hAnsi="宋体" w:eastAsia="宋体" w:cs="宋体"/>
          <w:snapToGrid w:val="0"/>
          <w:color w:val="auto"/>
          <w:spacing w:val="-38"/>
          <w:kern w:val="0"/>
          <w:sz w:val="20"/>
          <w:szCs w:val="20"/>
          <w:highlight w:val="none"/>
          <w:u w:val="single" w:color="auto"/>
          <w:lang w:val="en-US" w:eastAsia="en-US" w:bidi="ar-SA"/>
        </w:rPr>
        <w:t xml:space="preserve"> </w:t>
      </w:r>
      <w:r>
        <w:rPr>
          <w:rFonts w:ascii="宋体" w:hAnsi="宋体" w:eastAsia="宋体" w:cs="宋体"/>
          <w:snapToGrid w:val="0"/>
          <w:color w:val="auto"/>
          <w:spacing w:val="8"/>
          <w:kern w:val="0"/>
          <w:sz w:val="20"/>
          <w:szCs w:val="20"/>
          <w:highlight w:val="none"/>
          <w:u w:val="single" w:color="auto"/>
          <w:lang w:val="en-US" w:eastAsia="en-US" w:bidi="ar-SA"/>
        </w:rPr>
        <w:t>度）</w:t>
      </w:r>
      <w:r>
        <w:rPr>
          <w:rFonts w:ascii="宋体" w:hAnsi="宋体" w:eastAsia="宋体" w:cs="宋体"/>
          <w:snapToGrid w:val="0"/>
          <w:color w:val="auto"/>
          <w:spacing w:val="-55"/>
          <w:kern w:val="0"/>
          <w:sz w:val="20"/>
          <w:szCs w:val="20"/>
          <w:highlight w:val="none"/>
          <w:u w:val="single" w:color="auto"/>
          <w:lang w:val="en-US" w:eastAsia="en-US" w:bidi="ar-SA"/>
        </w:rPr>
        <w:t xml:space="preserve"> </w:t>
      </w:r>
      <w:r>
        <w:rPr>
          <w:rFonts w:ascii="宋体" w:hAnsi="宋体" w:eastAsia="宋体" w:cs="宋体"/>
          <w:snapToGrid w:val="0"/>
          <w:color w:val="auto"/>
          <w:spacing w:val="8"/>
          <w:kern w:val="0"/>
          <w:sz w:val="20"/>
          <w:szCs w:val="20"/>
          <w:highlight w:val="none"/>
          <w:u w:val="single" w:color="auto"/>
          <w:lang w:val="en-US" w:eastAsia="en-US" w:bidi="ar-SA"/>
        </w:rPr>
        <w:t>以上地震、龙卷</w:t>
      </w:r>
      <w:r>
        <w:rPr>
          <w:rFonts w:ascii="宋体" w:hAnsi="宋体" w:eastAsia="宋体" w:cs="宋体"/>
          <w:snapToGrid w:val="0"/>
          <w:color w:val="auto"/>
          <w:spacing w:val="10"/>
          <w:kern w:val="0"/>
          <w:sz w:val="20"/>
          <w:szCs w:val="20"/>
          <w:highlight w:val="none"/>
          <w:u w:val="single" w:color="auto"/>
          <w:lang w:val="en-US" w:eastAsia="en-US" w:bidi="ar-SA"/>
        </w:rPr>
        <w:t>风、施工场地受淹超过项目法人提供的设计图纸指明的设计洪水水位引起的延误的情况。</w:t>
      </w:r>
    </w:p>
    <w:p w14:paraId="30FF7FBE">
      <w:pPr>
        <w:kinsoku w:val="0"/>
        <w:autoSpaceDE w:val="0"/>
        <w:autoSpaceDN w:val="0"/>
        <w:adjustRightInd w:val="0"/>
        <w:snapToGrid w:val="0"/>
        <w:spacing w:before="2" w:line="377" w:lineRule="auto"/>
        <w:ind w:left="431" w:firstLine="419"/>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0"/>
          <w:kern w:val="0"/>
          <w:sz w:val="20"/>
          <w:szCs w:val="20"/>
          <w:highlight w:val="none"/>
          <w:u w:val="single" w:color="auto"/>
          <w:lang w:val="en-US" w:eastAsia="en-US" w:bidi="ar-SA"/>
        </w:rPr>
        <w:t>增加：异常恶劣的气候条件，政府及有关部门预先有</w:t>
      </w:r>
      <w:r>
        <w:rPr>
          <w:rFonts w:ascii="宋体" w:hAnsi="宋体" w:eastAsia="宋体" w:cs="宋体"/>
          <w:snapToGrid w:val="0"/>
          <w:color w:val="auto"/>
          <w:spacing w:val="9"/>
          <w:kern w:val="0"/>
          <w:sz w:val="20"/>
          <w:szCs w:val="20"/>
          <w:highlight w:val="none"/>
          <w:u w:val="single" w:color="auto"/>
          <w:lang w:val="en-US" w:eastAsia="en-US" w:bidi="ar-SA"/>
        </w:rPr>
        <w:t>预报的，</w:t>
      </w:r>
      <w:r>
        <w:rPr>
          <w:rFonts w:ascii="宋体" w:hAnsi="宋体" w:eastAsia="宋体" w:cs="宋体"/>
          <w:snapToGrid w:val="0"/>
          <w:color w:val="auto"/>
          <w:spacing w:val="-58"/>
          <w:kern w:val="0"/>
          <w:sz w:val="20"/>
          <w:szCs w:val="20"/>
          <w:highlight w:val="none"/>
          <w:u w:val="single" w:color="auto"/>
          <w:lang w:val="en-US" w:eastAsia="en-US" w:bidi="ar-SA"/>
        </w:rPr>
        <w:t xml:space="preserve"> </w:t>
      </w:r>
      <w:r>
        <w:rPr>
          <w:rFonts w:ascii="宋体" w:hAnsi="宋体" w:eastAsia="宋体" w:cs="宋体"/>
          <w:snapToGrid w:val="0"/>
          <w:color w:val="auto"/>
          <w:spacing w:val="9"/>
          <w:kern w:val="0"/>
          <w:sz w:val="20"/>
          <w:szCs w:val="20"/>
          <w:highlight w:val="none"/>
          <w:u w:val="single" w:color="auto"/>
          <w:lang w:val="en-US" w:eastAsia="en-US" w:bidi="ar-SA"/>
        </w:rPr>
        <w:t>由于承包人没有应急措施或</w:t>
      </w:r>
      <w:r>
        <w:rPr>
          <w:rFonts w:ascii="宋体" w:hAnsi="宋体" w:eastAsia="宋体" w:cs="宋体"/>
          <w:snapToGrid w:val="0"/>
          <w:color w:val="auto"/>
          <w:spacing w:val="10"/>
          <w:kern w:val="0"/>
          <w:sz w:val="20"/>
          <w:szCs w:val="20"/>
          <w:highlight w:val="none"/>
          <w:u w:val="single" w:color="auto"/>
          <w:lang w:val="en-US" w:eastAsia="en-US" w:bidi="ar-SA"/>
        </w:rPr>
        <w:t>没有采取应急措施的，造成的损失和工期延误，由承包人负责。</w:t>
      </w:r>
    </w:p>
    <w:p w14:paraId="5CD15859">
      <w:pPr>
        <w:kinsoku w:val="0"/>
        <w:autoSpaceDE w:val="0"/>
        <w:autoSpaceDN w:val="0"/>
        <w:adjustRightInd w:val="0"/>
        <w:snapToGrid w:val="0"/>
        <w:spacing w:line="228" w:lineRule="auto"/>
        <w:ind w:left="866"/>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5"/>
          <w:kern w:val="0"/>
          <w:sz w:val="20"/>
          <w:szCs w:val="20"/>
          <w:highlight w:val="none"/>
          <w:lang w:val="en-US" w:eastAsia="en-US" w:bidi="ar-SA"/>
        </w:rPr>
        <w:t>11.8</w:t>
      </w:r>
      <w:r>
        <w:rPr>
          <w:rFonts w:ascii="宋体" w:hAnsi="宋体" w:eastAsia="宋体" w:cs="宋体"/>
          <w:snapToGrid w:val="0"/>
          <w:color w:val="auto"/>
          <w:spacing w:val="5"/>
          <w:kern w:val="0"/>
          <w:sz w:val="20"/>
          <w:szCs w:val="20"/>
          <w:highlight w:val="none"/>
          <w:lang w:val="en-US" w:eastAsia="en-US" w:bidi="ar-SA"/>
        </w:rPr>
        <w:t xml:space="preserve"> </w:t>
      </w:r>
      <w:r>
        <w:rPr>
          <w:rFonts w:ascii="宋体" w:hAnsi="宋体" w:eastAsia="宋体" w:cs="宋体"/>
          <w:b/>
          <w:bCs/>
          <w:snapToGrid w:val="0"/>
          <w:color w:val="auto"/>
          <w:spacing w:val="5"/>
          <w:kern w:val="0"/>
          <w:sz w:val="20"/>
          <w:szCs w:val="20"/>
          <w:highlight w:val="none"/>
          <w:lang w:val="en-US" w:eastAsia="en-US" w:bidi="ar-SA"/>
        </w:rPr>
        <w:t>（增加）其它进度要求</w:t>
      </w:r>
    </w:p>
    <w:p w14:paraId="22609557">
      <w:pPr>
        <w:kinsoku w:val="0"/>
        <w:autoSpaceDE w:val="0"/>
        <w:autoSpaceDN w:val="0"/>
        <w:adjustRightInd w:val="0"/>
        <w:snapToGrid w:val="0"/>
        <w:spacing w:before="161" w:line="228" w:lineRule="auto"/>
        <w:ind w:left="861"/>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9"/>
          <w:kern w:val="0"/>
          <w:sz w:val="20"/>
          <w:szCs w:val="20"/>
          <w:highlight w:val="none"/>
          <w:lang w:val="en-US" w:eastAsia="en-US" w:bidi="ar-SA"/>
        </w:rPr>
        <w:t>（1）承包人应加强工程进度计划管理，努力实现均衡组织施</w:t>
      </w:r>
      <w:r>
        <w:rPr>
          <w:rFonts w:ascii="宋体" w:hAnsi="宋体" w:eastAsia="宋体" w:cs="宋体"/>
          <w:snapToGrid w:val="0"/>
          <w:color w:val="auto"/>
          <w:spacing w:val="8"/>
          <w:kern w:val="0"/>
          <w:sz w:val="20"/>
          <w:szCs w:val="20"/>
          <w:highlight w:val="none"/>
          <w:lang w:val="en-US" w:eastAsia="en-US" w:bidi="ar-SA"/>
        </w:rPr>
        <w:t>工的目标。</w:t>
      </w:r>
    </w:p>
    <w:p w14:paraId="24C1098D">
      <w:pPr>
        <w:kinsoku w:val="0"/>
        <w:autoSpaceDE w:val="0"/>
        <w:autoSpaceDN w:val="0"/>
        <w:adjustRightInd w:val="0"/>
        <w:snapToGrid w:val="0"/>
        <w:spacing w:before="162" w:line="377" w:lineRule="auto"/>
        <w:ind w:left="429" w:firstLine="422"/>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8"/>
          <w:kern w:val="0"/>
          <w:sz w:val="20"/>
          <w:szCs w:val="20"/>
          <w:highlight w:val="none"/>
          <w:lang w:val="en-US" w:eastAsia="en-US" w:bidi="ar-SA"/>
        </w:rPr>
        <w:t>a  旧路改建工程或施工影响原有道路交通的，应根据施工必</w:t>
      </w:r>
      <w:r>
        <w:rPr>
          <w:rFonts w:ascii="宋体" w:hAnsi="宋体" w:eastAsia="宋体" w:cs="宋体"/>
          <w:snapToGrid w:val="0"/>
          <w:color w:val="auto"/>
          <w:spacing w:val="7"/>
          <w:kern w:val="0"/>
          <w:sz w:val="20"/>
          <w:szCs w:val="20"/>
          <w:highlight w:val="none"/>
          <w:lang w:val="en-US" w:eastAsia="en-US" w:bidi="ar-SA"/>
        </w:rPr>
        <w:t>须保证交通通畅的特点，科学</w:t>
      </w:r>
      <w:r>
        <w:rPr>
          <w:rFonts w:ascii="宋体" w:hAnsi="宋体" w:eastAsia="宋体" w:cs="宋体"/>
          <w:snapToGrid w:val="0"/>
          <w:color w:val="auto"/>
          <w:spacing w:val="11"/>
          <w:kern w:val="0"/>
          <w:sz w:val="20"/>
          <w:szCs w:val="20"/>
          <w:highlight w:val="none"/>
          <w:lang w:val="en-US" w:eastAsia="en-US" w:bidi="ar-SA"/>
        </w:rPr>
        <w:t>合理安排施工时间，采取妥当的施工方法，避免在雨季破坏旧路利</w:t>
      </w:r>
      <w:r>
        <w:rPr>
          <w:rFonts w:ascii="宋体" w:hAnsi="宋体" w:eastAsia="宋体" w:cs="宋体"/>
          <w:snapToGrid w:val="0"/>
          <w:color w:val="auto"/>
          <w:spacing w:val="10"/>
          <w:kern w:val="0"/>
          <w:sz w:val="20"/>
          <w:szCs w:val="20"/>
          <w:highlight w:val="none"/>
          <w:lang w:val="en-US" w:eastAsia="en-US" w:bidi="ar-SA"/>
        </w:rPr>
        <w:t>用新路基维持交通，对破坏</w:t>
      </w:r>
      <w:r>
        <w:rPr>
          <w:rFonts w:ascii="宋体" w:hAnsi="宋体" w:eastAsia="宋体" w:cs="宋体"/>
          <w:snapToGrid w:val="0"/>
          <w:color w:val="auto"/>
          <w:spacing w:val="9"/>
          <w:kern w:val="0"/>
          <w:sz w:val="20"/>
          <w:szCs w:val="20"/>
          <w:highlight w:val="none"/>
          <w:lang w:val="en-US" w:eastAsia="en-US" w:bidi="ar-SA"/>
        </w:rPr>
        <w:t>旧路的路段应及时安排路面施工，确保不影响道路交通畅通。</w:t>
      </w:r>
    </w:p>
    <w:p w14:paraId="637C71DE">
      <w:pPr>
        <w:kinsoku w:val="0"/>
        <w:autoSpaceDE w:val="0"/>
        <w:autoSpaceDN w:val="0"/>
        <w:adjustRightInd w:val="0"/>
        <w:snapToGrid w:val="0"/>
        <w:spacing w:before="1" w:line="228" w:lineRule="auto"/>
        <w:ind w:left="866"/>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3"/>
          <w:kern w:val="0"/>
          <w:sz w:val="20"/>
          <w:szCs w:val="20"/>
          <w:highlight w:val="none"/>
          <w:lang w:val="en-US" w:eastAsia="en-US" w:bidi="ar-SA"/>
        </w:rPr>
        <w:t>12．暂停施工</w:t>
      </w:r>
    </w:p>
    <w:p w14:paraId="17292946">
      <w:pPr>
        <w:kinsoku w:val="0"/>
        <w:autoSpaceDE w:val="0"/>
        <w:autoSpaceDN w:val="0"/>
        <w:adjustRightInd w:val="0"/>
        <w:snapToGrid w:val="0"/>
        <w:spacing w:before="160" w:line="228" w:lineRule="auto"/>
        <w:ind w:left="866"/>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4"/>
          <w:kern w:val="0"/>
          <w:sz w:val="20"/>
          <w:szCs w:val="20"/>
          <w:highlight w:val="none"/>
          <w:lang w:val="en-US" w:eastAsia="en-US" w:bidi="ar-SA"/>
        </w:rPr>
        <w:t>12.</w:t>
      </w:r>
      <w:r>
        <w:rPr>
          <w:rFonts w:ascii="宋体" w:hAnsi="宋体" w:eastAsia="宋体" w:cs="宋体"/>
          <w:snapToGrid w:val="0"/>
          <w:color w:val="auto"/>
          <w:spacing w:val="33"/>
          <w:kern w:val="0"/>
          <w:sz w:val="20"/>
          <w:szCs w:val="20"/>
          <w:highlight w:val="none"/>
          <w:lang w:val="en-US" w:eastAsia="en-US" w:bidi="ar-SA"/>
        </w:rPr>
        <w:t xml:space="preserve"> </w:t>
      </w:r>
      <w:r>
        <w:rPr>
          <w:rFonts w:ascii="宋体" w:hAnsi="宋体" w:eastAsia="宋体" w:cs="宋体"/>
          <w:snapToGrid w:val="0"/>
          <w:color w:val="auto"/>
          <w:spacing w:val="4"/>
          <w:kern w:val="0"/>
          <w:sz w:val="20"/>
          <w:szCs w:val="20"/>
          <w:highlight w:val="none"/>
          <w:lang w:val="en-US" w:eastAsia="en-US" w:bidi="ar-SA"/>
        </w:rPr>
        <w:t>1</w:t>
      </w:r>
      <w:r>
        <w:rPr>
          <w:rFonts w:ascii="宋体" w:hAnsi="宋体" w:eastAsia="宋体" w:cs="宋体"/>
          <w:snapToGrid w:val="0"/>
          <w:color w:val="auto"/>
          <w:spacing w:val="-40"/>
          <w:kern w:val="0"/>
          <w:sz w:val="20"/>
          <w:szCs w:val="20"/>
          <w:highlight w:val="none"/>
          <w:lang w:val="en-US" w:eastAsia="en-US" w:bidi="ar-SA"/>
        </w:rPr>
        <w:t xml:space="preserve"> </w:t>
      </w:r>
      <w:r>
        <w:rPr>
          <w:rFonts w:ascii="宋体" w:hAnsi="宋体" w:eastAsia="宋体" w:cs="宋体"/>
          <w:snapToGrid w:val="0"/>
          <w:color w:val="auto"/>
          <w:spacing w:val="4"/>
          <w:kern w:val="0"/>
          <w:sz w:val="20"/>
          <w:szCs w:val="20"/>
          <w:highlight w:val="none"/>
          <w:lang w:val="en-US" w:eastAsia="en-US" w:bidi="ar-SA"/>
        </w:rPr>
        <w:t>承包人暂停施工的责任</w:t>
      </w:r>
    </w:p>
    <w:p w14:paraId="398D1E16">
      <w:pPr>
        <w:kinsoku w:val="0"/>
        <w:autoSpaceDE w:val="0"/>
        <w:autoSpaceDN w:val="0"/>
        <w:adjustRightInd w:val="0"/>
        <w:snapToGrid w:val="0"/>
        <w:spacing w:before="161" w:line="228" w:lineRule="auto"/>
        <w:ind w:left="857"/>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4"/>
          <w:kern w:val="0"/>
          <w:sz w:val="20"/>
          <w:szCs w:val="20"/>
          <w:highlight w:val="none"/>
          <w:lang w:val="en-US" w:eastAsia="en-US" w:bidi="ar-SA"/>
        </w:rPr>
        <w:t>公路工程专用合同条款</w:t>
      </w:r>
      <w:r>
        <w:rPr>
          <w:rFonts w:ascii="宋体" w:hAnsi="宋体" w:eastAsia="宋体" w:cs="宋体"/>
          <w:snapToGrid w:val="0"/>
          <w:color w:val="auto"/>
          <w:spacing w:val="-24"/>
          <w:kern w:val="0"/>
          <w:sz w:val="20"/>
          <w:szCs w:val="20"/>
          <w:highlight w:val="none"/>
          <w:lang w:val="en-US" w:eastAsia="en-US" w:bidi="ar-SA"/>
        </w:rPr>
        <w:t xml:space="preserve"> </w:t>
      </w:r>
      <w:r>
        <w:rPr>
          <w:rFonts w:ascii="宋体" w:hAnsi="宋体" w:eastAsia="宋体" w:cs="宋体"/>
          <w:snapToGrid w:val="0"/>
          <w:color w:val="auto"/>
          <w:spacing w:val="4"/>
          <w:kern w:val="0"/>
          <w:sz w:val="20"/>
          <w:szCs w:val="20"/>
          <w:highlight w:val="none"/>
          <w:lang w:val="en-US" w:eastAsia="en-US" w:bidi="ar-SA"/>
        </w:rPr>
        <w:t>12.1.</w:t>
      </w:r>
      <w:r>
        <w:rPr>
          <w:rFonts w:ascii="宋体" w:hAnsi="宋体" w:eastAsia="宋体" w:cs="宋体"/>
          <w:snapToGrid w:val="0"/>
          <w:color w:val="auto"/>
          <w:spacing w:val="-54"/>
          <w:kern w:val="0"/>
          <w:sz w:val="20"/>
          <w:szCs w:val="20"/>
          <w:highlight w:val="none"/>
          <w:lang w:val="en-US" w:eastAsia="en-US" w:bidi="ar-SA"/>
        </w:rPr>
        <w:t xml:space="preserve"> </w:t>
      </w:r>
      <w:r>
        <w:rPr>
          <w:rFonts w:ascii="宋体" w:hAnsi="宋体" w:eastAsia="宋体" w:cs="宋体"/>
          <w:snapToGrid w:val="0"/>
          <w:color w:val="auto"/>
          <w:spacing w:val="4"/>
          <w:kern w:val="0"/>
          <w:sz w:val="20"/>
          <w:szCs w:val="20"/>
          <w:highlight w:val="none"/>
          <w:lang w:val="en-US" w:eastAsia="en-US" w:bidi="ar-SA"/>
        </w:rPr>
        <w:t>(6）项约定</w:t>
      </w:r>
      <w:r>
        <w:rPr>
          <w:rFonts w:ascii="宋体" w:hAnsi="宋体" w:eastAsia="宋体" w:cs="宋体"/>
          <w:snapToGrid w:val="0"/>
          <w:color w:val="auto"/>
          <w:spacing w:val="-59"/>
          <w:kern w:val="0"/>
          <w:sz w:val="20"/>
          <w:szCs w:val="20"/>
          <w:highlight w:val="none"/>
          <w:lang w:val="en-US" w:eastAsia="en-US" w:bidi="ar-SA"/>
        </w:rPr>
        <w:t xml:space="preserve"> </w:t>
      </w:r>
      <w:r>
        <w:rPr>
          <w:rFonts w:ascii="宋体" w:hAnsi="宋体" w:eastAsia="宋体" w:cs="宋体"/>
          <w:snapToGrid w:val="0"/>
          <w:color w:val="auto"/>
          <w:spacing w:val="4"/>
          <w:kern w:val="0"/>
          <w:sz w:val="20"/>
          <w:szCs w:val="20"/>
          <w:highlight w:val="none"/>
          <w:lang w:val="en-US" w:eastAsia="en-US" w:bidi="ar-SA"/>
        </w:rPr>
        <w:t>:</w:t>
      </w:r>
    </w:p>
    <w:p w14:paraId="34FE6BC3">
      <w:pPr>
        <w:kinsoku w:val="0"/>
        <w:autoSpaceDE w:val="0"/>
        <w:autoSpaceDN w:val="0"/>
        <w:adjustRightInd w:val="0"/>
        <w:snapToGrid w:val="0"/>
        <w:spacing w:before="161" w:line="228" w:lineRule="auto"/>
        <w:ind w:left="887"/>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4"/>
          <w:kern w:val="0"/>
          <w:sz w:val="20"/>
          <w:szCs w:val="20"/>
          <w:highlight w:val="none"/>
          <w:lang w:val="en-US" w:eastAsia="en-US" w:bidi="ar-SA"/>
        </w:rPr>
        <w:t>(6）</w:t>
      </w:r>
      <w:r>
        <w:rPr>
          <w:rFonts w:ascii="宋体" w:hAnsi="宋体" w:eastAsia="宋体" w:cs="宋体"/>
          <w:snapToGrid w:val="0"/>
          <w:color w:val="auto"/>
          <w:spacing w:val="-55"/>
          <w:kern w:val="0"/>
          <w:sz w:val="20"/>
          <w:szCs w:val="20"/>
          <w:highlight w:val="none"/>
          <w:lang w:val="en-US" w:eastAsia="en-US" w:bidi="ar-SA"/>
        </w:rPr>
        <w:t xml:space="preserve"> </w:t>
      </w:r>
      <w:r>
        <w:rPr>
          <w:rFonts w:ascii="宋体" w:hAnsi="宋体" w:eastAsia="宋体" w:cs="宋体"/>
          <w:snapToGrid w:val="0"/>
          <w:color w:val="auto"/>
          <w:spacing w:val="4"/>
          <w:kern w:val="0"/>
          <w:sz w:val="20"/>
          <w:szCs w:val="20"/>
          <w:highlight w:val="none"/>
          <w:lang w:val="en-US" w:eastAsia="en-US" w:bidi="ar-SA"/>
        </w:rPr>
        <w:t>由承包人承担的其他暂停施工：</w:t>
      </w:r>
      <w:r>
        <w:rPr>
          <w:rFonts w:ascii="宋体" w:hAnsi="宋体" w:eastAsia="宋体" w:cs="宋体"/>
          <w:snapToGrid w:val="0"/>
          <w:color w:val="auto"/>
          <w:spacing w:val="4"/>
          <w:kern w:val="0"/>
          <w:sz w:val="20"/>
          <w:szCs w:val="20"/>
          <w:highlight w:val="none"/>
          <w:u w:val="single" w:color="auto"/>
          <w:lang w:val="en-US" w:eastAsia="en-US" w:bidi="ar-SA"/>
        </w:rPr>
        <w:t xml:space="preserve">  /  </w:t>
      </w:r>
      <w:r>
        <w:rPr>
          <w:rFonts w:ascii="宋体" w:hAnsi="宋体" w:eastAsia="宋体" w:cs="宋体"/>
          <w:snapToGrid w:val="0"/>
          <w:color w:val="auto"/>
          <w:spacing w:val="4"/>
          <w:kern w:val="0"/>
          <w:sz w:val="20"/>
          <w:szCs w:val="20"/>
          <w:highlight w:val="none"/>
          <w:lang w:val="en-US" w:eastAsia="en-US" w:bidi="ar-SA"/>
        </w:rPr>
        <w:t>。</w:t>
      </w:r>
    </w:p>
    <w:p w14:paraId="7D5427AC">
      <w:pPr>
        <w:kinsoku w:val="0"/>
        <w:autoSpaceDE w:val="0"/>
        <w:autoSpaceDN w:val="0"/>
        <w:adjustRightInd w:val="0"/>
        <w:snapToGrid w:val="0"/>
        <w:spacing w:before="163" w:line="228" w:lineRule="auto"/>
        <w:ind w:left="866"/>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4"/>
          <w:kern w:val="0"/>
          <w:sz w:val="20"/>
          <w:szCs w:val="20"/>
          <w:highlight w:val="none"/>
          <w:lang w:val="en-US" w:eastAsia="en-US" w:bidi="ar-SA"/>
        </w:rPr>
        <w:t>13.3</w:t>
      </w:r>
      <w:r>
        <w:rPr>
          <w:rFonts w:ascii="宋体" w:hAnsi="宋体" w:eastAsia="宋体" w:cs="宋体"/>
          <w:snapToGrid w:val="0"/>
          <w:color w:val="auto"/>
          <w:spacing w:val="-38"/>
          <w:kern w:val="0"/>
          <w:sz w:val="20"/>
          <w:szCs w:val="20"/>
          <w:highlight w:val="none"/>
          <w:lang w:val="en-US" w:eastAsia="en-US" w:bidi="ar-SA"/>
        </w:rPr>
        <w:t xml:space="preserve"> </w:t>
      </w:r>
      <w:r>
        <w:rPr>
          <w:rFonts w:ascii="宋体" w:hAnsi="宋体" w:eastAsia="宋体" w:cs="宋体"/>
          <w:b/>
          <w:bCs/>
          <w:snapToGrid w:val="0"/>
          <w:color w:val="auto"/>
          <w:spacing w:val="4"/>
          <w:kern w:val="0"/>
          <w:sz w:val="20"/>
          <w:szCs w:val="20"/>
          <w:highlight w:val="none"/>
          <w:lang w:val="en-US" w:eastAsia="en-US" w:bidi="ar-SA"/>
        </w:rPr>
        <w:t>承包人的质量检查</w:t>
      </w:r>
    </w:p>
    <w:p w14:paraId="00C0412C">
      <w:pPr>
        <w:kinsoku w:val="0"/>
        <w:autoSpaceDE w:val="0"/>
        <w:autoSpaceDN w:val="0"/>
        <w:adjustRightInd w:val="0"/>
        <w:snapToGrid w:val="0"/>
        <w:spacing w:before="161" w:line="228" w:lineRule="auto"/>
        <w:ind w:left="851"/>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0"/>
          <w:kern w:val="0"/>
          <w:sz w:val="20"/>
          <w:szCs w:val="20"/>
          <w:highlight w:val="none"/>
          <w:lang w:val="en-US" w:eastAsia="en-US" w:bidi="ar-SA"/>
        </w:rPr>
        <w:t>增加内容</w:t>
      </w:r>
      <w:r>
        <w:rPr>
          <w:rFonts w:ascii="宋体" w:hAnsi="宋体" w:eastAsia="宋体" w:cs="宋体"/>
          <w:snapToGrid w:val="0"/>
          <w:color w:val="auto"/>
          <w:spacing w:val="1"/>
          <w:kern w:val="0"/>
          <w:sz w:val="20"/>
          <w:szCs w:val="20"/>
          <w:highlight w:val="none"/>
          <w:lang w:val="en-US" w:eastAsia="en-US" w:bidi="ar-SA"/>
        </w:rPr>
        <w:t>：（</w:t>
      </w:r>
      <w:r>
        <w:rPr>
          <w:rFonts w:ascii="宋体" w:hAnsi="宋体" w:eastAsia="宋体" w:cs="宋体"/>
          <w:snapToGrid w:val="0"/>
          <w:color w:val="auto"/>
          <w:spacing w:val="10"/>
          <w:kern w:val="0"/>
          <w:sz w:val="20"/>
          <w:szCs w:val="20"/>
          <w:highlight w:val="none"/>
          <w:lang w:val="en-US" w:eastAsia="en-US" w:bidi="ar-SA"/>
        </w:rPr>
        <w:t>1）落实质量责任制和质量保证体系</w:t>
      </w:r>
    </w:p>
    <w:p w14:paraId="3C3C1004">
      <w:pPr>
        <w:kinsoku w:val="0"/>
        <w:autoSpaceDE w:val="0"/>
        <w:autoSpaceDN w:val="0"/>
        <w:adjustRightInd w:val="0"/>
        <w:snapToGrid w:val="0"/>
        <w:spacing w:before="161" w:line="378" w:lineRule="auto"/>
        <w:ind w:left="428" w:firstLine="424"/>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1"/>
          <w:kern w:val="0"/>
          <w:sz w:val="20"/>
          <w:szCs w:val="20"/>
          <w:highlight w:val="none"/>
          <w:lang w:val="en-US" w:eastAsia="en-US" w:bidi="ar-SA"/>
        </w:rPr>
        <w:t>分项工程施工现场应实行质量责任牌管理，写明作业内容</w:t>
      </w:r>
      <w:r>
        <w:rPr>
          <w:rFonts w:ascii="宋体" w:hAnsi="宋体" w:eastAsia="宋体" w:cs="宋体"/>
          <w:snapToGrid w:val="0"/>
          <w:color w:val="auto"/>
          <w:spacing w:val="10"/>
          <w:kern w:val="0"/>
          <w:sz w:val="20"/>
          <w:szCs w:val="20"/>
          <w:highlight w:val="none"/>
          <w:lang w:val="en-US" w:eastAsia="en-US" w:bidi="ar-SA"/>
        </w:rPr>
        <w:t>、项目质量管理责任人（施工单</w:t>
      </w:r>
      <w:r>
        <w:rPr>
          <w:rFonts w:ascii="宋体" w:hAnsi="宋体" w:eastAsia="宋体" w:cs="宋体"/>
          <w:snapToGrid w:val="0"/>
          <w:color w:val="auto"/>
          <w:spacing w:val="9"/>
          <w:kern w:val="0"/>
          <w:sz w:val="20"/>
          <w:szCs w:val="20"/>
          <w:highlight w:val="none"/>
          <w:lang w:val="en-US" w:eastAsia="en-US" w:bidi="ar-SA"/>
        </w:rPr>
        <w:t>位、监理单位、建设管理机构）和质量管理举报电话；</w:t>
      </w:r>
    </w:p>
    <w:p w14:paraId="3AB731AB">
      <w:pPr>
        <w:kinsoku w:val="0"/>
        <w:autoSpaceDE w:val="0"/>
        <w:autoSpaceDN w:val="0"/>
        <w:adjustRightInd w:val="0"/>
        <w:snapToGrid w:val="0"/>
        <w:spacing w:before="1" w:line="227" w:lineRule="auto"/>
        <w:ind w:left="861"/>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（2）认真执行质量检查制度：</w:t>
      </w:r>
    </w:p>
    <w:p w14:paraId="1279F8B5">
      <w:pPr>
        <w:kinsoku w:val="0"/>
        <w:autoSpaceDE w:val="0"/>
        <w:autoSpaceDN w:val="0"/>
        <w:adjustRightInd w:val="0"/>
        <w:snapToGrid w:val="0"/>
        <w:spacing w:before="160" w:line="377" w:lineRule="auto"/>
        <w:ind w:left="427" w:firstLine="422"/>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1"/>
          <w:kern w:val="0"/>
          <w:sz w:val="20"/>
          <w:szCs w:val="20"/>
          <w:highlight w:val="none"/>
          <w:lang w:val="en-US" w:eastAsia="en-US" w:bidi="ar-SA"/>
        </w:rPr>
        <w:t>施工作业管理的专业工程师在测量、试验工程师配合下完成施工</w:t>
      </w:r>
      <w:r>
        <w:rPr>
          <w:rFonts w:ascii="宋体" w:hAnsi="宋体" w:eastAsia="宋体" w:cs="宋体"/>
          <w:snapToGrid w:val="0"/>
          <w:color w:val="auto"/>
          <w:spacing w:val="10"/>
          <w:kern w:val="0"/>
          <w:sz w:val="20"/>
          <w:szCs w:val="20"/>
          <w:highlight w:val="none"/>
          <w:lang w:val="en-US" w:eastAsia="en-US" w:bidi="ar-SA"/>
        </w:rPr>
        <w:t>自检并作施工记录（工艺</w:t>
      </w:r>
      <w:r>
        <w:rPr>
          <w:rFonts w:ascii="宋体" w:hAnsi="宋体" w:eastAsia="宋体" w:cs="宋体"/>
          <w:snapToGrid w:val="0"/>
          <w:color w:val="auto"/>
          <w:spacing w:val="8"/>
          <w:kern w:val="0"/>
          <w:sz w:val="20"/>
          <w:szCs w:val="20"/>
          <w:highlight w:val="none"/>
          <w:lang w:val="en-US" w:eastAsia="en-US" w:bidi="ar-SA"/>
        </w:rPr>
        <w:t>及原材料使用等</w:t>
      </w:r>
      <w:r>
        <w:rPr>
          <w:rFonts w:ascii="宋体" w:hAnsi="宋体" w:eastAsia="宋体" w:cs="宋体"/>
          <w:snapToGrid w:val="0"/>
          <w:color w:val="auto"/>
          <w:spacing w:val="2"/>
          <w:kern w:val="0"/>
          <w:sz w:val="20"/>
          <w:szCs w:val="20"/>
          <w:highlight w:val="none"/>
          <w:lang w:val="en-US" w:eastAsia="en-US" w:bidi="ar-SA"/>
        </w:rPr>
        <w:t>）；</w:t>
      </w:r>
    </w:p>
    <w:p w14:paraId="165EC813">
      <w:pPr>
        <w:kinsoku w:val="0"/>
        <w:autoSpaceDE w:val="0"/>
        <w:autoSpaceDN w:val="0"/>
        <w:adjustRightInd w:val="0"/>
        <w:snapToGrid w:val="0"/>
        <w:spacing w:before="1" w:line="377" w:lineRule="auto"/>
        <w:ind w:left="426" w:firstLine="424"/>
        <w:jc w:val="both"/>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1"/>
          <w:kern w:val="0"/>
          <w:sz w:val="20"/>
          <w:szCs w:val="20"/>
          <w:highlight w:val="none"/>
          <w:lang w:val="en-US" w:eastAsia="en-US" w:bidi="ar-SA"/>
        </w:rPr>
        <w:t>质检工程师在测量、试验工程师配合下加强中间质量检测，</w:t>
      </w:r>
      <w:r>
        <w:rPr>
          <w:rFonts w:ascii="宋体" w:hAnsi="宋体" w:eastAsia="宋体" w:cs="宋体"/>
          <w:snapToGrid w:val="0"/>
          <w:color w:val="auto"/>
          <w:spacing w:val="10"/>
          <w:kern w:val="0"/>
          <w:sz w:val="20"/>
          <w:szCs w:val="20"/>
          <w:highlight w:val="none"/>
          <w:lang w:val="en-US" w:eastAsia="en-US" w:bidi="ar-SA"/>
        </w:rPr>
        <w:t>严格控制工序质量，及时完成</w:t>
      </w:r>
      <w:r>
        <w:rPr>
          <w:rFonts w:ascii="宋体" w:hAnsi="宋体" w:eastAsia="宋体" w:cs="宋体"/>
          <w:snapToGrid w:val="0"/>
          <w:color w:val="auto"/>
          <w:spacing w:val="11"/>
          <w:kern w:val="0"/>
          <w:sz w:val="20"/>
          <w:szCs w:val="20"/>
          <w:highlight w:val="none"/>
          <w:lang w:val="en-US" w:eastAsia="en-US" w:bidi="ar-SA"/>
        </w:rPr>
        <w:t>工序、分项完工检验并提交质量检验记录，收集工序、分项资料与检验</w:t>
      </w:r>
      <w:r>
        <w:rPr>
          <w:rFonts w:ascii="宋体" w:hAnsi="宋体" w:eastAsia="宋体" w:cs="宋体"/>
          <w:snapToGrid w:val="0"/>
          <w:color w:val="auto"/>
          <w:spacing w:val="10"/>
          <w:kern w:val="0"/>
          <w:sz w:val="20"/>
          <w:szCs w:val="20"/>
          <w:highlight w:val="none"/>
          <w:lang w:val="en-US" w:eastAsia="en-US" w:bidi="ar-SA"/>
        </w:rPr>
        <w:t>申请经项目总工签认后</w:t>
      </w:r>
      <w:r>
        <w:rPr>
          <w:rFonts w:ascii="宋体" w:hAnsi="宋体" w:eastAsia="宋体" w:cs="宋体"/>
          <w:snapToGrid w:val="0"/>
          <w:color w:val="auto"/>
          <w:spacing w:val="7"/>
          <w:kern w:val="0"/>
          <w:sz w:val="20"/>
          <w:szCs w:val="20"/>
          <w:highlight w:val="none"/>
          <w:lang w:val="en-US" w:eastAsia="en-US" w:bidi="ar-SA"/>
        </w:rPr>
        <w:t>报送监理工程师。</w:t>
      </w:r>
    </w:p>
    <w:p w14:paraId="6183DEDE">
      <w:pPr>
        <w:widowControl/>
        <w:kinsoku w:val="0"/>
        <w:autoSpaceDE w:val="0"/>
        <w:autoSpaceDN w:val="0"/>
        <w:adjustRightInd w:val="0"/>
        <w:snapToGrid w:val="0"/>
        <w:spacing w:line="276" w:lineRule="auto"/>
        <w:jc w:val="left"/>
        <w:textAlignment w:val="baseline"/>
        <w:rPr>
          <w:rFonts w:ascii="Arial" w:hAnsi="Arial" w:eastAsia="Arial" w:cs="Arial"/>
          <w:snapToGrid w:val="0"/>
          <w:color w:val="auto"/>
          <w:kern w:val="0"/>
          <w:sz w:val="21"/>
          <w:szCs w:val="21"/>
          <w:highlight w:val="none"/>
          <w:lang w:eastAsia="en-US"/>
        </w:rPr>
      </w:pPr>
      <w:r>
        <w:rPr>
          <w:rFonts w:ascii="宋体" w:hAnsi="宋体" w:eastAsia="宋体" w:cs="宋体"/>
          <w:snapToGrid w:val="0"/>
          <w:color w:val="auto"/>
          <w:spacing w:val="11"/>
          <w:kern w:val="0"/>
          <w:sz w:val="20"/>
          <w:szCs w:val="20"/>
          <w:highlight w:val="none"/>
          <w:lang w:val="en-US" w:eastAsia="en-US" w:bidi="ar-SA"/>
        </w:rPr>
        <w:t>试验、测量工程师根据施工质检需要完成试验与测量作业并及</w:t>
      </w:r>
      <w:r>
        <w:rPr>
          <w:rFonts w:ascii="宋体" w:hAnsi="宋体" w:eastAsia="宋体" w:cs="宋体"/>
          <w:snapToGrid w:val="0"/>
          <w:color w:val="auto"/>
          <w:spacing w:val="10"/>
          <w:kern w:val="0"/>
          <w:sz w:val="20"/>
          <w:szCs w:val="20"/>
          <w:highlight w:val="none"/>
          <w:lang w:val="en-US" w:eastAsia="en-US" w:bidi="ar-SA"/>
        </w:rPr>
        <w:t>时交检验结果报告专业工程</w:t>
      </w:r>
      <w:r>
        <w:rPr>
          <w:rFonts w:ascii="宋体" w:hAnsi="宋体" w:eastAsia="宋体" w:cs="宋体"/>
          <w:snapToGrid w:val="0"/>
          <w:color w:val="auto"/>
          <w:spacing w:val="7"/>
          <w:kern w:val="0"/>
          <w:sz w:val="20"/>
          <w:szCs w:val="20"/>
          <w:highlight w:val="none"/>
          <w:lang w:val="en-US" w:eastAsia="en-US" w:bidi="ar-SA"/>
        </w:rPr>
        <w:t>师、质检工程师。</w:t>
      </w:r>
      <w:r>
        <w:rPr>
          <w:rFonts w:ascii="Arial" w:hAnsi="Arial" w:eastAsia="Arial" w:cs="Arial"/>
          <w:snapToGrid w:val="0"/>
          <w:color w:val="auto"/>
          <w:kern w:val="0"/>
          <w:szCs w:val="21"/>
          <w:highlight w:val="none"/>
          <w:lang w:eastAsia="en-US"/>
        </w:rPr>
        <mc:AlternateContent>
          <mc:Choice Requires="wps">
            <w:drawing>
              <wp:anchor distT="0" distB="0" distL="114300" distR="114300" simplePos="0" relativeHeight="251671552" behindDoc="0" locked="0" layoutInCell="0" allowOverlap="1">
                <wp:simplePos x="0" y="0"/>
                <wp:positionH relativeFrom="page">
                  <wp:posOffset>900430</wp:posOffset>
                </wp:positionH>
                <wp:positionV relativeFrom="page">
                  <wp:posOffset>701040</wp:posOffset>
                </wp:positionV>
                <wp:extent cx="5760085" cy="9525"/>
                <wp:effectExtent l="0" t="0" r="0" b="0"/>
                <wp:wrapNone/>
                <wp:docPr id="60" name="任意多边形 60"/>
                <wp:cNvGraphicFramePr/>
                <a:graphic xmlns:a="http://schemas.openxmlformats.org/drawingml/2006/main">
                  <a:graphicData uri="http://schemas.microsoft.com/office/word/2010/wordprocessingShape">
                    <wps:wsp>
                      <wps:cNvSpPr/>
                      <wps:spPr>
                        <a:xfrm>
                          <a:off x="0" y="0"/>
                          <a:ext cx="5760085" cy="9525"/>
                        </a:xfrm>
                        <a:custGeom>
                          <a:avLst/>
                          <a:gdLst/>
                          <a:ahLst/>
                          <a:cxnLst/>
                          <a:pathLst>
                            <a:path w="9070" h="15">
                              <a:moveTo>
                                <a:pt x="0" y="0"/>
                              </a:moveTo>
                              <a:lnTo>
                                <a:pt x="9070" y="0"/>
                              </a:lnTo>
                              <a:lnTo>
                                <a:pt x="9070"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0.9pt;margin-top:55.2pt;height:0.75pt;width:453.55pt;mso-position-horizontal-relative:page;mso-position-vertical-relative:page;z-index:251671552;mso-width-relative:page;mso-height-relative:page;" fillcolor="#000000" filled="t" stroked="f" coordsize="9070,15" o:allowincell="f" o:gfxdata="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ds3PwdcAAAAMAQAADwAAAAAAAAAB&#10;ACAAAAAiAAAAZHJzL2Rvd25yZXYueG1sUEsBAhQAFAAAAAgAh07iQOhXutgRAgAAfQQAAA4AAAAA&#10;AAAAAQAgAAAAJgEAAGRycy9lMm9Eb2MueG1sUEsFBgAAAAAGAAYAWQEAAKkFAAAAAA==&#10;" path="m0,0l9070,0,9070,14,0,14,0,0xe">
                <v:fill on="t" focussize="0,0"/>
                <v:stroke on="f"/>
                <v:imagedata o:title=""/>
                <o:lock v:ext="edit" aspectratio="f"/>
              </v:shape>
            </w:pict>
          </mc:Fallback>
        </mc:AlternateContent>
      </w:r>
    </w:p>
    <w:p w14:paraId="5288BDC4">
      <w:pPr>
        <w:kinsoku w:val="0"/>
        <w:autoSpaceDE w:val="0"/>
        <w:autoSpaceDN w:val="0"/>
        <w:adjustRightInd w:val="0"/>
        <w:snapToGrid w:val="0"/>
        <w:spacing w:before="65" w:line="377" w:lineRule="auto"/>
        <w:ind w:left="428" w:right="14" w:firstLine="424"/>
        <w:jc w:val="both"/>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9"/>
          <w:kern w:val="0"/>
          <w:sz w:val="20"/>
          <w:szCs w:val="20"/>
          <w:highlight w:val="none"/>
          <w:lang w:val="en-US" w:eastAsia="en-US" w:bidi="ar-SA"/>
        </w:rPr>
        <w:t>为保证质量责任制的落实，必须做到“三个到位</w:t>
      </w:r>
      <w:r>
        <w:rPr>
          <w:rFonts w:ascii="宋体" w:hAnsi="宋体" w:eastAsia="宋体" w:cs="宋体"/>
          <w:snapToGrid w:val="0"/>
          <w:color w:val="auto"/>
          <w:spacing w:val="-66"/>
          <w:kern w:val="0"/>
          <w:sz w:val="20"/>
          <w:szCs w:val="20"/>
          <w:highlight w:val="none"/>
          <w:lang w:val="en-US" w:eastAsia="en-US" w:bidi="ar-SA"/>
        </w:rPr>
        <w:t xml:space="preserve"> </w:t>
      </w:r>
      <w:r>
        <w:rPr>
          <w:rFonts w:ascii="宋体" w:hAnsi="宋体" w:eastAsia="宋体" w:cs="宋体"/>
          <w:snapToGrid w:val="0"/>
          <w:color w:val="auto"/>
          <w:spacing w:val="9"/>
          <w:kern w:val="0"/>
          <w:sz w:val="20"/>
          <w:szCs w:val="20"/>
          <w:highlight w:val="none"/>
          <w:lang w:val="en-US" w:eastAsia="en-US" w:bidi="ar-SA"/>
        </w:rPr>
        <w:t>”、“三个同时</w:t>
      </w:r>
      <w:r>
        <w:rPr>
          <w:rFonts w:ascii="宋体" w:hAnsi="宋体" w:eastAsia="宋体" w:cs="宋体"/>
          <w:snapToGrid w:val="0"/>
          <w:color w:val="auto"/>
          <w:spacing w:val="-72"/>
          <w:kern w:val="0"/>
          <w:sz w:val="20"/>
          <w:szCs w:val="20"/>
          <w:highlight w:val="none"/>
          <w:lang w:val="en-US" w:eastAsia="en-US" w:bidi="ar-SA"/>
        </w:rPr>
        <w:t xml:space="preserve"> </w:t>
      </w:r>
      <w:r>
        <w:rPr>
          <w:rFonts w:ascii="宋体" w:hAnsi="宋体" w:eastAsia="宋体" w:cs="宋体"/>
          <w:snapToGrid w:val="0"/>
          <w:color w:val="auto"/>
          <w:spacing w:val="9"/>
          <w:kern w:val="0"/>
          <w:sz w:val="20"/>
          <w:szCs w:val="20"/>
          <w:highlight w:val="none"/>
          <w:lang w:val="en-US" w:eastAsia="en-US" w:bidi="ar-SA"/>
        </w:rPr>
        <w:t>”，即：质量管理人员到</w:t>
      </w:r>
      <w:r>
        <w:rPr>
          <w:rFonts w:ascii="宋体" w:hAnsi="宋体" w:eastAsia="宋体" w:cs="宋体"/>
          <w:snapToGrid w:val="0"/>
          <w:color w:val="auto"/>
          <w:spacing w:val="11"/>
          <w:kern w:val="0"/>
          <w:sz w:val="20"/>
          <w:szCs w:val="20"/>
          <w:highlight w:val="none"/>
          <w:lang w:val="en-US" w:eastAsia="en-US" w:bidi="ar-SA"/>
        </w:rPr>
        <w:t>位，检测工具到位，记录表格到位；施工作业与专业工程师质量检查</w:t>
      </w:r>
      <w:r>
        <w:rPr>
          <w:rFonts w:ascii="宋体" w:hAnsi="宋体" w:eastAsia="宋体" w:cs="宋体"/>
          <w:snapToGrid w:val="0"/>
          <w:color w:val="auto"/>
          <w:spacing w:val="10"/>
          <w:kern w:val="0"/>
          <w:sz w:val="20"/>
          <w:szCs w:val="20"/>
          <w:highlight w:val="none"/>
          <w:lang w:val="en-US" w:eastAsia="en-US" w:bidi="ar-SA"/>
        </w:rPr>
        <w:t>、检验同时，承包人质量</w:t>
      </w:r>
      <w:r>
        <w:rPr>
          <w:rFonts w:ascii="宋体" w:hAnsi="宋体" w:eastAsia="宋体" w:cs="宋体"/>
          <w:snapToGrid w:val="0"/>
          <w:color w:val="auto"/>
          <w:spacing w:val="9"/>
          <w:kern w:val="0"/>
          <w:sz w:val="20"/>
          <w:szCs w:val="20"/>
          <w:highlight w:val="none"/>
          <w:lang w:val="en-US" w:eastAsia="en-US" w:bidi="ar-SA"/>
        </w:rPr>
        <w:t>检验工程师、监理的检验与施工作业同时，检查、检验与记录同时。</w:t>
      </w:r>
    </w:p>
    <w:p w14:paraId="3E72AF7F">
      <w:pPr>
        <w:kinsoku w:val="0"/>
        <w:autoSpaceDE w:val="0"/>
        <w:autoSpaceDN w:val="0"/>
        <w:adjustRightInd w:val="0"/>
        <w:snapToGrid w:val="0"/>
        <w:spacing w:before="1" w:line="376" w:lineRule="auto"/>
        <w:ind w:left="428" w:firstLine="459"/>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(3)质量管理记录的原始记录包括作业记录、测量记录、试验记录、检验记录及验收记录，</w:t>
      </w:r>
      <w:r>
        <w:rPr>
          <w:rFonts w:ascii="宋体" w:hAnsi="宋体" w:eastAsia="宋体" w:cs="宋体"/>
          <w:snapToGrid w:val="0"/>
          <w:color w:val="auto"/>
          <w:spacing w:val="9"/>
          <w:kern w:val="0"/>
          <w:sz w:val="20"/>
          <w:szCs w:val="20"/>
          <w:highlight w:val="none"/>
          <w:lang w:val="en-US" w:eastAsia="en-US" w:bidi="ar-SA"/>
        </w:rPr>
        <w:t>地基、基础、填挖交界碾压，墙台背回填等隐蔽工程应摄象或照相作为现场记录保存。</w:t>
      </w:r>
    </w:p>
    <w:p w14:paraId="2207A5D5">
      <w:pPr>
        <w:kinsoku w:val="0"/>
        <w:autoSpaceDE w:val="0"/>
        <w:autoSpaceDN w:val="0"/>
        <w:adjustRightInd w:val="0"/>
        <w:snapToGrid w:val="0"/>
        <w:spacing w:line="227" w:lineRule="auto"/>
        <w:ind w:left="866"/>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5"/>
          <w:kern w:val="0"/>
          <w:sz w:val="20"/>
          <w:szCs w:val="20"/>
          <w:highlight w:val="none"/>
          <w:lang w:val="en-US" w:eastAsia="en-US" w:bidi="ar-SA"/>
        </w:rPr>
        <w:t>13.5</w:t>
      </w:r>
      <w:r>
        <w:rPr>
          <w:rFonts w:ascii="宋体" w:hAnsi="宋体" w:eastAsia="宋体" w:cs="宋体"/>
          <w:snapToGrid w:val="0"/>
          <w:color w:val="auto"/>
          <w:spacing w:val="-36"/>
          <w:kern w:val="0"/>
          <w:sz w:val="20"/>
          <w:szCs w:val="20"/>
          <w:highlight w:val="none"/>
          <w:lang w:val="en-US" w:eastAsia="en-US" w:bidi="ar-SA"/>
        </w:rPr>
        <w:t xml:space="preserve"> </w:t>
      </w:r>
      <w:r>
        <w:rPr>
          <w:rFonts w:ascii="宋体" w:hAnsi="宋体" w:eastAsia="宋体" w:cs="宋体"/>
          <w:b/>
          <w:bCs/>
          <w:snapToGrid w:val="0"/>
          <w:color w:val="auto"/>
          <w:spacing w:val="5"/>
          <w:kern w:val="0"/>
          <w:sz w:val="20"/>
          <w:szCs w:val="20"/>
          <w:highlight w:val="none"/>
          <w:lang w:val="en-US" w:eastAsia="en-US" w:bidi="ar-SA"/>
        </w:rPr>
        <w:t>工程隐蔽部位覆盖前的检查</w:t>
      </w:r>
    </w:p>
    <w:p w14:paraId="0B89AEA2">
      <w:pPr>
        <w:kinsoku w:val="0"/>
        <w:autoSpaceDE w:val="0"/>
        <w:autoSpaceDN w:val="0"/>
        <w:adjustRightInd w:val="0"/>
        <w:snapToGrid w:val="0"/>
        <w:spacing w:before="162" w:line="377" w:lineRule="auto"/>
        <w:ind w:left="435" w:right="16" w:firstLine="426"/>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（增加）13.5.1</w:t>
      </w:r>
      <w:r>
        <w:rPr>
          <w:rFonts w:ascii="宋体" w:hAnsi="宋体" w:eastAsia="宋体" w:cs="宋体"/>
          <w:snapToGrid w:val="0"/>
          <w:color w:val="auto"/>
          <w:spacing w:val="-27"/>
          <w:kern w:val="0"/>
          <w:sz w:val="20"/>
          <w:szCs w:val="20"/>
          <w:highlight w:val="none"/>
          <w:lang w:val="en-US" w:eastAsia="en-US" w:bidi="ar-SA"/>
        </w:rPr>
        <w:t xml:space="preserve"> </w:t>
      </w:r>
      <w:r>
        <w:rPr>
          <w:rFonts w:ascii="宋体" w:hAnsi="宋体" w:eastAsia="宋体" w:cs="宋体"/>
          <w:snapToGrid w:val="0"/>
          <w:color w:val="auto"/>
          <w:spacing w:val="7"/>
          <w:kern w:val="0"/>
          <w:sz w:val="20"/>
          <w:szCs w:val="20"/>
          <w:highlight w:val="none"/>
          <w:lang w:val="en-US" w:eastAsia="en-US" w:bidi="ar-SA"/>
        </w:rPr>
        <w:t>项补充：</w:t>
      </w:r>
      <w:r>
        <w:rPr>
          <w:rFonts w:ascii="宋体" w:hAnsi="宋体" w:eastAsia="宋体" w:cs="宋体"/>
          <w:snapToGrid w:val="0"/>
          <w:color w:val="auto"/>
          <w:spacing w:val="31"/>
          <w:kern w:val="0"/>
          <w:sz w:val="20"/>
          <w:szCs w:val="20"/>
          <w:highlight w:val="none"/>
          <w:lang w:val="en-US" w:eastAsia="en-US" w:bidi="ar-SA"/>
        </w:rPr>
        <w:t xml:space="preserve"> </w:t>
      </w:r>
      <w:r>
        <w:rPr>
          <w:rFonts w:ascii="宋体" w:hAnsi="宋体" w:eastAsia="宋体" w:cs="宋体"/>
          <w:snapToGrid w:val="0"/>
          <w:color w:val="auto"/>
          <w:spacing w:val="7"/>
          <w:kern w:val="0"/>
          <w:sz w:val="20"/>
          <w:szCs w:val="20"/>
          <w:highlight w:val="none"/>
          <w:lang w:val="en-US" w:eastAsia="en-US" w:bidi="ar-SA"/>
        </w:rPr>
        <w:t>隐蔽部位覆盖前应经监理人检查确认,分阶段(工序)进行拍摄或</w:t>
      </w:r>
      <w:r>
        <w:rPr>
          <w:rFonts w:ascii="宋体" w:hAnsi="宋体" w:eastAsia="宋体" w:cs="宋体"/>
          <w:snapToGrid w:val="0"/>
          <w:color w:val="auto"/>
          <w:spacing w:val="10"/>
          <w:kern w:val="0"/>
          <w:sz w:val="20"/>
          <w:szCs w:val="20"/>
          <w:highlight w:val="none"/>
          <w:lang w:val="en-US" w:eastAsia="en-US" w:bidi="ar-SA"/>
        </w:rPr>
        <w:t>照相,并向监理人提供相关影像相片等书面资料作为</w:t>
      </w:r>
      <w:r>
        <w:rPr>
          <w:rFonts w:ascii="宋体" w:hAnsi="宋体" w:eastAsia="宋体" w:cs="宋体"/>
          <w:snapToGrid w:val="0"/>
          <w:color w:val="auto"/>
          <w:spacing w:val="9"/>
          <w:kern w:val="0"/>
          <w:sz w:val="20"/>
          <w:szCs w:val="20"/>
          <w:highlight w:val="none"/>
          <w:lang w:val="en-US" w:eastAsia="en-US" w:bidi="ar-SA"/>
        </w:rPr>
        <w:t>计量支付的依据，否则不应给予计量</w:t>
      </w:r>
    </w:p>
    <w:p w14:paraId="10907732">
      <w:pPr>
        <w:kinsoku w:val="0"/>
        <w:autoSpaceDE w:val="0"/>
        <w:autoSpaceDN w:val="0"/>
        <w:adjustRightInd w:val="0"/>
        <w:snapToGrid w:val="0"/>
        <w:spacing w:line="229" w:lineRule="auto"/>
        <w:ind w:left="866"/>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1"/>
          <w:kern w:val="0"/>
          <w:sz w:val="20"/>
          <w:szCs w:val="20"/>
          <w:highlight w:val="none"/>
          <w:lang w:val="en-US" w:eastAsia="en-US" w:bidi="ar-SA"/>
        </w:rPr>
        <w:t>15.3</w:t>
      </w:r>
      <w:r>
        <w:rPr>
          <w:rFonts w:ascii="宋体" w:hAnsi="宋体" w:eastAsia="宋体" w:cs="宋体"/>
          <w:snapToGrid w:val="0"/>
          <w:color w:val="auto"/>
          <w:spacing w:val="16"/>
          <w:kern w:val="0"/>
          <w:sz w:val="20"/>
          <w:szCs w:val="20"/>
          <w:highlight w:val="none"/>
          <w:lang w:val="en-US" w:eastAsia="en-US" w:bidi="ar-SA"/>
        </w:rPr>
        <w:t xml:space="preserve"> </w:t>
      </w:r>
      <w:r>
        <w:rPr>
          <w:rFonts w:ascii="宋体" w:hAnsi="宋体" w:eastAsia="宋体" w:cs="宋体"/>
          <w:b/>
          <w:bCs/>
          <w:snapToGrid w:val="0"/>
          <w:color w:val="auto"/>
          <w:spacing w:val="-1"/>
          <w:kern w:val="0"/>
          <w:sz w:val="20"/>
          <w:szCs w:val="20"/>
          <w:highlight w:val="none"/>
          <w:lang w:val="en-US" w:eastAsia="en-US" w:bidi="ar-SA"/>
        </w:rPr>
        <w:t>变更</w:t>
      </w:r>
    </w:p>
    <w:p w14:paraId="2DE98B32">
      <w:pPr>
        <w:kinsoku w:val="0"/>
        <w:autoSpaceDE w:val="0"/>
        <w:autoSpaceDN w:val="0"/>
        <w:adjustRightInd w:val="0"/>
        <w:snapToGrid w:val="0"/>
        <w:spacing w:before="162" w:line="377" w:lineRule="auto"/>
        <w:ind w:left="428" w:right="14" w:firstLine="432"/>
        <w:jc w:val="both"/>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0"/>
          <w:kern w:val="0"/>
          <w:sz w:val="20"/>
          <w:szCs w:val="20"/>
          <w:highlight w:val="none"/>
          <w:lang w:val="en-US" w:eastAsia="en-US" w:bidi="ar-SA"/>
        </w:rPr>
        <w:t>（增加）15.3.5</w:t>
      </w:r>
      <w:r>
        <w:rPr>
          <w:rFonts w:ascii="宋体" w:hAnsi="宋体" w:eastAsia="宋体" w:cs="宋体"/>
          <w:snapToGrid w:val="0"/>
          <w:color w:val="auto"/>
          <w:spacing w:val="-34"/>
          <w:kern w:val="0"/>
          <w:sz w:val="20"/>
          <w:szCs w:val="20"/>
          <w:highlight w:val="none"/>
          <w:lang w:val="en-US" w:eastAsia="en-US" w:bidi="ar-SA"/>
        </w:rPr>
        <w:t xml:space="preserve"> </w:t>
      </w:r>
      <w:r>
        <w:rPr>
          <w:rFonts w:ascii="宋体" w:hAnsi="宋体" w:eastAsia="宋体" w:cs="宋体"/>
          <w:snapToGrid w:val="0"/>
          <w:color w:val="auto"/>
          <w:spacing w:val="10"/>
          <w:kern w:val="0"/>
          <w:sz w:val="20"/>
          <w:szCs w:val="20"/>
          <w:highlight w:val="none"/>
          <w:lang w:val="en-US" w:eastAsia="en-US" w:bidi="ar-SA"/>
        </w:rPr>
        <w:t>项补充：</w:t>
      </w:r>
      <w:r>
        <w:rPr>
          <w:rFonts w:ascii="宋体" w:hAnsi="宋体" w:eastAsia="宋体" w:cs="宋体"/>
          <w:snapToGrid w:val="0"/>
          <w:color w:val="auto"/>
          <w:spacing w:val="35"/>
          <w:kern w:val="0"/>
          <w:sz w:val="20"/>
          <w:szCs w:val="20"/>
          <w:highlight w:val="none"/>
          <w:lang w:val="en-US" w:eastAsia="en-US" w:bidi="ar-SA"/>
        </w:rPr>
        <w:t xml:space="preserve"> </w:t>
      </w:r>
      <w:r>
        <w:rPr>
          <w:rFonts w:ascii="宋体" w:hAnsi="宋体" w:eastAsia="宋体" w:cs="宋体"/>
          <w:snapToGrid w:val="0"/>
          <w:color w:val="auto"/>
          <w:spacing w:val="10"/>
          <w:kern w:val="0"/>
          <w:sz w:val="20"/>
          <w:szCs w:val="20"/>
          <w:highlight w:val="none"/>
          <w:lang w:val="en-US" w:eastAsia="en-US" w:bidi="ar-SA"/>
        </w:rPr>
        <w:t>设计变更除遵守交通运输部、交通运输厅的现行</w:t>
      </w:r>
      <w:r>
        <w:rPr>
          <w:rFonts w:ascii="宋体" w:hAnsi="宋体" w:eastAsia="宋体" w:cs="宋体"/>
          <w:snapToGrid w:val="0"/>
          <w:color w:val="auto"/>
          <w:spacing w:val="9"/>
          <w:kern w:val="0"/>
          <w:sz w:val="20"/>
          <w:szCs w:val="20"/>
          <w:highlight w:val="none"/>
          <w:lang w:val="en-US" w:eastAsia="en-US" w:bidi="ar-SA"/>
        </w:rPr>
        <w:t>设计变更管理</w:t>
      </w:r>
      <w:r>
        <w:rPr>
          <w:rFonts w:ascii="宋体" w:hAnsi="宋体" w:eastAsia="宋体" w:cs="宋体"/>
          <w:snapToGrid w:val="0"/>
          <w:color w:val="auto"/>
          <w:spacing w:val="11"/>
          <w:kern w:val="0"/>
          <w:sz w:val="20"/>
          <w:szCs w:val="20"/>
          <w:highlight w:val="none"/>
          <w:lang w:val="en-US" w:eastAsia="en-US" w:bidi="ar-SA"/>
        </w:rPr>
        <w:t>办法外，还应执行广西壮族自治区公路管理局现行《广西公路管理局</w:t>
      </w:r>
      <w:r>
        <w:rPr>
          <w:rFonts w:ascii="宋体" w:hAnsi="宋体" w:eastAsia="宋体" w:cs="宋体"/>
          <w:snapToGrid w:val="0"/>
          <w:color w:val="auto"/>
          <w:spacing w:val="10"/>
          <w:kern w:val="0"/>
          <w:sz w:val="20"/>
          <w:szCs w:val="20"/>
          <w:highlight w:val="none"/>
          <w:lang w:val="en-US" w:eastAsia="en-US" w:bidi="ar-SA"/>
        </w:rPr>
        <w:t>公路工程设计变更管理办</w:t>
      </w:r>
      <w:r>
        <w:rPr>
          <w:rFonts w:ascii="宋体" w:hAnsi="宋体" w:eastAsia="宋体" w:cs="宋体"/>
          <w:snapToGrid w:val="0"/>
          <w:color w:val="auto"/>
          <w:spacing w:val="11"/>
          <w:kern w:val="0"/>
          <w:sz w:val="20"/>
          <w:szCs w:val="20"/>
          <w:highlight w:val="none"/>
          <w:lang w:val="en-US" w:eastAsia="en-US" w:bidi="ar-SA"/>
        </w:rPr>
        <w:t>法实施细则》、《关于印发加强南宁市政府投资建设工程设计变更管</w:t>
      </w:r>
      <w:r>
        <w:rPr>
          <w:rFonts w:ascii="宋体" w:hAnsi="宋体" w:eastAsia="宋体" w:cs="宋体"/>
          <w:snapToGrid w:val="0"/>
          <w:color w:val="auto"/>
          <w:spacing w:val="10"/>
          <w:kern w:val="0"/>
          <w:sz w:val="20"/>
          <w:szCs w:val="20"/>
          <w:highlight w:val="none"/>
          <w:lang w:val="en-US" w:eastAsia="en-US" w:bidi="ar-SA"/>
        </w:rPr>
        <w:t>理的通知》（南发改城市〔2014〕431 号）、《南宁市财政局关于退出政府投资建设项目</w:t>
      </w:r>
      <w:r>
        <w:rPr>
          <w:rFonts w:ascii="宋体" w:hAnsi="宋体" w:eastAsia="宋体" w:cs="宋体"/>
          <w:snapToGrid w:val="0"/>
          <w:color w:val="auto"/>
          <w:spacing w:val="9"/>
          <w:kern w:val="0"/>
          <w:sz w:val="20"/>
          <w:szCs w:val="20"/>
          <w:highlight w:val="none"/>
          <w:lang w:val="en-US" w:eastAsia="en-US" w:bidi="ar-SA"/>
        </w:rPr>
        <w:t>现场监管工作的通知》（南财投审【2015】14</w:t>
      </w:r>
      <w:r>
        <w:rPr>
          <w:rFonts w:ascii="宋体" w:hAnsi="宋体" w:eastAsia="宋体" w:cs="宋体"/>
          <w:snapToGrid w:val="0"/>
          <w:color w:val="auto"/>
          <w:spacing w:val="-35"/>
          <w:kern w:val="0"/>
          <w:sz w:val="20"/>
          <w:szCs w:val="20"/>
          <w:highlight w:val="none"/>
          <w:lang w:val="en-US" w:eastAsia="en-US" w:bidi="ar-SA"/>
        </w:rPr>
        <w:t xml:space="preserve"> </w:t>
      </w:r>
      <w:r>
        <w:rPr>
          <w:rFonts w:ascii="宋体" w:hAnsi="宋体" w:eastAsia="宋体" w:cs="宋体"/>
          <w:snapToGrid w:val="0"/>
          <w:color w:val="auto"/>
          <w:spacing w:val="9"/>
          <w:kern w:val="0"/>
          <w:sz w:val="20"/>
          <w:szCs w:val="20"/>
          <w:highlight w:val="none"/>
          <w:lang w:val="en-US" w:eastAsia="en-US" w:bidi="ar-SA"/>
        </w:rPr>
        <w:t>号）、《青秀区政府投资项目管理办法（试行）》（青政规〔2</w:t>
      </w:r>
      <w:r>
        <w:rPr>
          <w:rFonts w:ascii="宋体" w:hAnsi="宋体" w:eastAsia="宋体" w:cs="宋体"/>
          <w:snapToGrid w:val="0"/>
          <w:color w:val="auto"/>
          <w:spacing w:val="8"/>
          <w:kern w:val="0"/>
          <w:sz w:val="20"/>
          <w:szCs w:val="20"/>
          <w:highlight w:val="none"/>
          <w:lang w:val="en-US" w:eastAsia="en-US" w:bidi="ar-SA"/>
        </w:rPr>
        <w:t>023〕1</w:t>
      </w:r>
      <w:r>
        <w:rPr>
          <w:rFonts w:ascii="宋体" w:hAnsi="宋体" w:eastAsia="宋体" w:cs="宋体"/>
          <w:snapToGrid w:val="0"/>
          <w:color w:val="auto"/>
          <w:spacing w:val="-33"/>
          <w:kern w:val="0"/>
          <w:sz w:val="20"/>
          <w:szCs w:val="20"/>
          <w:highlight w:val="none"/>
          <w:lang w:val="en-US" w:eastAsia="en-US" w:bidi="ar-SA"/>
        </w:rPr>
        <w:t xml:space="preserve"> </w:t>
      </w:r>
      <w:r>
        <w:rPr>
          <w:rFonts w:ascii="宋体" w:hAnsi="宋体" w:eastAsia="宋体" w:cs="宋体"/>
          <w:snapToGrid w:val="0"/>
          <w:color w:val="auto"/>
          <w:spacing w:val="8"/>
          <w:kern w:val="0"/>
          <w:sz w:val="20"/>
          <w:szCs w:val="20"/>
          <w:highlight w:val="none"/>
          <w:lang w:val="en-US" w:eastAsia="en-US" w:bidi="ar-SA"/>
        </w:rPr>
        <w:t>号）等</w:t>
      </w:r>
      <w:r>
        <w:rPr>
          <w:rFonts w:ascii="宋体" w:hAnsi="宋体" w:eastAsia="宋体" w:cs="宋体"/>
          <w:snapToGrid w:val="0"/>
          <w:color w:val="auto"/>
          <w:spacing w:val="11"/>
          <w:kern w:val="0"/>
          <w:sz w:val="20"/>
          <w:szCs w:val="20"/>
          <w:highlight w:val="none"/>
          <w:lang w:val="en-US" w:eastAsia="en-US" w:bidi="ar-SA"/>
        </w:rPr>
        <w:t>相关文件的相关规定办理。若不按规定执行，产生的额外费用由相关</w:t>
      </w:r>
      <w:r>
        <w:rPr>
          <w:rFonts w:ascii="宋体" w:hAnsi="宋体" w:eastAsia="宋体" w:cs="宋体"/>
          <w:snapToGrid w:val="0"/>
          <w:color w:val="auto"/>
          <w:spacing w:val="10"/>
          <w:kern w:val="0"/>
          <w:sz w:val="20"/>
          <w:szCs w:val="20"/>
          <w:highlight w:val="none"/>
          <w:lang w:val="en-US" w:eastAsia="en-US" w:bidi="ar-SA"/>
        </w:rPr>
        <w:t>责任单位承担。属不可抗</w:t>
      </w:r>
      <w:r>
        <w:rPr>
          <w:rFonts w:ascii="宋体" w:hAnsi="宋体" w:eastAsia="宋体" w:cs="宋体"/>
          <w:snapToGrid w:val="0"/>
          <w:color w:val="auto"/>
          <w:spacing w:val="9"/>
          <w:kern w:val="0"/>
          <w:sz w:val="20"/>
          <w:szCs w:val="20"/>
          <w:highlight w:val="none"/>
          <w:lang w:val="en-US" w:eastAsia="en-US" w:bidi="ar-SA"/>
        </w:rPr>
        <w:t>力（自然灾害、突发事件等）造成变更的，按特事特办原则予以办理。</w:t>
      </w:r>
    </w:p>
    <w:p w14:paraId="6DDF62F3">
      <w:pPr>
        <w:kinsoku w:val="0"/>
        <w:autoSpaceDE w:val="0"/>
        <w:autoSpaceDN w:val="0"/>
        <w:adjustRightInd w:val="0"/>
        <w:snapToGrid w:val="0"/>
        <w:spacing w:line="226" w:lineRule="auto"/>
        <w:ind w:left="866"/>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1"/>
          <w:kern w:val="0"/>
          <w:sz w:val="20"/>
          <w:szCs w:val="20"/>
          <w:highlight w:val="none"/>
          <w:lang w:val="en-US" w:eastAsia="en-US" w:bidi="ar-SA"/>
        </w:rPr>
        <w:t>16.</w:t>
      </w:r>
      <w:r>
        <w:rPr>
          <w:rFonts w:ascii="宋体" w:hAnsi="宋体" w:eastAsia="宋体" w:cs="宋体"/>
          <w:snapToGrid w:val="0"/>
          <w:color w:val="auto"/>
          <w:spacing w:val="16"/>
          <w:kern w:val="0"/>
          <w:sz w:val="20"/>
          <w:szCs w:val="20"/>
          <w:highlight w:val="none"/>
          <w:lang w:val="en-US" w:eastAsia="en-US" w:bidi="ar-SA"/>
        </w:rPr>
        <w:t xml:space="preserve"> </w:t>
      </w:r>
      <w:r>
        <w:rPr>
          <w:rFonts w:ascii="宋体" w:hAnsi="宋体" w:eastAsia="宋体" w:cs="宋体"/>
          <w:b/>
          <w:bCs/>
          <w:snapToGrid w:val="0"/>
          <w:color w:val="auto"/>
          <w:spacing w:val="1"/>
          <w:kern w:val="0"/>
          <w:sz w:val="20"/>
          <w:szCs w:val="20"/>
          <w:highlight w:val="none"/>
          <w:lang w:val="en-US" w:eastAsia="en-US" w:bidi="ar-SA"/>
        </w:rPr>
        <w:t>价格调整</w:t>
      </w:r>
    </w:p>
    <w:p w14:paraId="1909CD10">
      <w:pPr>
        <w:kinsoku w:val="0"/>
        <w:autoSpaceDE w:val="0"/>
        <w:autoSpaceDN w:val="0"/>
        <w:adjustRightInd w:val="0"/>
        <w:snapToGrid w:val="0"/>
        <w:spacing w:before="163" w:line="226" w:lineRule="auto"/>
        <w:ind w:left="866"/>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6"/>
          <w:kern w:val="0"/>
          <w:sz w:val="20"/>
          <w:szCs w:val="20"/>
          <w:highlight w:val="none"/>
          <w:lang w:val="en-US" w:eastAsia="en-US" w:bidi="ar-SA"/>
        </w:rPr>
        <w:t>16.1</w:t>
      </w:r>
      <w:r>
        <w:rPr>
          <w:rFonts w:ascii="宋体" w:hAnsi="宋体" w:eastAsia="宋体" w:cs="宋体"/>
          <w:snapToGrid w:val="0"/>
          <w:color w:val="auto"/>
          <w:spacing w:val="-36"/>
          <w:kern w:val="0"/>
          <w:sz w:val="20"/>
          <w:szCs w:val="20"/>
          <w:highlight w:val="none"/>
          <w:lang w:val="en-US" w:eastAsia="en-US" w:bidi="ar-SA"/>
        </w:rPr>
        <w:t xml:space="preserve"> </w:t>
      </w:r>
      <w:r>
        <w:rPr>
          <w:rFonts w:ascii="宋体" w:hAnsi="宋体" w:eastAsia="宋体" w:cs="宋体"/>
          <w:snapToGrid w:val="0"/>
          <w:color w:val="auto"/>
          <w:spacing w:val="6"/>
          <w:kern w:val="0"/>
          <w:sz w:val="20"/>
          <w:szCs w:val="20"/>
          <w:highlight w:val="none"/>
          <w:lang w:val="en-US" w:eastAsia="en-US" w:bidi="ar-SA"/>
        </w:rPr>
        <w:t>物价波动引起的价格调整</w:t>
      </w:r>
    </w:p>
    <w:p w14:paraId="741FF8DA">
      <w:pPr>
        <w:kinsoku w:val="0"/>
        <w:autoSpaceDE w:val="0"/>
        <w:autoSpaceDN w:val="0"/>
        <w:adjustRightInd w:val="0"/>
        <w:snapToGrid w:val="0"/>
        <w:spacing w:before="163" w:line="226" w:lineRule="auto"/>
        <w:ind w:left="851"/>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8"/>
          <w:kern w:val="0"/>
          <w:sz w:val="20"/>
          <w:szCs w:val="20"/>
          <w:highlight w:val="none"/>
          <w:lang w:val="en-US" w:eastAsia="en-US" w:bidi="ar-SA"/>
        </w:rPr>
        <w:t>本工程合同实施期间不进行价格调整。</w:t>
      </w:r>
    </w:p>
    <w:p w14:paraId="56A2D4F0">
      <w:pPr>
        <w:kinsoku w:val="0"/>
        <w:autoSpaceDE w:val="0"/>
        <w:autoSpaceDN w:val="0"/>
        <w:adjustRightInd w:val="0"/>
        <w:snapToGrid w:val="0"/>
        <w:spacing w:before="163" w:line="229" w:lineRule="auto"/>
        <w:ind w:left="866"/>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kern w:val="0"/>
          <w:sz w:val="20"/>
          <w:szCs w:val="20"/>
          <w:highlight w:val="none"/>
          <w:lang w:val="en-US" w:eastAsia="en-US" w:bidi="ar-SA"/>
        </w:rPr>
        <w:t>17.1</w:t>
      </w:r>
      <w:r>
        <w:rPr>
          <w:rFonts w:ascii="宋体" w:hAnsi="宋体" w:eastAsia="宋体" w:cs="宋体"/>
          <w:snapToGrid w:val="0"/>
          <w:color w:val="auto"/>
          <w:spacing w:val="-37"/>
          <w:kern w:val="0"/>
          <w:sz w:val="20"/>
          <w:szCs w:val="20"/>
          <w:highlight w:val="none"/>
          <w:lang w:val="en-US" w:eastAsia="en-US" w:bidi="ar-SA"/>
        </w:rPr>
        <w:t xml:space="preserve"> </w:t>
      </w:r>
      <w:r>
        <w:rPr>
          <w:rFonts w:ascii="宋体" w:hAnsi="宋体" w:eastAsia="宋体" w:cs="宋体"/>
          <w:snapToGrid w:val="0"/>
          <w:color w:val="auto"/>
          <w:kern w:val="0"/>
          <w:sz w:val="20"/>
          <w:szCs w:val="20"/>
          <w:highlight w:val="none"/>
          <w:lang w:val="en-US" w:eastAsia="en-US" w:bidi="ar-SA"/>
        </w:rPr>
        <w:t>计量</w:t>
      </w:r>
    </w:p>
    <w:p w14:paraId="72F05476">
      <w:pPr>
        <w:kinsoku w:val="0"/>
        <w:autoSpaceDE w:val="0"/>
        <w:autoSpaceDN w:val="0"/>
        <w:adjustRightInd w:val="0"/>
        <w:snapToGrid w:val="0"/>
        <w:spacing w:before="160" w:line="226" w:lineRule="auto"/>
        <w:ind w:left="866"/>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17.1.5</w:t>
      </w:r>
      <w:r>
        <w:rPr>
          <w:rFonts w:ascii="宋体" w:hAnsi="宋体" w:eastAsia="宋体" w:cs="宋体"/>
          <w:snapToGrid w:val="0"/>
          <w:color w:val="auto"/>
          <w:spacing w:val="-23"/>
          <w:kern w:val="0"/>
          <w:sz w:val="20"/>
          <w:szCs w:val="20"/>
          <w:highlight w:val="none"/>
          <w:lang w:val="en-US" w:eastAsia="en-US" w:bidi="ar-SA"/>
        </w:rPr>
        <w:t xml:space="preserve"> </w:t>
      </w:r>
      <w:r>
        <w:rPr>
          <w:rFonts w:ascii="宋体" w:hAnsi="宋体" w:eastAsia="宋体" w:cs="宋体"/>
          <w:snapToGrid w:val="0"/>
          <w:color w:val="auto"/>
          <w:spacing w:val="7"/>
          <w:kern w:val="0"/>
          <w:sz w:val="20"/>
          <w:szCs w:val="20"/>
          <w:highlight w:val="none"/>
          <w:lang w:val="en-US" w:eastAsia="en-US" w:bidi="ar-SA"/>
        </w:rPr>
        <w:t>本项目工程量清单中总额价子目的支付原则和支付进度：</w:t>
      </w:r>
    </w:p>
    <w:p w14:paraId="2818262A">
      <w:pPr>
        <w:kinsoku w:val="0"/>
        <w:autoSpaceDE w:val="0"/>
        <w:autoSpaceDN w:val="0"/>
        <w:adjustRightInd w:val="0"/>
        <w:snapToGrid w:val="0"/>
        <w:spacing w:before="163" w:line="228" w:lineRule="auto"/>
        <w:ind w:left="851"/>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8"/>
          <w:kern w:val="0"/>
          <w:sz w:val="20"/>
          <w:szCs w:val="20"/>
          <w:highlight w:val="none"/>
          <w:lang w:val="en-US" w:eastAsia="en-US" w:bidi="ar-SA"/>
        </w:rPr>
        <w:t>竣工文件费：在监理人验收合格后一次支付；</w:t>
      </w:r>
    </w:p>
    <w:p w14:paraId="1A7DA6DD">
      <w:pPr>
        <w:kinsoku w:val="0"/>
        <w:autoSpaceDE w:val="0"/>
        <w:autoSpaceDN w:val="0"/>
        <w:adjustRightInd w:val="0"/>
        <w:snapToGrid w:val="0"/>
        <w:spacing w:before="163" w:line="228" w:lineRule="auto"/>
        <w:ind w:left="855"/>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9"/>
          <w:kern w:val="0"/>
          <w:sz w:val="20"/>
          <w:szCs w:val="20"/>
          <w:highlight w:val="none"/>
          <w:lang w:val="en-US" w:eastAsia="en-US" w:bidi="ar-SA"/>
        </w:rPr>
        <w:t>安全生产费：将根据承包人安全生产措施的实施情况及工程进度按进度支付；</w:t>
      </w:r>
    </w:p>
    <w:p w14:paraId="3A5F8BC6">
      <w:pPr>
        <w:kinsoku w:val="0"/>
        <w:autoSpaceDE w:val="0"/>
        <w:autoSpaceDN w:val="0"/>
        <w:adjustRightInd w:val="0"/>
        <w:snapToGrid w:val="0"/>
        <w:spacing w:before="161" w:line="377" w:lineRule="auto"/>
        <w:ind w:left="418" w:right="14" w:firstLine="420"/>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1"/>
          <w:kern w:val="0"/>
          <w:sz w:val="20"/>
          <w:szCs w:val="20"/>
          <w:highlight w:val="none"/>
          <w:lang w:val="en-US" w:eastAsia="en-US" w:bidi="ar-SA"/>
        </w:rPr>
        <w:t>信息化系统：信息化系统不作为竞争性报价，发包人在接到承包人购买凭证后，才予以支</w:t>
      </w:r>
      <w:r>
        <w:rPr>
          <w:rFonts w:ascii="宋体" w:hAnsi="宋体" w:eastAsia="宋体" w:cs="宋体"/>
          <w:snapToGrid w:val="0"/>
          <w:color w:val="auto"/>
          <w:kern w:val="0"/>
          <w:sz w:val="20"/>
          <w:szCs w:val="20"/>
          <w:highlight w:val="none"/>
          <w:lang w:val="en-US" w:eastAsia="en-US" w:bidi="ar-SA"/>
        </w:rPr>
        <w:t>付。</w:t>
      </w:r>
    </w:p>
    <w:p w14:paraId="03F0EF97">
      <w:pPr>
        <w:kinsoku w:val="0"/>
        <w:autoSpaceDE w:val="0"/>
        <w:autoSpaceDN w:val="0"/>
        <w:adjustRightInd w:val="0"/>
        <w:snapToGrid w:val="0"/>
        <w:spacing w:line="227" w:lineRule="auto"/>
        <w:ind w:left="866"/>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kern w:val="0"/>
          <w:sz w:val="20"/>
          <w:szCs w:val="20"/>
          <w:highlight w:val="none"/>
          <w:lang w:val="en-US" w:eastAsia="en-US" w:bidi="ar-SA"/>
        </w:rPr>
        <w:t>17.2</w:t>
      </w:r>
      <w:r>
        <w:rPr>
          <w:rFonts w:ascii="宋体" w:hAnsi="宋体" w:eastAsia="宋体" w:cs="宋体"/>
          <w:snapToGrid w:val="0"/>
          <w:color w:val="auto"/>
          <w:spacing w:val="-33"/>
          <w:kern w:val="0"/>
          <w:sz w:val="20"/>
          <w:szCs w:val="20"/>
          <w:highlight w:val="none"/>
          <w:lang w:val="en-US" w:eastAsia="en-US" w:bidi="ar-SA"/>
        </w:rPr>
        <w:t xml:space="preserve"> </w:t>
      </w:r>
      <w:r>
        <w:rPr>
          <w:rFonts w:ascii="宋体" w:hAnsi="宋体" w:eastAsia="宋体" w:cs="宋体"/>
          <w:b/>
          <w:bCs/>
          <w:snapToGrid w:val="0"/>
          <w:color w:val="auto"/>
          <w:kern w:val="0"/>
          <w:sz w:val="20"/>
          <w:szCs w:val="20"/>
          <w:highlight w:val="none"/>
          <w:lang w:val="en-US" w:eastAsia="en-US" w:bidi="ar-SA"/>
        </w:rPr>
        <w:t>预付款</w:t>
      </w:r>
    </w:p>
    <w:p w14:paraId="265D18A4">
      <w:pPr>
        <w:kinsoku w:val="0"/>
        <w:autoSpaceDE w:val="0"/>
        <w:autoSpaceDN w:val="0"/>
        <w:adjustRightInd w:val="0"/>
        <w:snapToGrid w:val="0"/>
        <w:spacing w:before="164" w:line="228" w:lineRule="auto"/>
        <w:ind w:left="858"/>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0"/>
          <w:kern w:val="0"/>
          <w:sz w:val="20"/>
          <w:szCs w:val="20"/>
          <w:highlight w:val="none"/>
          <w:lang w:val="en-US" w:eastAsia="en-US" w:bidi="ar-SA"/>
        </w:rPr>
        <w:t>（1</w:t>
      </w:r>
      <w:r>
        <w:rPr>
          <w:rFonts w:ascii="宋体" w:hAnsi="宋体" w:eastAsia="宋体" w:cs="宋体"/>
          <w:snapToGrid w:val="0"/>
          <w:color w:val="auto"/>
          <w:spacing w:val="-6"/>
          <w:kern w:val="0"/>
          <w:sz w:val="20"/>
          <w:szCs w:val="20"/>
          <w:highlight w:val="none"/>
          <w:lang w:val="en-US" w:eastAsia="en-US" w:bidi="ar-SA"/>
        </w:rPr>
        <w:t>）（</w:t>
      </w:r>
      <w:r>
        <w:rPr>
          <w:rFonts w:ascii="宋体" w:hAnsi="宋体" w:eastAsia="宋体" w:cs="宋体"/>
          <w:snapToGrid w:val="0"/>
          <w:color w:val="auto"/>
          <w:spacing w:val="10"/>
          <w:kern w:val="0"/>
          <w:sz w:val="20"/>
          <w:szCs w:val="20"/>
          <w:highlight w:val="none"/>
          <w:lang w:val="en-US" w:eastAsia="en-US" w:bidi="ar-SA"/>
        </w:rPr>
        <w:t>修改）开工预付款的金额在项目专用合同条款数</w:t>
      </w:r>
      <w:r>
        <w:rPr>
          <w:rFonts w:ascii="宋体" w:hAnsi="宋体" w:eastAsia="宋体" w:cs="宋体"/>
          <w:snapToGrid w:val="0"/>
          <w:color w:val="auto"/>
          <w:spacing w:val="9"/>
          <w:kern w:val="0"/>
          <w:sz w:val="20"/>
          <w:szCs w:val="20"/>
          <w:highlight w:val="none"/>
          <w:lang w:val="en-US" w:eastAsia="en-US" w:bidi="ar-SA"/>
        </w:rPr>
        <w:t>据表中约定。</w:t>
      </w:r>
    </w:p>
    <w:p w14:paraId="05059470">
      <w:pPr>
        <w:kinsoku w:val="0"/>
        <w:autoSpaceDE w:val="0"/>
        <w:autoSpaceDN w:val="0"/>
        <w:adjustRightInd w:val="0"/>
        <w:snapToGrid w:val="0"/>
        <w:spacing w:before="161" w:line="228" w:lineRule="auto"/>
        <w:ind w:left="864"/>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2"/>
          <w:kern w:val="0"/>
          <w:sz w:val="20"/>
          <w:szCs w:val="20"/>
          <w:highlight w:val="none"/>
          <w:lang w:val="en-US" w:eastAsia="en-US" w:bidi="ar-SA"/>
        </w:rPr>
        <w:t>17.2.1</w:t>
      </w:r>
      <w:r>
        <w:rPr>
          <w:rFonts w:ascii="宋体" w:hAnsi="宋体" w:eastAsia="宋体" w:cs="宋体"/>
          <w:snapToGrid w:val="0"/>
          <w:color w:val="auto"/>
          <w:spacing w:val="-33"/>
          <w:kern w:val="0"/>
          <w:sz w:val="20"/>
          <w:szCs w:val="20"/>
          <w:highlight w:val="none"/>
          <w:lang w:val="en-US" w:eastAsia="en-US" w:bidi="ar-SA"/>
        </w:rPr>
        <w:t xml:space="preserve"> </w:t>
      </w:r>
      <w:r>
        <w:rPr>
          <w:rFonts w:ascii="宋体" w:hAnsi="宋体" w:eastAsia="宋体" w:cs="宋体"/>
          <w:snapToGrid w:val="0"/>
          <w:color w:val="auto"/>
          <w:spacing w:val="2"/>
          <w:kern w:val="0"/>
          <w:sz w:val="20"/>
          <w:szCs w:val="20"/>
          <w:highlight w:val="none"/>
          <w:lang w:val="en-US" w:eastAsia="en-US" w:bidi="ar-SA"/>
        </w:rPr>
        <w:t>预付款</w:t>
      </w:r>
    </w:p>
    <w:p w14:paraId="2FC5AD6F">
      <w:pPr>
        <w:kinsoku w:val="0"/>
        <w:autoSpaceDE w:val="0"/>
        <w:autoSpaceDN w:val="0"/>
        <w:adjustRightInd w:val="0"/>
        <w:snapToGrid w:val="0"/>
        <w:spacing w:before="162" w:line="228" w:lineRule="auto"/>
        <w:ind w:left="864" w:firstLine="456" w:firstLineChars="200"/>
        <w:jc w:val="left"/>
        <w:textAlignment w:val="baseline"/>
        <w:rPr>
          <w:color w:val="auto"/>
          <w:spacing w:val="9"/>
          <w:sz w:val="21"/>
          <w:szCs w:val="21"/>
          <w:highlight w:val="none"/>
        </w:rPr>
      </w:pPr>
      <w:r>
        <w:rPr>
          <w:rFonts w:hint="eastAsia"/>
          <w:color w:val="auto"/>
          <w:spacing w:val="9"/>
          <w:sz w:val="21"/>
          <w:szCs w:val="21"/>
          <w:highlight w:val="none"/>
          <w:lang w:val="en-US" w:eastAsia="zh-CN"/>
        </w:rPr>
        <w:t>合</w:t>
      </w:r>
      <w:r>
        <w:rPr>
          <w:color w:val="auto"/>
          <w:spacing w:val="9"/>
          <w:sz w:val="21"/>
          <w:szCs w:val="21"/>
          <w:highlight w:val="none"/>
        </w:rPr>
        <w:t>同总价（扣除暂列金额）的30%</w:t>
      </w:r>
      <w:r>
        <w:rPr>
          <w:rFonts w:hint="eastAsia"/>
          <w:color w:val="auto"/>
          <w:spacing w:val="9"/>
          <w:sz w:val="21"/>
          <w:szCs w:val="21"/>
          <w:highlight w:val="none"/>
          <w:lang w:eastAsia="zh-CN"/>
        </w:rPr>
        <w:t>。</w:t>
      </w:r>
      <w:r>
        <w:rPr>
          <w:color w:val="auto"/>
          <w:spacing w:val="9"/>
          <w:sz w:val="21"/>
          <w:szCs w:val="21"/>
          <w:highlight w:val="none"/>
        </w:rPr>
        <w:t>【备注：政府投资项目应严格执行工程预付款制度，工程预付款应不低于合同总价（扣除暂列金额）的</w:t>
      </w:r>
      <w:r>
        <w:rPr>
          <w:rFonts w:hint="eastAsia"/>
          <w:color w:val="auto"/>
          <w:spacing w:val="9"/>
          <w:sz w:val="21"/>
          <w:szCs w:val="21"/>
          <w:highlight w:val="none"/>
          <w:lang w:val="en-US" w:eastAsia="zh-CN"/>
        </w:rPr>
        <w:t>1</w:t>
      </w:r>
      <w:r>
        <w:rPr>
          <w:color w:val="auto"/>
          <w:spacing w:val="9"/>
          <w:sz w:val="21"/>
          <w:szCs w:val="21"/>
          <w:highlight w:val="none"/>
        </w:rPr>
        <w:t>0%（最高不超过30%，并与工程进度款分期按约定比例抵扣）】</w:t>
      </w:r>
    </w:p>
    <w:p w14:paraId="197C1A3E">
      <w:pPr>
        <w:kinsoku w:val="0"/>
        <w:autoSpaceDE w:val="0"/>
        <w:autoSpaceDN w:val="0"/>
        <w:adjustRightInd w:val="0"/>
        <w:snapToGrid w:val="0"/>
        <w:spacing w:before="162" w:line="228" w:lineRule="auto"/>
        <w:ind w:left="864"/>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6"/>
          <w:kern w:val="0"/>
          <w:sz w:val="20"/>
          <w:szCs w:val="20"/>
          <w:highlight w:val="none"/>
          <w:lang w:val="en-US" w:eastAsia="en-US" w:bidi="ar-SA"/>
        </w:rPr>
        <w:t>17.2.2 预付款的扣回与还清</w:t>
      </w:r>
    </w:p>
    <w:p w14:paraId="177BD63C">
      <w:pPr>
        <w:kinsoku w:val="0"/>
        <w:autoSpaceDE w:val="0"/>
        <w:autoSpaceDN w:val="0"/>
        <w:adjustRightInd w:val="0"/>
        <w:snapToGrid w:val="0"/>
        <w:spacing w:before="164" w:line="227" w:lineRule="auto"/>
        <w:ind w:left="849"/>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6"/>
          <w:kern w:val="0"/>
          <w:sz w:val="20"/>
          <w:szCs w:val="20"/>
          <w:highlight w:val="none"/>
          <w:lang w:val="en-US" w:eastAsia="en-US" w:bidi="ar-SA"/>
        </w:rPr>
        <w:t>本项约定为：</w:t>
      </w:r>
      <w:r>
        <w:rPr>
          <w:rFonts w:ascii="宋体" w:hAnsi="宋体" w:eastAsia="宋体" w:cs="宋体"/>
          <w:snapToGrid w:val="0"/>
          <w:color w:val="auto"/>
          <w:spacing w:val="6"/>
          <w:kern w:val="0"/>
          <w:sz w:val="20"/>
          <w:szCs w:val="20"/>
          <w:highlight w:val="none"/>
          <w:u w:val="single" w:color="auto"/>
          <w:lang w:val="en-US" w:eastAsia="en-US" w:bidi="ar-SA"/>
        </w:rPr>
        <w:t>/</w:t>
      </w:r>
      <w:r>
        <w:rPr>
          <w:rFonts w:ascii="宋体" w:hAnsi="宋体" w:eastAsia="宋体" w:cs="宋体"/>
          <w:snapToGrid w:val="0"/>
          <w:color w:val="auto"/>
          <w:spacing w:val="6"/>
          <w:kern w:val="0"/>
          <w:sz w:val="20"/>
          <w:szCs w:val="20"/>
          <w:highlight w:val="none"/>
          <w:lang w:val="en-US" w:eastAsia="en-US" w:bidi="ar-SA"/>
        </w:rPr>
        <w:t>。</w:t>
      </w:r>
    </w:p>
    <w:p w14:paraId="68E8337B">
      <w:pPr>
        <w:kinsoku w:val="0"/>
        <w:autoSpaceDE w:val="0"/>
        <w:autoSpaceDN w:val="0"/>
        <w:adjustRightInd w:val="0"/>
        <w:snapToGrid w:val="0"/>
        <w:spacing w:before="161" w:line="228" w:lineRule="auto"/>
        <w:ind w:left="854"/>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3"/>
          <w:kern w:val="0"/>
          <w:sz w:val="20"/>
          <w:szCs w:val="20"/>
          <w:highlight w:val="none"/>
          <w:lang w:val="en-US" w:eastAsia="en-US" w:bidi="ar-SA"/>
        </w:rPr>
        <w:t>17.3</w:t>
      </w:r>
      <w:r>
        <w:rPr>
          <w:rFonts w:ascii="宋体" w:hAnsi="宋体" w:eastAsia="宋体" w:cs="宋体"/>
          <w:snapToGrid w:val="0"/>
          <w:color w:val="auto"/>
          <w:spacing w:val="-38"/>
          <w:kern w:val="0"/>
          <w:sz w:val="20"/>
          <w:szCs w:val="20"/>
          <w:highlight w:val="none"/>
          <w:lang w:val="en-US" w:eastAsia="en-US" w:bidi="ar-SA"/>
        </w:rPr>
        <w:t xml:space="preserve"> </w:t>
      </w:r>
      <w:r>
        <w:rPr>
          <w:rFonts w:ascii="宋体" w:hAnsi="宋体" w:eastAsia="宋体" w:cs="宋体"/>
          <w:b/>
          <w:bCs/>
          <w:snapToGrid w:val="0"/>
          <w:color w:val="auto"/>
          <w:spacing w:val="3"/>
          <w:kern w:val="0"/>
          <w:sz w:val="20"/>
          <w:szCs w:val="20"/>
          <w:highlight w:val="none"/>
          <w:lang w:val="en-US" w:eastAsia="en-US" w:bidi="ar-SA"/>
        </w:rPr>
        <w:t>工程进度付款</w:t>
      </w:r>
    </w:p>
    <w:p w14:paraId="344833FF">
      <w:pPr>
        <w:kinsoku w:val="0"/>
        <w:autoSpaceDE w:val="0"/>
        <w:autoSpaceDN w:val="0"/>
        <w:adjustRightInd w:val="0"/>
        <w:snapToGrid w:val="0"/>
        <w:spacing w:before="161" w:line="228" w:lineRule="auto"/>
        <w:ind w:left="864"/>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17.3.2 双方约定的合同内工程进度款的支付方式：</w:t>
      </w:r>
    </w:p>
    <w:p w14:paraId="73D669B8">
      <w:pPr>
        <w:keepNext w:val="0"/>
        <w:keepLines w:val="0"/>
        <w:pageBreakBefore w:val="0"/>
        <w:kinsoku w:val="0"/>
        <w:wordWrap/>
        <w:overflowPunct/>
        <w:topLinePunct w:val="0"/>
        <w:autoSpaceDE w:val="0"/>
        <w:autoSpaceDN w:val="0"/>
        <w:bidi w:val="0"/>
        <w:adjustRightInd w:val="0"/>
        <w:snapToGrid w:val="0"/>
        <w:spacing w:line="360" w:lineRule="auto"/>
        <w:ind w:left="851"/>
        <w:jc w:val="left"/>
        <w:textAlignment w:val="baseline"/>
        <w:rPr>
          <w:rFonts w:ascii="Arial" w:hAnsi="Arial" w:eastAsia="Arial" w:cs="Arial"/>
          <w:snapToGrid w:val="0"/>
          <w:color w:val="auto"/>
          <w:kern w:val="0"/>
          <w:sz w:val="21"/>
          <w:szCs w:val="21"/>
          <w:highlight w:val="none"/>
          <w:lang w:eastAsia="en-US"/>
        </w:rPr>
      </w:pPr>
      <w:r>
        <w:rPr>
          <w:rFonts w:ascii="宋体" w:hAnsi="宋体" w:eastAsia="宋体" w:cs="宋体"/>
          <w:snapToGrid w:val="0"/>
          <w:color w:val="auto"/>
          <w:spacing w:val="10"/>
          <w:kern w:val="0"/>
          <w:sz w:val="20"/>
          <w:szCs w:val="20"/>
          <w:highlight w:val="none"/>
          <w:u w:val="single" w:color="auto"/>
          <w:lang w:val="en-US" w:eastAsia="en-US" w:bidi="ar-SA"/>
        </w:rPr>
        <w:t>工程款原则上按月支付</w:t>
      </w:r>
      <w:r>
        <w:rPr>
          <w:rFonts w:hint="eastAsia" w:ascii="宋体" w:hAnsi="宋体" w:eastAsia="宋体" w:cs="宋体"/>
          <w:snapToGrid w:val="0"/>
          <w:color w:val="auto"/>
          <w:spacing w:val="10"/>
          <w:kern w:val="0"/>
          <w:sz w:val="20"/>
          <w:szCs w:val="20"/>
          <w:highlight w:val="none"/>
          <w:u w:val="single" w:color="auto"/>
          <w:lang w:val="en-US" w:eastAsia="zh-CN" w:bidi="ar-SA"/>
        </w:rPr>
        <w:t>。工程预付款用作抵扣第一个计量支付周期的进度款，从第二个计量支付周期起，抵扣完剩余部分工程预付款后，按合同约定的进度款计算规则全额核算并支付当月进度款</w:t>
      </w:r>
      <w:r>
        <w:rPr>
          <w:rFonts w:ascii="宋体" w:hAnsi="宋体" w:eastAsia="宋体" w:cs="宋体"/>
          <w:snapToGrid w:val="0"/>
          <w:color w:val="auto"/>
          <w:spacing w:val="10"/>
          <w:kern w:val="0"/>
          <w:sz w:val="20"/>
          <w:szCs w:val="20"/>
          <w:highlight w:val="none"/>
          <w:u w:val="single" w:color="auto"/>
          <w:lang w:val="en-US" w:eastAsia="en-US" w:bidi="ar-SA"/>
        </w:rPr>
        <w:t>。</w:t>
      </w:r>
    </w:p>
    <w:p w14:paraId="66D457B6">
      <w:pPr>
        <w:keepNext w:val="0"/>
        <w:keepLines w:val="0"/>
        <w:pageBreakBefore w:val="0"/>
        <w:widowControl/>
        <w:kinsoku w:val="0"/>
        <w:wordWrap/>
        <w:overflowPunct/>
        <w:topLinePunct w:val="0"/>
        <w:autoSpaceDE w:val="0"/>
        <w:autoSpaceDN w:val="0"/>
        <w:bidi w:val="0"/>
        <w:adjustRightInd w:val="0"/>
        <w:snapToGrid w:val="0"/>
        <w:spacing w:line="360" w:lineRule="auto"/>
        <w:ind w:firstLine="840" w:firstLineChars="400"/>
        <w:jc w:val="left"/>
        <w:textAlignment w:val="baseline"/>
        <w:rPr>
          <w:rFonts w:ascii="宋体" w:hAnsi="宋体" w:eastAsia="宋体" w:cs="宋体"/>
          <w:snapToGrid w:val="0"/>
          <w:color w:val="auto"/>
          <w:kern w:val="0"/>
          <w:sz w:val="20"/>
          <w:szCs w:val="20"/>
          <w:highlight w:val="none"/>
          <w:lang w:val="en-US" w:eastAsia="en-US" w:bidi="ar-SA"/>
        </w:rPr>
      </w:pPr>
      <w:r>
        <w:rPr>
          <w:rFonts w:ascii="Arial" w:hAnsi="Arial" w:eastAsia="Arial" w:cs="Arial"/>
          <w:snapToGrid w:val="0"/>
          <w:color w:val="auto"/>
          <w:kern w:val="0"/>
          <w:szCs w:val="21"/>
          <w:highlight w:val="none"/>
          <w:lang w:eastAsia="en-US"/>
        </w:rPr>
        <mc:AlternateContent>
          <mc:Choice Requires="wps">
            <w:drawing>
              <wp:anchor distT="0" distB="0" distL="114300" distR="114300" simplePos="0" relativeHeight="251672576" behindDoc="0" locked="0" layoutInCell="0" allowOverlap="1">
                <wp:simplePos x="0" y="0"/>
                <wp:positionH relativeFrom="page">
                  <wp:posOffset>900430</wp:posOffset>
                </wp:positionH>
                <wp:positionV relativeFrom="page">
                  <wp:posOffset>701040</wp:posOffset>
                </wp:positionV>
                <wp:extent cx="5760085" cy="9525"/>
                <wp:effectExtent l="0" t="0" r="0" b="0"/>
                <wp:wrapNone/>
                <wp:docPr id="81" name="任意多边形 81"/>
                <wp:cNvGraphicFramePr/>
                <a:graphic xmlns:a="http://schemas.openxmlformats.org/drawingml/2006/main">
                  <a:graphicData uri="http://schemas.microsoft.com/office/word/2010/wordprocessingShape">
                    <wps:wsp>
                      <wps:cNvSpPr/>
                      <wps:spPr>
                        <a:xfrm>
                          <a:off x="0" y="0"/>
                          <a:ext cx="5760085" cy="9525"/>
                        </a:xfrm>
                        <a:custGeom>
                          <a:avLst/>
                          <a:gdLst/>
                          <a:ahLst/>
                          <a:cxnLst/>
                          <a:pathLst>
                            <a:path w="9070" h="15">
                              <a:moveTo>
                                <a:pt x="0" y="0"/>
                              </a:moveTo>
                              <a:lnTo>
                                <a:pt x="9070" y="0"/>
                              </a:lnTo>
                              <a:lnTo>
                                <a:pt x="9070"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0.9pt;margin-top:55.2pt;height:0.75pt;width:453.55pt;mso-position-horizontal-relative:page;mso-position-vertical-relative:page;z-index:251672576;mso-width-relative:page;mso-height-relative:page;" fillcolor="#000000" filled="t" stroked="f" coordsize="9070,15" o:allowincell="f" o:gfxdata="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HbNz8HXAAAADAEAAA8AAAAAAAAA&#10;AQAgAAAAIgAAAGRycy9kb3ducmV2LnhtbFBLAQIUABQAAAAIAIdO4kClPIJQEgIAAH0EAAAOAAAA&#10;AAAAAAEAIAAAACYBAABkcnMvZTJvRG9jLnhtbFBLBQYAAAAABgAGAFkBAACqBQAAAAA=&#10;" path="m0,0l9070,0,9070,14,0,14,0,0xe">
                <v:fill on="t" focussize="0,0"/>
                <v:stroke on="f"/>
                <v:imagedata o:title=""/>
                <o:lock v:ext="edit" aspectratio="f"/>
              </v:shape>
            </w:pict>
          </mc:Fallback>
        </mc:AlternateContent>
      </w:r>
      <w:r>
        <w:rPr>
          <w:rFonts w:ascii="宋体" w:hAnsi="宋体" w:eastAsia="宋体" w:cs="宋体"/>
          <w:snapToGrid w:val="0"/>
          <w:color w:val="auto"/>
          <w:kern w:val="0"/>
          <w:sz w:val="20"/>
          <w:szCs w:val="20"/>
          <w:highlight w:val="none"/>
          <w:u w:val="single" w:color="auto"/>
          <w:lang w:val="en-US" w:eastAsia="en-US" w:bidi="ar-SA"/>
        </w:rPr>
        <w:tab/>
      </w:r>
      <w:r>
        <w:rPr>
          <w:rFonts w:ascii="宋体" w:hAnsi="宋体" w:eastAsia="宋体" w:cs="宋体"/>
          <w:snapToGrid w:val="0"/>
          <w:color w:val="auto"/>
          <w:spacing w:val="7"/>
          <w:kern w:val="0"/>
          <w:sz w:val="20"/>
          <w:szCs w:val="20"/>
          <w:highlight w:val="none"/>
          <w:u w:val="single" w:color="auto"/>
          <w:lang w:val="en-US" w:eastAsia="en-US" w:bidi="ar-SA"/>
        </w:rPr>
        <w:t>（一）合同内工程施工进度款：按照当期计量的80%支付；</w:t>
      </w:r>
    </w:p>
    <w:p w14:paraId="72EE3987">
      <w:pPr>
        <w:keepNext w:val="0"/>
        <w:keepLines w:val="0"/>
        <w:pageBreakBefore w:val="0"/>
        <w:tabs>
          <w:tab w:val="left" w:pos="958"/>
        </w:tabs>
        <w:kinsoku w:val="0"/>
        <w:wordWrap/>
        <w:overflowPunct/>
        <w:topLinePunct w:val="0"/>
        <w:autoSpaceDE w:val="0"/>
        <w:autoSpaceDN w:val="0"/>
        <w:bidi w:val="0"/>
        <w:adjustRightInd w:val="0"/>
        <w:snapToGrid w:val="0"/>
        <w:spacing w:line="360" w:lineRule="auto"/>
        <w:ind w:left="427" w:right="52" w:firstLine="412"/>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kern w:val="0"/>
          <w:sz w:val="20"/>
          <w:szCs w:val="20"/>
          <w:highlight w:val="none"/>
          <w:u w:val="single" w:color="auto"/>
          <w:lang w:val="en-US" w:eastAsia="en-US" w:bidi="ar-SA"/>
        </w:rPr>
        <w:tab/>
      </w:r>
      <w:r>
        <w:rPr>
          <w:rFonts w:ascii="宋体" w:hAnsi="宋体" w:eastAsia="宋体" w:cs="宋体"/>
          <w:snapToGrid w:val="0"/>
          <w:color w:val="auto"/>
          <w:spacing w:val="3"/>
          <w:kern w:val="0"/>
          <w:sz w:val="20"/>
          <w:szCs w:val="20"/>
          <w:highlight w:val="none"/>
          <w:u w:val="single" w:color="auto"/>
          <w:lang w:val="en-US" w:eastAsia="en-US" w:bidi="ar-SA"/>
        </w:rPr>
        <w:t>（二）合同外（设计变更）工程施工进度款：累计增加的变更金额在合同价的</w:t>
      </w:r>
      <w:r>
        <w:rPr>
          <w:rFonts w:ascii="宋体" w:hAnsi="宋体" w:eastAsia="宋体" w:cs="宋体"/>
          <w:snapToGrid w:val="0"/>
          <w:color w:val="auto"/>
          <w:spacing w:val="-15"/>
          <w:kern w:val="0"/>
          <w:sz w:val="20"/>
          <w:szCs w:val="20"/>
          <w:highlight w:val="none"/>
          <w:u w:val="single" w:color="auto"/>
          <w:lang w:val="en-US" w:eastAsia="en-US" w:bidi="ar-SA"/>
        </w:rPr>
        <w:t xml:space="preserve"> </w:t>
      </w:r>
      <w:r>
        <w:rPr>
          <w:rFonts w:ascii="宋体" w:hAnsi="宋体" w:eastAsia="宋体" w:cs="宋体"/>
          <w:snapToGrid w:val="0"/>
          <w:color w:val="auto"/>
          <w:spacing w:val="3"/>
          <w:kern w:val="0"/>
          <w:sz w:val="20"/>
          <w:szCs w:val="20"/>
          <w:highlight w:val="none"/>
          <w:u w:val="single" w:color="auto"/>
          <w:lang w:val="en-US" w:eastAsia="en-US" w:bidi="ar-SA"/>
        </w:rPr>
        <w:t>10%以内（含</w:t>
      </w:r>
      <w:r>
        <w:rPr>
          <w:rFonts w:ascii="宋体" w:hAnsi="宋体" w:eastAsia="宋体" w:cs="宋体"/>
          <w:snapToGrid w:val="0"/>
          <w:color w:val="auto"/>
          <w:spacing w:val="9"/>
          <w:kern w:val="0"/>
          <w:sz w:val="20"/>
          <w:szCs w:val="20"/>
          <w:highlight w:val="none"/>
          <w:u w:val="single" w:color="auto"/>
          <w:lang w:val="en-US" w:eastAsia="en-US" w:bidi="ar-SA"/>
        </w:rPr>
        <w:t>10%</w:t>
      </w:r>
      <w:r>
        <w:rPr>
          <w:rFonts w:ascii="宋体" w:hAnsi="宋体" w:eastAsia="宋体" w:cs="宋体"/>
          <w:snapToGrid w:val="0"/>
          <w:color w:val="auto"/>
          <w:spacing w:val="15"/>
          <w:kern w:val="0"/>
          <w:sz w:val="20"/>
          <w:szCs w:val="20"/>
          <w:highlight w:val="none"/>
          <w:u w:val="single" w:color="auto"/>
          <w:lang w:val="en-US" w:eastAsia="en-US" w:bidi="ar-SA"/>
        </w:rPr>
        <w:t>），</w:t>
      </w:r>
      <w:r>
        <w:rPr>
          <w:rFonts w:ascii="宋体" w:hAnsi="宋体" w:eastAsia="宋体" w:cs="宋体"/>
          <w:snapToGrid w:val="0"/>
          <w:color w:val="auto"/>
          <w:spacing w:val="9"/>
          <w:kern w:val="0"/>
          <w:sz w:val="20"/>
          <w:szCs w:val="20"/>
          <w:highlight w:val="none"/>
          <w:u w:val="single" w:color="auto"/>
          <w:lang w:val="en-US" w:eastAsia="en-US" w:bidi="ar-SA"/>
        </w:rPr>
        <w:t>按照当期计量的</w:t>
      </w:r>
      <w:r>
        <w:rPr>
          <w:rFonts w:ascii="宋体" w:hAnsi="宋体" w:eastAsia="宋体" w:cs="宋体"/>
          <w:snapToGrid w:val="0"/>
          <w:color w:val="auto"/>
          <w:spacing w:val="-34"/>
          <w:kern w:val="0"/>
          <w:sz w:val="20"/>
          <w:szCs w:val="20"/>
          <w:highlight w:val="none"/>
          <w:u w:val="single" w:color="auto"/>
          <w:lang w:val="en-US" w:eastAsia="en-US" w:bidi="ar-SA"/>
        </w:rPr>
        <w:t xml:space="preserve"> </w:t>
      </w:r>
      <w:r>
        <w:rPr>
          <w:rFonts w:ascii="宋体" w:hAnsi="宋体" w:eastAsia="宋体" w:cs="宋体"/>
          <w:snapToGrid w:val="0"/>
          <w:color w:val="auto"/>
          <w:spacing w:val="9"/>
          <w:kern w:val="0"/>
          <w:sz w:val="20"/>
          <w:szCs w:val="20"/>
          <w:highlight w:val="none"/>
          <w:u w:val="single" w:color="auto"/>
          <w:lang w:val="en-US" w:eastAsia="en-US" w:bidi="ar-SA"/>
        </w:rPr>
        <w:t>60%支付；累计增加的变</w:t>
      </w:r>
      <w:r>
        <w:rPr>
          <w:rFonts w:ascii="宋体" w:hAnsi="宋体" w:eastAsia="宋体" w:cs="宋体"/>
          <w:snapToGrid w:val="0"/>
          <w:color w:val="auto"/>
          <w:spacing w:val="8"/>
          <w:kern w:val="0"/>
          <w:sz w:val="20"/>
          <w:szCs w:val="20"/>
          <w:highlight w:val="none"/>
          <w:u w:val="single" w:color="auto"/>
          <w:lang w:val="en-US" w:eastAsia="en-US" w:bidi="ar-SA"/>
        </w:rPr>
        <w:t>更金额超出合同价的</w:t>
      </w:r>
      <w:r>
        <w:rPr>
          <w:rFonts w:ascii="宋体" w:hAnsi="宋体" w:eastAsia="宋体" w:cs="宋体"/>
          <w:snapToGrid w:val="0"/>
          <w:color w:val="auto"/>
          <w:spacing w:val="-21"/>
          <w:kern w:val="0"/>
          <w:sz w:val="20"/>
          <w:szCs w:val="20"/>
          <w:highlight w:val="none"/>
          <w:u w:val="single" w:color="auto"/>
          <w:lang w:val="en-US" w:eastAsia="en-US" w:bidi="ar-SA"/>
        </w:rPr>
        <w:t xml:space="preserve"> </w:t>
      </w:r>
      <w:r>
        <w:rPr>
          <w:rFonts w:ascii="宋体" w:hAnsi="宋体" w:eastAsia="宋体" w:cs="宋体"/>
          <w:snapToGrid w:val="0"/>
          <w:color w:val="auto"/>
          <w:spacing w:val="8"/>
          <w:kern w:val="0"/>
          <w:sz w:val="20"/>
          <w:szCs w:val="20"/>
          <w:highlight w:val="none"/>
          <w:u w:val="single" w:color="auto"/>
          <w:lang w:val="en-US" w:eastAsia="en-US" w:bidi="ar-SA"/>
        </w:rPr>
        <w:t>10%部分，不进行施工进</w:t>
      </w:r>
      <w:r>
        <w:rPr>
          <w:rFonts w:ascii="宋体" w:hAnsi="宋体" w:eastAsia="宋体" w:cs="宋体"/>
          <w:snapToGrid w:val="0"/>
          <w:color w:val="auto"/>
          <w:spacing w:val="9"/>
          <w:kern w:val="0"/>
          <w:sz w:val="20"/>
          <w:szCs w:val="20"/>
          <w:highlight w:val="none"/>
          <w:u w:val="single" w:color="auto"/>
          <w:lang w:val="en-US" w:eastAsia="en-US" w:bidi="ar-SA"/>
        </w:rPr>
        <w:t>度款计量支付，留待工程结算时一并支付；</w:t>
      </w:r>
    </w:p>
    <w:p w14:paraId="29CCA892">
      <w:pPr>
        <w:keepNext w:val="0"/>
        <w:keepLines w:val="0"/>
        <w:pageBreakBefore w:val="0"/>
        <w:tabs>
          <w:tab w:val="left" w:pos="958"/>
        </w:tabs>
        <w:kinsoku w:val="0"/>
        <w:wordWrap/>
        <w:overflowPunct/>
        <w:topLinePunct w:val="0"/>
        <w:autoSpaceDE w:val="0"/>
        <w:autoSpaceDN w:val="0"/>
        <w:bidi w:val="0"/>
        <w:adjustRightInd w:val="0"/>
        <w:snapToGrid w:val="0"/>
        <w:spacing w:line="360" w:lineRule="auto"/>
        <w:ind w:left="429" w:firstLine="410"/>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kern w:val="0"/>
          <w:sz w:val="20"/>
          <w:szCs w:val="20"/>
          <w:highlight w:val="none"/>
          <w:u w:val="single" w:color="auto"/>
          <w:lang w:val="en-US" w:eastAsia="en-US" w:bidi="ar-SA"/>
        </w:rPr>
        <w:tab/>
      </w:r>
      <w:r>
        <w:rPr>
          <w:rFonts w:ascii="宋体" w:hAnsi="宋体" w:eastAsia="宋体" w:cs="宋体"/>
          <w:snapToGrid w:val="0"/>
          <w:color w:val="auto"/>
          <w:spacing w:val="5"/>
          <w:kern w:val="0"/>
          <w:sz w:val="20"/>
          <w:szCs w:val="20"/>
          <w:highlight w:val="none"/>
          <w:u w:val="single" w:color="auto"/>
          <w:lang w:val="en-US" w:eastAsia="en-US" w:bidi="ar-SA"/>
        </w:rPr>
        <w:t>（三）工程竣工验收合格并完成结算审核后，工程施工进度款支付至审定结算总</w:t>
      </w:r>
      <w:r>
        <w:rPr>
          <w:rFonts w:ascii="宋体" w:hAnsi="宋体" w:eastAsia="宋体" w:cs="宋体"/>
          <w:snapToGrid w:val="0"/>
          <w:color w:val="auto"/>
          <w:spacing w:val="4"/>
          <w:kern w:val="0"/>
          <w:sz w:val="20"/>
          <w:szCs w:val="20"/>
          <w:highlight w:val="none"/>
          <w:u w:val="single" w:color="auto"/>
          <w:lang w:val="en-US" w:eastAsia="en-US" w:bidi="ar-SA"/>
        </w:rPr>
        <w:t>价的</w:t>
      </w:r>
      <w:r>
        <w:rPr>
          <w:rFonts w:ascii="宋体" w:hAnsi="宋体" w:eastAsia="宋体" w:cs="宋体"/>
          <w:snapToGrid w:val="0"/>
          <w:color w:val="auto"/>
          <w:spacing w:val="-36"/>
          <w:kern w:val="0"/>
          <w:sz w:val="20"/>
          <w:szCs w:val="20"/>
          <w:highlight w:val="none"/>
          <w:u w:val="single" w:color="auto"/>
          <w:lang w:val="en-US" w:eastAsia="en-US" w:bidi="ar-SA"/>
        </w:rPr>
        <w:t xml:space="preserve"> </w:t>
      </w:r>
      <w:r>
        <w:rPr>
          <w:rFonts w:ascii="宋体" w:hAnsi="宋体" w:eastAsia="宋体" w:cs="宋体"/>
          <w:snapToGrid w:val="0"/>
          <w:color w:val="auto"/>
          <w:spacing w:val="4"/>
          <w:kern w:val="0"/>
          <w:sz w:val="20"/>
          <w:szCs w:val="20"/>
          <w:highlight w:val="none"/>
          <w:u w:val="single" w:color="auto"/>
          <w:lang w:val="en-US" w:eastAsia="en-US" w:bidi="ar-SA"/>
        </w:rPr>
        <w:t>97%，</w:t>
      </w:r>
      <w:r>
        <w:rPr>
          <w:rFonts w:ascii="宋体" w:hAnsi="宋体" w:eastAsia="宋体" w:cs="宋体"/>
          <w:snapToGrid w:val="0"/>
          <w:color w:val="auto"/>
          <w:spacing w:val="9"/>
          <w:kern w:val="0"/>
          <w:sz w:val="20"/>
          <w:szCs w:val="20"/>
          <w:highlight w:val="none"/>
          <w:u w:val="single" w:color="auto"/>
          <w:lang w:val="en-US" w:eastAsia="en-US" w:bidi="ar-SA"/>
        </w:rPr>
        <w:t>预留</w:t>
      </w:r>
      <w:r>
        <w:rPr>
          <w:rFonts w:ascii="宋体" w:hAnsi="宋体" w:eastAsia="宋体" w:cs="宋体"/>
          <w:snapToGrid w:val="0"/>
          <w:color w:val="auto"/>
          <w:spacing w:val="-35"/>
          <w:kern w:val="0"/>
          <w:sz w:val="20"/>
          <w:szCs w:val="20"/>
          <w:highlight w:val="none"/>
          <w:u w:val="single" w:color="auto"/>
          <w:lang w:val="en-US" w:eastAsia="en-US" w:bidi="ar-SA"/>
        </w:rPr>
        <w:t xml:space="preserve"> </w:t>
      </w:r>
      <w:r>
        <w:rPr>
          <w:rFonts w:ascii="宋体" w:hAnsi="宋体" w:eastAsia="宋体" w:cs="宋体"/>
          <w:snapToGrid w:val="0"/>
          <w:color w:val="auto"/>
          <w:spacing w:val="9"/>
          <w:kern w:val="0"/>
          <w:sz w:val="20"/>
          <w:szCs w:val="20"/>
          <w:highlight w:val="none"/>
          <w:u w:val="single" w:color="auto"/>
          <w:lang w:val="en-US" w:eastAsia="en-US" w:bidi="ar-SA"/>
        </w:rPr>
        <w:t>3%工程质量保证金，已经缴纳履约保证金的，可不预留工程质量保证金，承</w:t>
      </w:r>
      <w:r>
        <w:rPr>
          <w:rFonts w:ascii="宋体" w:hAnsi="宋体" w:eastAsia="宋体" w:cs="宋体"/>
          <w:snapToGrid w:val="0"/>
          <w:color w:val="auto"/>
          <w:spacing w:val="8"/>
          <w:kern w:val="0"/>
          <w:sz w:val="20"/>
          <w:szCs w:val="20"/>
          <w:highlight w:val="none"/>
          <w:u w:val="single" w:color="auto"/>
          <w:lang w:val="en-US" w:eastAsia="en-US" w:bidi="ar-SA"/>
        </w:rPr>
        <w:t>包人可以银行</w:t>
      </w:r>
      <w:r>
        <w:rPr>
          <w:rFonts w:ascii="宋体" w:hAnsi="宋体" w:eastAsia="宋体" w:cs="宋体"/>
          <w:snapToGrid w:val="0"/>
          <w:color w:val="auto"/>
          <w:spacing w:val="10"/>
          <w:kern w:val="0"/>
          <w:sz w:val="20"/>
          <w:szCs w:val="20"/>
          <w:highlight w:val="none"/>
          <w:u w:val="single" w:color="auto"/>
          <w:lang w:val="en-US" w:eastAsia="en-US" w:bidi="ar-SA"/>
        </w:rPr>
        <w:t>保函替代预留保证金</w:t>
      </w:r>
      <w:r>
        <w:rPr>
          <w:rFonts w:ascii="宋体" w:hAnsi="宋体" w:eastAsia="宋体" w:cs="宋体"/>
          <w:snapToGrid w:val="0"/>
          <w:color w:val="auto"/>
          <w:spacing w:val="4"/>
          <w:kern w:val="0"/>
          <w:sz w:val="20"/>
          <w:szCs w:val="20"/>
          <w:highlight w:val="none"/>
          <w:u w:val="single" w:color="auto"/>
          <w:lang w:val="en-US" w:eastAsia="en-US" w:bidi="ar-SA"/>
        </w:rPr>
        <w:t>；（</w:t>
      </w:r>
      <w:r>
        <w:rPr>
          <w:rFonts w:ascii="宋体" w:hAnsi="宋体" w:eastAsia="宋体" w:cs="宋体"/>
          <w:snapToGrid w:val="0"/>
          <w:color w:val="auto"/>
          <w:spacing w:val="10"/>
          <w:kern w:val="0"/>
          <w:sz w:val="20"/>
          <w:szCs w:val="20"/>
          <w:highlight w:val="none"/>
          <w:u w:val="single" w:color="auto"/>
          <w:lang w:val="en-US" w:eastAsia="en-US" w:bidi="ar-SA"/>
        </w:rPr>
        <w:t>最终结算总价以城区财政投资评审为准）</w:t>
      </w:r>
    </w:p>
    <w:p w14:paraId="7742E12B">
      <w:pPr>
        <w:keepNext w:val="0"/>
        <w:keepLines w:val="0"/>
        <w:pageBreakBefore w:val="0"/>
        <w:tabs>
          <w:tab w:val="left" w:pos="958"/>
        </w:tabs>
        <w:kinsoku w:val="0"/>
        <w:wordWrap/>
        <w:overflowPunct/>
        <w:topLinePunct w:val="0"/>
        <w:autoSpaceDE w:val="0"/>
        <w:autoSpaceDN w:val="0"/>
        <w:bidi w:val="0"/>
        <w:adjustRightInd w:val="0"/>
        <w:snapToGrid w:val="0"/>
        <w:spacing w:line="360" w:lineRule="auto"/>
        <w:ind w:left="428" w:right="54" w:firstLine="411"/>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kern w:val="0"/>
          <w:sz w:val="20"/>
          <w:szCs w:val="20"/>
          <w:highlight w:val="none"/>
          <w:u w:val="single" w:color="auto"/>
          <w:lang w:val="en-US" w:eastAsia="en-US" w:bidi="ar-SA"/>
        </w:rPr>
        <w:tab/>
      </w:r>
      <w:r>
        <w:rPr>
          <w:rFonts w:ascii="宋体" w:hAnsi="宋体" w:eastAsia="宋体" w:cs="宋体"/>
          <w:snapToGrid w:val="0"/>
          <w:color w:val="auto"/>
          <w:spacing w:val="6"/>
          <w:kern w:val="0"/>
          <w:sz w:val="20"/>
          <w:szCs w:val="20"/>
          <w:highlight w:val="none"/>
          <w:u w:val="single" w:color="auto"/>
          <w:lang w:val="en-US" w:eastAsia="en-US" w:bidi="ar-SA"/>
        </w:rPr>
        <w:t>（四）待质保期过后，如无质保问题，可支付至审定结算</w:t>
      </w:r>
      <w:r>
        <w:rPr>
          <w:rFonts w:ascii="宋体" w:hAnsi="宋体" w:eastAsia="宋体" w:cs="宋体"/>
          <w:snapToGrid w:val="0"/>
          <w:color w:val="auto"/>
          <w:spacing w:val="5"/>
          <w:kern w:val="0"/>
          <w:sz w:val="20"/>
          <w:szCs w:val="20"/>
          <w:highlight w:val="none"/>
          <w:u w:val="single" w:color="auto"/>
          <w:lang w:val="en-US" w:eastAsia="en-US" w:bidi="ar-SA"/>
        </w:rPr>
        <w:t>总价的</w:t>
      </w:r>
      <w:r>
        <w:rPr>
          <w:rFonts w:ascii="宋体" w:hAnsi="宋体" w:eastAsia="宋体" w:cs="宋体"/>
          <w:snapToGrid w:val="0"/>
          <w:color w:val="auto"/>
          <w:spacing w:val="-22"/>
          <w:kern w:val="0"/>
          <w:sz w:val="20"/>
          <w:szCs w:val="20"/>
          <w:highlight w:val="none"/>
          <w:u w:val="single" w:color="auto"/>
          <w:lang w:val="en-US" w:eastAsia="en-US" w:bidi="ar-SA"/>
        </w:rPr>
        <w:t xml:space="preserve"> </w:t>
      </w:r>
      <w:r>
        <w:rPr>
          <w:rFonts w:ascii="宋体" w:hAnsi="宋体" w:eastAsia="宋体" w:cs="宋体"/>
          <w:snapToGrid w:val="0"/>
          <w:color w:val="auto"/>
          <w:spacing w:val="5"/>
          <w:kern w:val="0"/>
          <w:sz w:val="20"/>
          <w:szCs w:val="20"/>
          <w:highlight w:val="none"/>
          <w:u w:val="single" w:color="auto"/>
          <w:lang w:val="en-US" w:eastAsia="en-US" w:bidi="ar-SA"/>
        </w:rPr>
        <w:t>100%。工程建设其他费用</w:t>
      </w:r>
      <w:r>
        <w:rPr>
          <w:rFonts w:ascii="宋体" w:hAnsi="宋体" w:eastAsia="宋体" w:cs="宋体"/>
          <w:snapToGrid w:val="0"/>
          <w:color w:val="auto"/>
          <w:spacing w:val="10"/>
          <w:kern w:val="0"/>
          <w:sz w:val="20"/>
          <w:szCs w:val="20"/>
          <w:highlight w:val="none"/>
          <w:u w:val="single" w:color="auto"/>
          <w:lang w:val="en-US" w:eastAsia="en-US" w:bidi="ar-SA"/>
        </w:rPr>
        <w:t>根据财政部门有关规定执行,按完成情况支付。</w:t>
      </w:r>
    </w:p>
    <w:p w14:paraId="0BB8E3E6">
      <w:pPr>
        <w:kinsoku w:val="0"/>
        <w:autoSpaceDE w:val="0"/>
        <w:autoSpaceDN w:val="0"/>
        <w:adjustRightInd w:val="0"/>
        <w:snapToGrid w:val="0"/>
        <w:spacing w:before="163" w:line="377" w:lineRule="auto"/>
        <w:ind w:left="848" w:right="302"/>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9"/>
          <w:kern w:val="0"/>
          <w:sz w:val="20"/>
          <w:szCs w:val="20"/>
          <w:highlight w:val="none"/>
          <w:u w:val="single" w:color="auto"/>
          <w:lang w:val="en-US" w:eastAsia="en-US" w:bidi="ar-SA"/>
        </w:rPr>
        <w:t>注：每次付款前需承包人开具等额增值税发票，</w:t>
      </w:r>
      <w:r>
        <w:rPr>
          <w:rFonts w:ascii="宋体" w:hAnsi="宋体" w:eastAsia="宋体" w:cs="宋体"/>
          <w:snapToGrid w:val="0"/>
          <w:color w:val="auto"/>
          <w:spacing w:val="-58"/>
          <w:kern w:val="0"/>
          <w:sz w:val="20"/>
          <w:szCs w:val="20"/>
          <w:highlight w:val="none"/>
          <w:u w:val="single" w:color="auto"/>
          <w:lang w:val="en-US" w:eastAsia="en-US" w:bidi="ar-SA"/>
        </w:rPr>
        <w:t xml:space="preserve"> </w:t>
      </w:r>
      <w:r>
        <w:rPr>
          <w:rFonts w:ascii="宋体" w:hAnsi="宋体" w:eastAsia="宋体" w:cs="宋体"/>
          <w:snapToGrid w:val="0"/>
          <w:color w:val="auto"/>
          <w:spacing w:val="9"/>
          <w:kern w:val="0"/>
          <w:sz w:val="20"/>
          <w:szCs w:val="20"/>
          <w:highlight w:val="none"/>
          <w:u w:val="single" w:color="auto"/>
          <w:lang w:val="en-US" w:eastAsia="en-US" w:bidi="ar-SA"/>
        </w:rPr>
        <w:t>申请付</w:t>
      </w:r>
      <w:r>
        <w:rPr>
          <w:rFonts w:ascii="宋体" w:hAnsi="宋体" w:eastAsia="宋体" w:cs="宋体"/>
          <w:snapToGrid w:val="0"/>
          <w:color w:val="auto"/>
          <w:spacing w:val="8"/>
          <w:kern w:val="0"/>
          <w:sz w:val="20"/>
          <w:szCs w:val="20"/>
          <w:highlight w:val="none"/>
          <w:u w:val="single" w:color="auto"/>
          <w:lang w:val="en-US" w:eastAsia="en-US" w:bidi="ar-SA"/>
        </w:rPr>
        <w:t>款前需提供发票原件方可付款。</w:t>
      </w:r>
      <w:r>
        <w:rPr>
          <w:rFonts w:ascii="宋体" w:hAnsi="宋体" w:eastAsia="宋体" w:cs="宋体"/>
          <w:snapToGrid w:val="0"/>
          <w:color w:val="auto"/>
          <w:spacing w:val="9"/>
          <w:kern w:val="0"/>
          <w:sz w:val="20"/>
          <w:szCs w:val="20"/>
          <w:highlight w:val="none"/>
          <w:lang w:val="en-US" w:eastAsia="en-US" w:bidi="ar-SA"/>
        </w:rPr>
        <w:t>承包人在每个付款周期末向监理人提交进度付款申请单的份数</w:t>
      </w:r>
      <w:r>
        <w:rPr>
          <w:rFonts w:ascii="宋体" w:hAnsi="宋体" w:eastAsia="宋体" w:cs="宋体"/>
          <w:snapToGrid w:val="0"/>
          <w:color w:val="auto"/>
          <w:spacing w:val="8"/>
          <w:kern w:val="0"/>
          <w:sz w:val="20"/>
          <w:szCs w:val="20"/>
          <w:highlight w:val="none"/>
          <w:lang w:val="en-US" w:eastAsia="en-US" w:bidi="ar-SA"/>
        </w:rPr>
        <w:t>：</w:t>
      </w:r>
      <w:r>
        <w:rPr>
          <w:rFonts w:ascii="宋体" w:hAnsi="宋体" w:eastAsia="宋体" w:cs="宋体"/>
          <w:snapToGrid w:val="0"/>
          <w:color w:val="auto"/>
          <w:spacing w:val="8"/>
          <w:kern w:val="0"/>
          <w:sz w:val="20"/>
          <w:szCs w:val="20"/>
          <w:highlight w:val="none"/>
          <w:u w:val="single" w:color="auto"/>
          <w:lang w:val="en-US" w:eastAsia="en-US" w:bidi="ar-SA"/>
        </w:rPr>
        <w:t xml:space="preserve"> 4  </w:t>
      </w:r>
      <w:r>
        <w:rPr>
          <w:rFonts w:ascii="宋体" w:hAnsi="宋体" w:eastAsia="宋体" w:cs="宋体"/>
          <w:snapToGrid w:val="0"/>
          <w:color w:val="auto"/>
          <w:spacing w:val="-92"/>
          <w:kern w:val="0"/>
          <w:sz w:val="20"/>
          <w:szCs w:val="20"/>
          <w:highlight w:val="none"/>
          <w:lang w:val="en-US" w:eastAsia="en-US" w:bidi="ar-SA"/>
        </w:rPr>
        <w:t xml:space="preserve"> </w:t>
      </w:r>
      <w:r>
        <w:rPr>
          <w:rFonts w:ascii="宋体" w:hAnsi="宋体" w:eastAsia="宋体" w:cs="宋体"/>
          <w:snapToGrid w:val="0"/>
          <w:color w:val="auto"/>
          <w:spacing w:val="8"/>
          <w:kern w:val="0"/>
          <w:sz w:val="20"/>
          <w:szCs w:val="20"/>
          <w:highlight w:val="none"/>
          <w:lang w:val="en-US" w:eastAsia="en-US" w:bidi="ar-SA"/>
        </w:rPr>
        <w:t>份</w:t>
      </w:r>
    </w:p>
    <w:p w14:paraId="456FE041">
      <w:pPr>
        <w:kinsoku w:val="0"/>
        <w:autoSpaceDE w:val="0"/>
        <w:autoSpaceDN w:val="0"/>
        <w:adjustRightInd w:val="0"/>
        <w:snapToGrid w:val="0"/>
        <w:spacing w:line="228" w:lineRule="auto"/>
        <w:ind w:left="864"/>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5"/>
          <w:kern w:val="0"/>
          <w:sz w:val="20"/>
          <w:szCs w:val="20"/>
          <w:highlight w:val="none"/>
          <w:lang w:val="en-US" w:eastAsia="en-US" w:bidi="ar-SA"/>
        </w:rPr>
        <w:t>17.3.5</w:t>
      </w:r>
      <w:r>
        <w:rPr>
          <w:rFonts w:ascii="宋体" w:hAnsi="宋体" w:eastAsia="宋体" w:cs="宋体"/>
          <w:snapToGrid w:val="0"/>
          <w:color w:val="auto"/>
          <w:spacing w:val="-36"/>
          <w:kern w:val="0"/>
          <w:sz w:val="20"/>
          <w:szCs w:val="20"/>
          <w:highlight w:val="none"/>
          <w:lang w:val="en-US" w:eastAsia="en-US" w:bidi="ar-SA"/>
        </w:rPr>
        <w:t xml:space="preserve"> </w:t>
      </w:r>
      <w:r>
        <w:rPr>
          <w:rFonts w:ascii="宋体" w:hAnsi="宋体" w:eastAsia="宋体" w:cs="宋体"/>
          <w:snapToGrid w:val="0"/>
          <w:color w:val="auto"/>
          <w:spacing w:val="5"/>
          <w:kern w:val="0"/>
          <w:sz w:val="20"/>
          <w:szCs w:val="20"/>
          <w:highlight w:val="none"/>
          <w:lang w:val="en-US" w:eastAsia="en-US" w:bidi="ar-SA"/>
        </w:rPr>
        <w:t>农民工工资保证金</w:t>
      </w:r>
    </w:p>
    <w:p w14:paraId="3EA13C91">
      <w:pPr>
        <w:kinsoku w:val="0"/>
        <w:autoSpaceDE w:val="0"/>
        <w:autoSpaceDN w:val="0"/>
        <w:adjustRightInd w:val="0"/>
        <w:snapToGrid w:val="0"/>
        <w:spacing w:before="288" w:line="227" w:lineRule="auto"/>
        <w:ind w:left="850"/>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8"/>
          <w:kern w:val="0"/>
          <w:sz w:val="20"/>
          <w:szCs w:val="20"/>
          <w:highlight w:val="none"/>
          <w:lang w:val="en-US" w:eastAsia="en-US" w:bidi="ar-SA"/>
        </w:rPr>
        <w:t>按照《保障农民工工资支付条例》（国务院令【2020】724 号）规定执行。</w:t>
      </w:r>
    </w:p>
    <w:p w14:paraId="6B526AE6">
      <w:pPr>
        <w:kinsoku w:val="0"/>
        <w:autoSpaceDE w:val="0"/>
        <w:autoSpaceDN w:val="0"/>
        <w:adjustRightInd w:val="0"/>
        <w:snapToGrid w:val="0"/>
        <w:spacing w:before="174" w:line="228" w:lineRule="auto"/>
        <w:ind w:left="848"/>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农民工工资保证金的缴存时间：</w:t>
      </w:r>
      <w:r>
        <w:rPr>
          <w:rFonts w:ascii="宋体" w:hAnsi="宋体" w:eastAsia="宋体" w:cs="宋体"/>
          <w:snapToGrid w:val="0"/>
          <w:color w:val="auto"/>
          <w:spacing w:val="7"/>
          <w:kern w:val="0"/>
          <w:sz w:val="20"/>
          <w:szCs w:val="20"/>
          <w:highlight w:val="none"/>
          <w:u w:val="single" w:color="auto"/>
          <w:lang w:val="en-US" w:eastAsia="en-US" w:bidi="ar-SA"/>
        </w:rPr>
        <w:t>签订合同后</w:t>
      </w:r>
      <w:r>
        <w:rPr>
          <w:rFonts w:ascii="宋体" w:hAnsi="宋体" w:eastAsia="宋体" w:cs="宋体"/>
          <w:snapToGrid w:val="0"/>
          <w:color w:val="auto"/>
          <w:spacing w:val="-20"/>
          <w:kern w:val="0"/>
          <w:sz w:val="20"/>
          <w:szCs w:val="20"/>
          <w:highlight w:val="none"/>
          <w:u w:val="single" w:color="auto"/>
          <w:lang w:val="en-US" w:eastAsia="en-US" w:bidi="ar-SA"/>
        </w:rPr>
        <w:t xml:space="preserve"> </w:t>
      </w:r>
      <w:r>
        <w:rPr>
          <w:rFonts w:ascii="宋体" w:hAnsi="宋体" w:eastAsia="宋体" w:cs="宋体"/>
          <w:snapToGrid w:val="0"/>
          <w:color w:val="auto"/>
          <w:spacing w:val="7"/>
          <w:kern w:val="0"/>
          <w:sz w:val="20"/>
          <w:szCs w:val="20"/>
          <w:highlight w:val="none"/>
          <w:u w:val="single" w:color="auto"/>
          <w:lang w:val="en-US" w:eastAsia="en-US" w:bidi="ar-SA"/>
        </w:rPr>
        <w:t>15</w:t>
      </w:r>
      <w:r>
        <w:rPr>
          <w:rFonts w:ascii="宋体" w:hAnsi="宋体" w:eastAsia="宋体" w:cs="宋体"/>
          <w:snapToGrid w:val="0"/>
          <w:color w:val="auto"/>
          <w:spacing w:val="-34"/>
          <w:kern w:val="0"/>
          <w:sz w:val="20"/>
          <w:szCs w:val="20"/>
          <w:highlight w:val="none"/>
          <w:u w:val="single" w:color="auto"/>
          <w:lang w:val="en-US" w:eastAsia="en-US" w:bidi="ar-SA"/>
        </w:rPr>
        <w:t xml:space="preserve"> </w:t>
      </w:r>
      <w:r>
        <w:rPr>
          <w:rFonts w:ascii="宋体" w:hAnsi="宋体" w:eastAsia="宋体" w:cs="宋体"/>
          <w:snapToGrid w:val="0"/>
          <w:color w:val="auto"/>
          <w:spacing w:val="7"/>
          <w:kern w:val="0"/>
          <w:sz w:val="20"/>
          <w:szCs w:val="20"/>
          <w:highlight w:val="none"/>
          <w:u w:val="single" w:color="auto"/>
          <w:lang w:val="en-US" w:eastAsia="en-US" w:bidi="ar-SA"/>
        </w:rPr>
        <w:t>天内</w:t>
      </w:r>
      <w:r>
        <w:rPr>
          <w:rFonts w:ascii="宋体" w:hAnsi="宋体" w:eastAsia="宋体" w:cs="宋体"/>
          <w:snapToGrid w:val="0"/>
          <w:color w:val="auto"/>
          <w:spacing w:val="7"/>
          <w:kern w:val="0"/>
          <w:sz w:val="20"/>
          <w:szCs w:val="20"/>
          <w:highlight w:val="none"/>
          <w:lang w:val="en-US" w:eastAsia="en-US" w:bidi="ar-SA"/>
        </w:rPr>
        <w:t>。</w:t>
      </w:r>
    </w:p>
    <w:p w14:paraId="6A714FB2">
      <w:pPr>
        <w:kinsoku w:val="0"/>
        <w:autoSpaceDE w:val="0"/>
        <w:autoSpaceDN w:val="0"/>
        <w:adjustRightInd w:val="0"/>
        <w:snapToGrid w:val="0"/>
        <w:spacing w:before="172" w:line="388" w:lineRule="auto"/>
        <w:ind w:left="428" w:right="52" w:firstLine="420"/>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1"/>
          <w:kern w:val="0"/>
          <w:sz w:val="20"/>
          <w:szCs w:val="20"/>
          <w:highlight w:val="none"/>
          <w:lang w:val="en-US" w:eastAsia="en-US" w:bidi="ar-SA"/>
        </w:rPr>
        <w:t>农民工工资保证金的缴存金额：</w:t>
      </w:r>
      <w:r>
        <w:rPr>
          <w:rFonts w:ascii="宋体" w:hAnsi="宋体" w:eastAsia="宋体" w:cs="宋体"/>
          <w:snapToGrid w:val="0"/>
          <w:color w:val="auto"/>
          <w:spacing w:val="11"/>
          <w:kern w:val="0"/>
          <w:sz w:val="20"/>
          <w:szCs w:val="20"/>
          <w:highlight w:val="none"/>
          <w:u w:val="single" w:color="auto"/>
          <w:lang w:val="en-US" w:eastAsia="en-US" w:bidi="ar-SA"/>
        </w:rPr>
        <w:t>按《关于印发广西壮族自治区工程建</w:t>
      </w:r>
      <w:r>
        <w:rPr>
          <w:rFonts w:ascii="宋体" w:hAnsi="宋体" w:eastAsia="宋体" w:cs="宋体"/>
          <w:snapToGrid w:val="0"/>
          <w:color w:val="auto"/>
          <w:spacing w:val="10"/>
          <w:kern w:val="0"/>
          <w:sz w:val="20"/>
          <w:szCs w:val="20"/>
          <w:highlight w:val="none"/>
          <w:u w:val="single" w:color="auto"/>
          <w:lang w:val="en-US" w:eastAsia="en-US" w:bidi="ar-SA"/>
        </w:rPr>
        <w:t>设领域农民工工资保</w:t>
      </w:r>
      <w:r>
        <w:rPr>
          <w:rFonts w:ascii="宋体" w:hAnsi="宋体" w:eastAsia="宋体" w:cs="宋体"/>
          <w:snapToGrid w:val="0"/>
          <w:color w:val="auto"/>
          <w:spacing w:val="7"/>
          <w:kern w:val="0"/>
          <w:sz w:val="20"/>
          <w:szCs w:val="20"/>
          <w:highlight w:val="none"/>
          <w:u w:val="single" w:color="auto"/>
          <w:lang w:val="en-US" w:eastAsia="en-US" w:bidi="ar-SA"/>
        </w:rPr>
        <w:t>证金规定实施办法的通知（桂人社规[2021]16</w:t>
      </w:r>
      <w:r>
        <w:rPr>
          <w:rFonts w:ascii="宋体" w:hAnsi="宋体" w:eastAsia="宋体" w:cs="宋体"/>
          <w:snapToGrid w:val="0"/>
          <w:color w:val="auto"/>
          <w:spacing w:val="-28"/>
          <w:kern w:val="0"/>
          <w:sz w:val="20"/>
          <w:szCs w:val="20"/>
          <w:highlight w:val="none"/>
          <w:u w:val="single" w:color="auto"/>
          <w:lang w:val="en-US" w:eastAsia="en-US" w:bidi="ar-SA"/>
        </w:rPr>
        <w:t xml:space="preserve"> </w:t>
      </w:r>
      <w:r>
        <w:rPr>
          <w:rFonts w:ascii="宋体" w:hAnsi="宋体" w:eastAsia="宋体" w:cs="宋体"/>
          <w:snapToGrid w:val="0"/>
          <w:color w:val="auto"/>
          <w:spacing w:val="7"/>
          <w:kern w:val="0"/>
          <w:sz w:val="20"/>
          <w:szCs w:val="20"/>
          <w:highlight w:val="none"/>
          <w:u w:val="single" w:color="auto"/>
          <w:lang w:val="en-US" w:eastAsia="en-US" w:bidi="ar-SA"/>
        </w:rPr>
        <w:t>号）规定，为成交金额的</w:t>
      </w:r>
      <w:r>
        <w:rPr>
          <w:rFonts w:ascii="宋体" w:hAnsi="宋体" w:eastAsia="宋体" w:cs="宋体"/>
          <w:snapToGrid w:val="0"/>
          <w:color w:val="auto"/>
          <w:spacing w:val="-21"/>
          <w:kern w:val="0"/>
          <w:sz w:val="20"/>
          <w:szCs w:val="20"/>
          <w:highlight w:val="none"/>
          <w:u w:val="single" w:color="auto"/>
          <w:lang w:val="en-US" w:eastAsia="en-US" w:bidi="ar-SA"/>
        </w:rPr>
        <w:t xml:space="preserve"> </w:t>
      </w:r>
      <w:r>
        <w:rPr>
          <w:rFonts w:ascii="宋体" w:hAnsi="宋体" w:eastAsia="宋体" w:cs="宋体"/>
          <w:snapToGrid w:val="0"/>
          <w:color w:val="auto"/>
          <w:spacing w:val="7"/>
          <w:kern w:val="0"/>
          <w:sz w:val="20"/>
          <w:szCs w:val="20"/>
          <w:highlight w:val="none"/>
          <w:u w:val="single" w:color="auto"/>
          <w:lang w:val="en-US" w:eastAsia="en-US" w:bidi="ar-SA"/>
        </w:rPr>
        <w:t>1%。</w:t>
      </w:r>
      <w:r>
        <w:rPr>
          <w:rFonts w:ascii="宋体" w:hAnsi="宋体" w:eastAsia="宋体" w:cs="宋体"/>
          <w:snapToGrid w:val="0"/>
          <w:color w:val="auto"/>
          <w:spacing w:val="7"/>
          <w:kern w:val="0"/>
          <w:sz w:val="20"/>
          <w:szCs w:val="20"/>
          <w:highlight w:val="none"/>
          <w:lang w:val="en-US" w:eastAsia="en-US" w:bidi="ar-SA"/>
        </w:rPr>
        <w:t>。</w:t>
      </w:r>
    </w:p>
    <w:p w14:paraId="09AABBD6">
      <w:pPr>
        <w:kinsoku w:val="0"/>
        <w:autoSpaceDE w:val="0"/>
        <w:autoSpaceDN w:val="0"/>
        <w:adjustRightInd w:val="0"/>
        <w:snapToGrid w:val="0"/>
        <w:spacing w:before="2" w:line="387" w:lineRule="auto"/>
        <w:ind w:left="430" w:right="52" w:firstLine="418"/>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1"/>
          <w:kern w:val="0"/>
          <w:sz w:val="20"/>
          <w:szCs w:val="20"/>
          <w:highlight w:val="none"/>
          <w:lang w:val="en-US" w:eastAsia="en-US" w:bidi="ar-SA"/>
        </w:rPr>
        <w:t>农民工工资保证金的扣留条件：</w:t>
      </w:r>
      <w:r>
        <w:rPr>
          <w:rFonts w:ascii="宋体" w:hAnsi="宋体" w:eastAsia="宋体" w:cs="宋体"/>
          <w:snapToGrid w:val="0"/>
          <w:color w:val="auto"/>
          <w:spacing w:val="11"/>
          <w:kern w:val="0"/>
          <w:sz w:val="20"/>
          <w:szCs w:val="20"/>
          <w:highlight w:val="none"/>
          <w:u w:val="single" w:color="auto"/>
          <w:lang w:val="en-US" w:eastAsia="en-US" w:bidi="ar-SA"/>
        </w:rPr>
        <w:t>按《关于印发广西壮族自治区工程建</w:t>
      </w:r>
      <w:r>
        <w:rPr>
          <w:rFonts w:ascii="宋体" w:hAnsi="宋体" w:eastAsia="宋体" w:cs="宋体"/>
          <w:snapToGrid w:val="0"/>
          <w:color w:val="auto"/>
          <w:spacing w:val="10"/>
          <w:kern w:val="0"/>
          <w:sz w:val="20"/>
          <w:szCs w:val="20"/>
          <w:highlight w:val="none"/>
          <w:u w:val="single" w:color="auto"/>
          <w:lang w:val="en-US" w:eastAsia="en-US" w:bidi="ar-SA"/>
        </w:rPr>
        <w:t>设领域农民工工资专</w:t>
      </w:r>
      <w:r>
        <w:rPr>
          <w:rFonts w:ascii="宋体" w:hAnsi="宋体" w:eastAsia="宋体" w:cs="宋体"/>
          <w:snapToGrid w:val="0"/>
          <w:color w:val="auto"/>
          <w:spacing w:val="8"/>
          <w:kern w:val="0"/>
          <w:sz w:val="20"/>
          <w:szCs w:val="20"/>
          <w:highlight w:val="none"/>
          <w:u w:val="single" w:color="auto"/>
          <w:lang w:val="en-US" w:eastAsia="en-US" w:bidi="ar-SA"/>
        </w:rPr>
        <w:t>用账户管理暂行办法实施细则的通知》桂人社规（2022)5</w:t>
      </w:r>
      <w:r>
        <w:rPr>
          <w:rFonts w:ascii="宋体" w:hAnsi="宋体" w:eastAsia="宋体" w:cs="宋体"/>
          <w:snapToGrid w:val="0"/>
          <w:color w:val="auto"/>
          <w:spacing w:val="-34"/>
          <w:kern w:val="0"/>
          <w:sz w:val="20"/>
          <w:szCs w:val="20"/>
          <w:highlight w:val="none"/>
          <w:u w:val="single" w:color="auto"/>
          <w:lang w:val="en-US" w:eastAsia="en-US" w:bidi="ar-SA"/>
        </w:rPr>
        <w:t xml:space="preserve"> </w:t>
      </w:r>
      <w:r>
        <w:rPr>
          <w:rFonts w:ascii="宋体" w:hAnsi="宋体" w:eastAsia="宋体" w:cs="宋体"/>
          <w:snapToGrid w:val="0"/>
          <w:color w:val="auto"/>
          <w:spacing w:val="8"/>
          <w:kern w:val="0"/>
          <w:sz w:val="20"/>
          <w:szCs w:val="20"/>
          <w:highlight w:val="none"/>
          <w:u w:val="single" w:color="auto"/>
          <w:lang w:val="en-US" w:eastAsia="en-US" w:bidi="ar-SA"/>
        </w:rPr>
        <w:t>号规定。</w:t>
      </w:r>
      <w:r>
        <w:rPr>
          <w:rFonts w:ascii="宋体" w:hAnsi="宋体" w:eastAsia="宋体" w:cs="宋体"/>
          <w:snapToGrid w:val="0"/>
          <w:color w:val="auto"/>
          <w:spacing w:val="8"/>
          <w:kern w:val="0"/>
          <w:sz w:val="20"/>
          <w:szCs w:val="20"/>
          <w:highlight w:val="none"/>
          <w:lang w:val="en-US" w:eastAsia="en-US" w:bidi="ar-SA"/>
        </w:rPr>
        <w:t>。</w:t>
      </w:r>
    </w:p>
    <w:p w14:paraId="1C705F79">
      <w:pPr>
        <w:kinsoku w:val="0"/>
        <w:autoSpaceDE w:val="0"/>
        <w:autoSpaceDN w:val="0"/>
        <w:adjustRightInd w:val="0"/>
        <w:snapToGrid w:val="0"/>
        <w:spacing w:line="330" w:lineRule="auto"/>
        <w:ind w:left="431" w:right="54" w:firstLine="416"/>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1"/>
          <w:kern w:val="0"/>
          <w:sz w:val="20"/>
          <w:szCs w:val="20"/>
          <w:highlight w:val="none"/>
          <w:lang w:val="en-US" w:eastAsia="en-US" w:bidi="ar-SA"/>
        </w:rPr>
        <w:t>农民工资保证金的返还时间：</w:t>
      </w:r>
      <w:r>
        <w:rPr>
          <w:rFonts w:ascii="宋体" w:hAnsi="宋体" w:eastAsia="宋体" w:cs="宋体"/>
          <w:snapToGrid w:val="0"/>
          <w:color w:val="auto"/>
          <w:spacing w:val="11"/>
          <w:kern w:val="0"/>
          <w:sz w:val="20"/>
          <w:szCs w:val="20"/>
          <w:highlight w:val="none"/>
          <w:u w:val="single" w:color="auto"/>
          <w:lang w:val="en-US" w:eastAsia="en-US" w:bidi="ar-SA"/>
        </w:rPr>
        <w:t>按《关于印发广西壮族自治区工</w:t>
      </w:r>
      <w:r>
        <w:rPr>
          <w:rFonts w:ascii="宋体" w:hAnsi="宋体" w:eastAsia="宋体" w:cs="宋体"/>
          <w:snapToGrid w:val="0"/>
          <w:color w:val="auto"/>
          <w:spacing w:val="10"/>
          <w:kern w:val="0"/>
          <w:sz w:val="20"/>
          <w:szCs w:val="20"/>
          <w:highlight w:val="none"/>
          <w:u w:val="single" w:color="auto"/>
          <w:lang w:val="en-US" w:eastAsia="en-US" w:bidi="ar-SA"/>
        </w:rPr>
        <w:t>程建设领域农民工工资专用</w:t>
      </w:r>
      <w:r>
        <w:rPr>
          <w:rFonts w:ascii="宋体" w:hAnsi="宋体" w:eastAsia="宋体" w:cs="宋体"/>
          <w:snapToGrid w:val="0"/>
          <w:color w:val="auto"/>
          <w:spacing w:val="8"/>
          <w:kern w:val="0"/>
          <w:sz w:val="20"/>
          <w:szCs w:val="20"/>
          <w:highlight w:val="none"/>
          <w:u w:val="single" w:color="auto"/>
          <w:lang w:val="en-US" w:eastAsia="en-US" w:bidi="ar-SA"/>
        </w:rPr>
        <w:t>账户管理暂行办法实施细则的通知》桂人社规（20</w:t>
      </w:r>
      <w:r>
        <w:rPr>
          <w:rFonts w:ascii="宋体" w:hAnsi="宋体" w:eastAsia="宋体" w:cs="宋体"/>
          <w:snapToGrid w:val="0"/>
          <w:color w:val="auto"/>
          <w:spacing w:val="7"/>
          <w:kern w:val="0"/>
          <w:sz w:val="20"/>
          <w:szCs w:val="20"/>
          <w:highlight w:val="none"/>
          <w:u w:val="single" w:color="auto"/>
          <w:lang w:val="en-US" w:eastAsia="en-US" w:bidi="ar-SA"/>
        </w:rPr>
        <w:t>22) 5</w:t>
      </w:r>
      <w:r>
        <w:rPr>
          <w:rFonts w:ascii="宋体" w:hAnsi="宋体" w:eastAsia="宋体" w:cs="宋体"/>
          <w:snapToGrid w:val="0"/>
          <w:color w:val="auto"/>
          <w:spacing w:val="-35"/>
          <w:kern w:val="0"/>
          <w:sz w:val="20"/>
          <w:szCs w:val="20"/>
          <w:highlight w:val="none"/>
          <w:u w:val="single" w:color="auto"/>
          <w:lang w:val="en-US" w:eastAsia="en-US" w:bidi="ar-SA"/>
        </w:rPr>
        <w:t xml:space="preserve"> </w:t>
      </w:r>
      <w:r>
        <w:rPr>
          <w:rFonts w:ascii="宋体" w:hAnsi="宋体" w:eastAsia="宋体" w:cs="宋体"/>
          <w:snapToGrid w:val="0"/>
          <w:color w:val="auto"/>
          <w:spacing w:val="7"/>
          <w:kern w:val="0"/>
          <w:sz w:val="20"/>
          <w:szCs w:val="20"/>
          <w:highlight w:val="none"/>
          <w:u w:val="single" w:color="auto"/>
          <w:lang w:val="en-US" w:eastAsia="en-US" w:bidi="ar-SA"/>
        </w:rPr>
        <w:t>号规定</w:t>
      </w:r>
      <w:r>
        <w:rPr>
          <w:rFonts w:ascii="宋体" w:hAnsi="宋体" w:eastAsia="宋体" w:cs="宋体"/>
          <w:snapToGrid w:val="0"/>
          <w:color w:val="auto"/>
          <w:spacing w:val="7"/>
          <w:kern w:val="0"/>
          <w:sz w:val="20"/>
          <w:szCs w:val="20"/>
          <w:highlight w:val="none"/>
          <w:lang w:val="en-US" w:eastAsia="en-US" w:bidi="ar-SA"/>
        </w:rPr>
        <w:t>。</w:t>
      </w:r>
    </w:p>
    <w:p w14:paraId="28BF834D">
      <w:pPr>
        <w:kinsoku w:val="0"/>
        <w:autoSpaceDE w:val="0"/>
        <w:autoSpaceDN w:val="0"/>
        <w:adjustRightInd w:val="0"/>
        <w:snapToGrid w:val="0"/>
        <w:spacing w:before="1" w:line="376" w:lineRule="auto"/>
        <w:ind w:left="437" w:right="54" w:firstLine="411"/>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1"/>
          <w:kern w:val="0"/>
          <w:sz w:val="20"/>
          <w:szCs w:val="20"/>
          <w:highlight w:val="none"/>
          <w:lang w:val="en-US" w:eastAsia="en-US" w:bidi="ar-SA"/>
        </w:rPr>
        <w:t>农民工工资保证金专用账户的监管：</w:t>
      </w:r>
      <w:r>
        <w:rPr>
          <w:rFonts w:ascii="宋体" w:hAnsi="宋体" w:eastAsia="宋体" w:cs="宋体"/>
          <w:snapToGrid w:val="0"/>
          <w:color w:val="auto"/>
          <w:spacing w:val="11"/>
          <w:kern w:val="0"/>
          <w:sz w:val="20"/>
          <w:szCs w:val="20"/>
          <w:highlight w:val="none"/>
          <w:u w:val="single" w:color="auto"/>
          <w:lang w:val="en-US" w:eastAsia="en-US" w:bidi="ar-SA"/>
        </w:rPr>
        <w:t>按《关于印发广西壮族自</w:t>
      </w:r>
      <w:r>
        <w:rPr>
          <w:rFonts w:ascii="宋体" w:hAnsi="宋体" w:eastAsia="宋体" w:cs="宋体"/>
          <w:snapToGrid w:val="0"/>
          <w:color w:val="auto"/>
          <w:spacing w:val="10"/>
          <w:kern w:val="0"/>
          <w:sz w:val="20"/>
          <w:szCs w:val="20"/>
          <w:highlight w:val="none"/>
          <w:u w:val="single" w:color="auto"/>
          <w:lang w:val="en-US" w:eastAsia="en-US" w:bidi="ar-SA"/>
        </w:rPr>
        <w:t>治区工程建设领域农民工工</w:t>
      </w:r>
      <w:r>
        <w:rPr>
          <w:rFonts w:ascii="宋体" w:hAnsi="宋体" w:eastAsia="宋体" w:cs="宋体"/>
          <w:snapToGrid w:val="0"/>
          <w:color w:val="auto"/>
          <w:spacing w:val="8"/>
          <w:kern w:val="0"/>
          <w:sz w:val="20"/>
          <w:szCs w:val="20"/>
          <w:highlight w:val="none"/>
          <w:u w:val="single" w:color="auto"/>
          <w:lang w:val="en-US" w:eastAsia="en-US" w:bidi="ar-SA"/>
        </w:rPr>
        <w:t>资专用账户管理暂行办法实施细则的通知》桂人社规（2022)</w:t>
      </w:r>
      <w:r>
        <w:rPr>
          <w:rFonts w:ascii="宋体" w:hAnsi="宋体" w:eastAsia="宋体" w:cs="宋体"/>
          <w:snapToGrid w:val="0"/>
          <w:color w:val="auto"/>
          <w:spacing w:val="7"/>
          <w:kern w:val="0"/>
          <w:sz w:val="20"/>
          <w:szCs w:val="20"/>
          <w:highlight w:val="none"/>
          <w:u w:val="single" w:color="auto"/>
          <w:lang w:val="en-US" w:eastAsia="en-US" w:bidi="ar-SA"/>
        </w:rPr>
        <w:t>5</w:t>
      </w:r>
      <w:r>
        <w:rPr>
          <w:rFonts w:ascii="宋体" w:hAnsi="宋体" w:eastAsia="宋体" w:cs="宋体"/>
          <w:snapToGrid w:val="0"/>
          <w:color w:val="auto"/>
          <w:spacing w:val="-35"/>
          <w:kern w:val="0"/>
          <w:sz w:val="20"/>
          <w:szCs w:val="20"/>
          <w:highlight w:val="none"/>
          <w:u w:val="single" w:color="auto"/>
          <w:lang w:val="en-US" w:eastAsia="en-US" w:bidi="ar-SA"/>
        </w:rPr>
        <w:t xml:space="preserve"> </w:t>
      </w:r>
      <w:r>
        <w:rPr>
          <w:rFonts w:ascii="宋体" w:hAnsi="宋体" w:eastAsia="宋体" w:cs="宋体"/>
          <w:snapToGrid w:val="0"/>
          <w:color w:val="auto"/>
          <w:spacing w:val="7"/>
          <w:kern w:val="0"/>
          <w:sz w:val="20"/>
          <w:szCs w:val="20"/>
          <w:highlight w:val="none"/>
          <w:u w:val="single" w:color="auto"/>
          <w:lang w:val="en-US" w:eastAsia="en-US" w:bidi="ar-SA"/>
        </w:rPr>
        <w:t>号规定</w:t>
      </w:r>
      <w:r>
        <w:rPr>
          <w:rFonts w:ascii="宋体" w:hAnsi="宋体" w:eastAsia="宋体" w:cs="宋体"/>
          <w:snapToGrid w:val="0"/>
          <w:color w:val="auto"/>
          <w:spacing w:val="7"/>
          <w:kern w:val="0"/>
          <w:sz w:val="20"/>
          <w:szCs w:val="20"/>
          <w:highlight w:val="none"/>
          <w:lang w:val="en-US" w:eastAsia="en-US" w:bidi="ar-SA"/>
        </w:rPr>
        <w:t>。</w:t>
      </w:r>
    </w:p>
    <w:p w14:paraId="386FB9CE">
      <w:pPr>
        <w:kinsoku w:val="0"/>
        <w:autoSpaceDE w:val="0"/>
        <w:autoSpaceDN w:val="0"/>
        <w:adjustRightInd w:val="0"/>
        <w:snapToGrid w:val="0"/>
        <w:spacing w:before="1" w:line="227" w:lineRule="auto"/>
        <w:ind w:left="847"/>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3"/>
          <w:kern w:val="0"/>
          <w:sz w:val="20"/>
          <w:szCs w:val="20"/>
          <w:highlight w:val="none"/>
          <w:lang w:val="en-US" w:eastAsia="en-US" w:bidi="ar-SA"/>
        </w:rPr>
        <w:t>18.9</w:t>
      </w:r>
      <w:r>
        <w:rPr>
          <w:rFonts w:ascii="宋体" w:hAnsi="宋体" w:eastAsia="宋体" w:cs="宋体"/>
          <w:snapToGrid w:val="0"/>
          <w:color w:val="auto"/>
          <w:spacing w:val="3"/>
          <w:kern w:val="0"/>
          <w:sz w:val="20"/>
          <w:szCs w:val="20"/>
          <w:highlight w:val="none"/>
          <w:lang w:val="en-US" w:eastAsia="en-US" w:bidi="ar-SA"/>
        </w:rPr>
        <w:t xml:space="preserve"> </w:t>
      </w:r>
      <w:r>
        <w:rPr>
          <w:rFonts w:ascii="宋体" w:hAnsi="宋体" w:eastAsia="宋体" w:cs="宋体"/>
          <w:b/>
          <w:bCs/>
          <w:snapToGrid w:val="0"/>
          <w:color w:val="auto"/>
          <w:spacing w:val="3"/>
          <w:kern w:val="0"/>
          <w:sz w:val="20"/>
          <w:szCs w:val="20"/>
          <w:highlight w:val="none"/>
          <w:lang w:val="en-US" w:eastAsia="en-US" w:bidi="ar-SA"/>
        </w:rPr>
        <w:t>竣工文件</w:t>
      </w:r>
    </w:p>
    <w:p w14:paraId="13EC8997">
      <w:pPr>
        <w:kinsoku w:val="0"/>
        <w:autoSpaceDE w:val="0"/>
        <w:autoSpaceDN w:val="0"/>
        <w:adjustRightInd w:val="0"/>
        <w:snapToGrid w:val="0"/>
        <w:spacing w:before="163" w:line="377" w:lineRule="auto"/>
        <w:ind w:left="429" w:right="52" w:firstLine="429"/>
        <w:jc w:val="both"/>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1"/>
          <w:kern w:val="0"/>
          <w:sz w:val="20"/>
          <w:szCs w:val="20"/>
          <w:highlight w:val="none"/>
          <w:lang w:val="en-US" w:eastAsia="en-US" w:bidi="ar-SA"/>
        </w:rPr>
        <w:t>（增加）工程竣工文件的立卷归档按交通运输</w:t>
      </w:r>
      <w:r>
        <w:rPr>
          <w:rFonts w:ascii="宋体" w:hAnsi="宋体" w:eastAsia="宋体" w:cs="宋体"/>
          <w:snapToGrid w:val="0"/>
          <w:color w:val="auto"/>
          <w:spacing w:val="10"/>
          <w:kern w:val="0"/>
          <w:sz w:val="20"/>
          <w:szCs w:val="20"/>
          <w:highlight w:val="none"/>
          <w:lang w:val="en-US" w:eastAsia="en-US" w:bidi="ar-SA"/>
        </w:rPr>
        <w:t>部《公路建设项目文件材料立卷归档管理办法》</w:t>
      </w:r>
      <w:r>
        <w:rPr>
          <w:rFonts w:ascii="宋体" w:hAnsi="宋体" w:eastAsia="宋体" w:cs="宋体"/>
          <w:snapToGrid w:val="0"/>
          <w:color w:val="auto"/>
          <w:spacing w:val="-79"/>
          <w:kern w:val="0"/>
          <w:sz w:val="20"/>
          <w:szCs w:val="20"/>
          <w:highlight w:val="none"/>
          <w:lang w:val="en-US" w:eastAsia="en-US" w:bidi="ar-SA"/>
        </w:rPr>
        <w:t xml:space="preserve"> </w:t>
      </w:r>
      <w:r>
        <w:rPr>
          <w:rFonts w:ascii="宋体" w:hAnsi="宋体" w:eastAsia="宋体" w:cs="宋体"/>
          <w:snapToGrid w:val="0"/>
          <w:color w:val="auto"/>
          <w:spacing w:val="10"/>
          <w:kern w:val="0"/>
          <w:sz w:val="20"/>
          <w:szCs w:val="20"/>
          <w:highlight w:val="none"/>
          <w:lang w:val="en-US" w:eastAsia="en-US" w:bidi="ar-SA"/>
        </w:rPr>
        <w:t>（交办发[2010]382</w:t>
      </w:r>
      <w:r>
        <w:rPr>
          <w:rFonts w:ascii="宋体" w:hAnsi="宋体" w:eastAsia="宋体" w:cs="宋体"/>
          <w:snapToGrid w:val="0"/>
          <w:color w:val="auto"/>
          <w:spacing w:val="-30"/>
          <w:kern w:val="0"/>
          <w:sz w:val="20"/>
          <w:szCs w:val="20"/>
          <w:highlight w:val="none"/>
          <w:lang w:val="en-US" w:eastAsia="en-US" w:bidi="ar-SA"/>
        </w:rPr>
        <w:t xml:space="preserve"> </w:t>
      </w:r>
      <w:r>
        <w:rPr>
          <w:rFonts w:ascii="宋体" w:hAnsi="宋体" w:eastAsia="宋体" w:cs="宋体"/>
          <w:snapToGrid w:val="0"/>
          <w:color w:val="auto"/>
          <w:spacing w:val="10"/>
          <w:kern w:val="0"/>
          <w:sz w:val="20"/>
          <w:szCs w:val="20"/>
          <w:highlight w:val="none"/>
          <w:lang w:val="en-US" w:eastAsia="en-US" w:bidi="ar-SA"/>
        </w:rPr>
        <w:t>号）和广西壮族自治区公路管理局《广西路网项目公路工程</w:t>
      </w:r>
      <w:r>
        <w:rPr>
          <w:rFonts w:ascii="宋体" w:hAnsi="宋体" w:eastAsia="宋体" w:cs="宋体"/>
          <w:snapToGrid w:val="0"/>
          <w:color w:val="auto"/>
          <w:spacing w:val="9"/>
          <w:kern w:val="0"/>
          <w:sz w:val="20"/>
          <w:szCs w:val="20"/>
          <w:highlight w:val="none"/>
          <w:lang w:val="en-US" w:eastAsia="en-US" w:bidi="ar-SA"/>
        </w:rPr>
        <w:t>文件材料收集立卷归档及验收实施细则》（修订</w:t>
      </w:r>
      <w:r>
        <w:rPr>
          <w:rFonts w:ascii="宋体" w:hAnsi="宋体" w:eastAsia="宋体" w:cs="宋体"/>
          <w:snapToGrid w:val="0"/>
          <w:color w:val="auto"/>
          <w:spacing w:val="-5"/>
          <w:kern w:val="0"/>
          <w:sz w:val="20"/>
          <w:szCs w:val="20"/>
          <w:highlight w:val="none"/>
          <w:lang w:val="en-US" w:eastAsia="en-US" w:bidi="ar-SA"/>
        </w:rPr>
        <w:t>）（</w:t>
      </w:r>
      <w:r>
        <w:rPr>
          <w:rFonts w:ascii="宋体" w:hAnsi="宋体" w:eastAsia="宋体" w:cs="宋体"/>
          <w:snapToGrid w:val="0"/>
          <w:color w:val="auto"/>
          <w:spacing w:val="9"/>
          <w:kern w:val="0"/>
          <w:sz w:val="20"/>
          <w:szCs w:val="20"/>
          <w:highlight w:val="none"/>
          <w:lang w:val="en-US" w:eastAsia="en-US" w:bidi="ar-SA"/>
        </w:rPr>
        <w:t>桂路工程</w:t>
      </w:r>
      <w:r>
        <w:rPr>
          <w:rFonts w:ascii="宋体" w:hAnsi="宋体" w:eastAsia="宋体" w:cs="宋体"/>
          <w:snapToGrid w:val="0"/>
          <w:color w:val="auto"/>
          <w:spacing w:val="8"/>
          <w:kern w:val="0"/>
          <w:sz w:val="20"/>
          <w:szCs w:val="20"/>
          <w:highlight w:val="none"/>
          <w:lang w:val="en-US" w:eastAsia="en-US" w:bidi="ar-SA"/>
        </w:rPr>
        <w:t>发[2014]316</w:t>
      </w:r>
      <w:r>
        <w:rPr>
          <w:rFonts w:ascii="宋体" w:hAnsi="宋体" w:eastAsia="宋体" w:cs="宋体"/>
          <w:snapToGrid w:val="0"/>
          <w:color w:val="auto"/>
          <w:spacing w:val="-36"/>
          <w:kern w:val="0"/>
          <w:sz w:val="20"/>
          <w:szCs w:val="20"/>
          <w:highlight w:val="none"/>
          <w:lang w:val="en-US" w:eastAsia="en-US" w:bidi="ar-SA"/>
        </w:rPr>
        <w:t xml:space="preserve"> </w:t>
      </w:r>
      <w:r>
        <w:rPr>
          <w:rFonts w:ascii="宋体" w:hAnsi="宋体" w:eastAsia="宋体" w:cs="宋体"/>
          <w:snapToGrid w:val="0"/>
          <w:color w:val="auto"/>
          <w:spacing w:val="8"/>
          <w:kern w:val="0"/>
          <w:sz w:val="20"/>
          <w:szCs w:val="20"/>
          <w:highlight w:val="none"/>
          <w:lang w:val="en-US" w:eastAsia="en-US" w:bidi="ar-SA"/>
        </w:rPr>
        <w:t>号）执行。</w:t>
      </w:r>
    </w:p>
    <w:p w14:paraId="485C83AA">
      <w:pPr>
        <w:kinsoku w:val="0"/>
        <w:autoSpaceDE w:val="0"/>
        <w:autoSpaceDN w:val="0"/>
        <w:adjustRightInd w:val="0"/>
        <w:snapToGrid w:val="0"/>
        <w:spacing w:line="228" w:lineRule="auto"/>
        <w:ind w:left="853"/>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3"/>
          <w:kern w:val="0"/>
          <w:sz w:val="20"/>
          <w:szCs w:val="20"/>
          <w:highlight w:val="none"/>
          <w:lang w:val="en-US" w:eastAsia="en-US" w:bidi="ar-SA"/>
        </w:rPr>
        <w:t>20.1</w:t>
      </w:r>
      <w:r>
        <w:rPr>
          <w:rFonts w:ascii="宋体" w:hAnsi="宋体" w:eastAsia="宋体" w:cs="宋体"/>
          <w:snapToGrid w:val="0"/>
          <w:color w:val="auto"/>
          <w:spacing w:val="18"/>
          <w:kern w:val="0"/>
          <w:sz w:val="20"/>
          <w:szCs w:val="20"/>
          <w:highlight w:val="none"/>
          <w:lang w:val="en-US" w:eastAsia="en-US" w:bidi="ar-SA"/>
        </w:rPr>
        <w:t xml:space="preserve"> </w:t>
      </w:r>
      <w:r>
        <w:rPr>
          <w:rFonts w:ascii="宋体" w:hAnsi="宋体" w:eastAsia="宋体" w:cs="宋体"/>
          <w:b/>
          <w:bCs/>
          <w:snapToGrid w:val="0"/>
          <w:color w:val="auto"/>
          <w:spacing w:val="3"/>
          <w:kern w:val="0"/>
          <w:sz w:val="20"/>
          <w:szCs w:val="20"/>
          <w:highlight w:val="none"/>
          <w:lang w:val="en-US" w:eastAsia="en-US" w:bidi="ar-SA"/>
        </w:rPr>
        <w:t>工程保险</w:t>
      </w:r>
    </w:p>
    <w:p w14:paraId="4BD31888">
      <w:pPr>
        <w:kinsoku w:val="0"/>
        <w:autoSpaceDE w:val="0"/>
        <w:autoSpaceDN w:val="0"/>
        <w:adjustRightInd w:val="0"/>
        <w:snapToGrid w:val="0"/>
        <w:spacing w:before="161" w:line="228" w:lineRule="auto"/>
        <w:ind w:left="853"/>
        <w:jc w:val="left"/>
        <w:textAlignment w:val="baseline"/>
        <w:rPr>
          <w:rFonts w:hint="eastAsia" w:ascii="宋体" w:hAnsi="宋体" w:eastAsia="宋体" w:cs="宋体"/>
          <w:snapToGrid w:val="0"/>
          <w:color w:val="auto"/>
          <w:spacing w:val="9"/>
          <w:kern w:val="0"/>
          <w:sz w:val="20"/>
          <w:szCs w:val="20"/>
          <w:highlight w:val="none"/>
          <w:lang w:val="en-US" w:eastAsia="en-US" w:bidi="ar-SA"/>
        </w:rPr>
      </w:pPr>
      <w:r>
        <w:rPr>
          <w:rFonts w:hint="eastAsia" w:ascii="宋体" w:hAnsi="宋体" w:eastAsia="宋体" w:cs="宋体"/>
          <w:snapToGrid w:val="0"/>
          <w:color w:val="auto"/>
          <w:spacing w:val="9"/>
          <w:kern w:val="0"/>
          <w:sz w:val="20"/>
          <w:szCs w:val="20"/>
          <w:highlight w:val="none"/>
          <w:lang w:val="en-US" w:eastAsia="en-US" w:bidi="ar-SA"/>
        </w:rPr>
        <w:t>成交供应商需为该工程购买工程一切险、安责险</w:t>
      </w:r>
    </w:p>
    <w:p w14:paraId="5F47066A">
      <w:pPr>
        <w:kinsoku w:val="0"/>
        <w:autoSpaceDE w:val="0"/>
        <w:autoSpaceDN w:val="0"/>
        <w:adjustRightInd w:val="0"/>
        <w:snapToGrid w:val="0"/>
        <w:spacing w:before="161" w:line="228" w:lineRule="auto"/>
        <w:ind w:left="853"/>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6"/>
          <w:kern w:val="0"/>
          <w:sz w:val="20"/>
          <w:szCs w:val="20"/>
          <w:highlight w:val="none"/>
          <w:lang w:val="en-US" w:eastAsia="en-US" w:bidi="ar-SA"/>
        </w:rPr>
        <w:t>20.2</w:t>
      </w:r>
      <w:r>
        <w:rPr>
          <w:rFonts w:ascii="宋体" w:hAnsi="宋体" w:eastAsia="宋体" w:cs="宋体"/>
          <w:snapToGrid w:val="0"/>
          <w:color w:val="auto"/>
          <w:spacing w:val="6"/>
          <w:kern w:val="0"/>
          <w:sz w:val="20"/>
          <w:szCs w:val="20"/>
          <w:highlight w:val="none"/>
          <w:lang w:val="en-US" w:eastAsia="en-US" w:bidi="ar-SA"/>
        </w:rPr>
        <w:t xml:space="preserve"> </w:t>
      </w:r>
      <w:r>
        <w:rPr>
          <w:rFonts w:ascii="宋体" w:hAnsi="宋体" w:eastAsia="宋体" w:cs="宋体"/>
          <w:b/>
          <w:bCs/>
          <w:snapToGrid w:val="0"/>
          <w:color w:val="auto"/>
          <w:spacing w:val="6"/>
          <w:kern w:val="0"/>
          <w:sz w:val="20"/>
          <w:szCs w:val="20"/>
          <w:highlight w:val="none"/>
          <w:lang w:val="en-US" w:eastAsia="en-US" w:bidi="ar-SA"/>
        </w:rPr>
        <w:t>人员工伤事故的保险</w:t>
      </w:r>
    </w:p>
    <w:p w14:paraId="4FE0A449">
      <w:pPr>
        <w:kinsoku w:val="0"/>
        <w:autoSpaceDE w:val="0"/>
        <w:autoSpaceDN w:val="0"/>
        <w:adjustRightInd w:val="0"/>
        <w:snapToGrid w:val="0"/>
        <w:spacing w:before="161" w:line="228" w:lineRule="auto"/>
        <w:ind w:left="853"/>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20.2.1 承包人员工伤事故的保险</w:t>
      </w:r>
    </w:p>
    <w:p w14:paraId="50285053">
      <w:pPr>
        <w:kinsoku w:val="0"/>
        <w:autoSpaceDE w:val="0"/>
        <w:autoSpaceDN w:val="0"/>
        <w:adjustRightInd w:val="0"/>
        <w:snapToGrid w:val="0"/>
        <w:spacing w:before="164" w:line="228" w:lineRule="auto"/>
        <w:ind w:left="851"/>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5"/>
          <w:kern w:val="0"/>
          <w:sz w:val="20"/>
          <w:szCs w:val="20"/>
          <w:highlight w:val="none"/>
          <w:lang w:val="en-US" w:eastAsia="en-US" w:bidi="ar-SA"/>
        </w:rPr>
        <w:t>增加内容：</w:t>
      </w:r>
    </w:p>
    <w:p w14:paraId="73E1776E">
      <w:pPr>
        <w:kinsoku w:val="0"/>
        <w:autoSpaceDE w:val="0"/>
        <w:autoSpaceDN w:val="0"/>
        <w:adjustRightInd w:val="0"/>
        <w:snapToGrid w:val="0"/>
        <w:spacing w:before="160" w:line="377" w:lineRule="auto"/>
        <w:ind w:left="430" w:right="52" w:firstLine="424"/>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1"/>
          <w:kern w:val="0"/>
          <w:sz w:val="20"/>
          <w:szCs w:val="20"/>
          <w:highlight w:val="none"/>
          <w:lang w:val="en-US" w:eastAsia="en-US" w:bidi="ar-SA"/>
        </w:rPr>
        <w:t>办理保险的一切费用均由承包人承担，并包括在工程</w:t>
      </w:r>
      <w:r>
        <w:rPr>
          <w:rFonts w:ascii="宋体" w:hAnsi="宋体" w:eastAsia="宋体" w:cs="宋体"/>
          <w:snapToGrid w:val="0"/>
          <w:color w:val="auto"/>
          <w:spacing w:val="10"/>
          <w:kern w:val="0"/>
          <w:sz w:val="20"/>
          <w:szCs w:val="20"/>
          <w:highlight w:val="none"/>
          <w:lang w:val="en-US" w:eastAsia="en-US" w:bidi="ar-SA"/>
        </w:rPr>
        <w:t>量清单的单价及总额价中，发包人不</w:t>
      </w:r>
      <w:r>
        <w:rPr>
          <w:rFonts w:ascii="宋体" w:hAnsi="宋体" w:eastAsia="宋体" w:cs="宋体"/>
          <w:snapToGrid w:val="0"/>
          <w:color w:val="auto"/>
          <w:spacing w:val="5"/>
          <w:kern w:val="0"/>
          <w:sz w:val="20"/>
          <w:szCs w:val="20"/>
          <w:highlight w:val="none"/>
          <w:lang w:val="en-US" w:eastAsia="en-US" w:bidi="ar-SA"/>
        </w:rPr>
        <w:t>单独支付。</w:t>
      </w:r>
    </w:p>
    <w:p w14:paraId="4C369DC8">
      <w:pPr>
        <w:kinsoku w:val="0"/>
        <w:autoSpaceDE w:val="0"/>
        <w:autoSpaceDN w:val="0"/>
        <w:adjustRightInd w:val="0"/>
        <w:snapToGrid w:val="0"/>
        <w:spacing w:before="1" w:line="227" w:lineRule="auto"/>
        <w:ind w:left="853"/>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5"/>
          <w:kern w:val="0"/>
          <w:sz w:val="20"/>
          <w:szCs w:val="20"/>
          <w:highlight w:val="none"/>
          <w:lang w:val="en-US" w:eastAsia="en-US" w:bidi="ar-SA"/>
        </w:rPr>
        <w:t>20.3</w:t>
      </w:r>
      <w:r>
        <w:rPr>
          <w:rFonts w:ascii="宋体" w:hAnsi="宋体" w:eastAsia="宋体" w:cs="宋体"/>
          <w:snapToGrid w:val="0"/>
          <w:color w:val="auto"/>
          <w:spacing w:val="5"/>
          <w:kern w:val="0"/>
          <w:sz w:val="20"/>
          <w:szCs w:val="20"/>
          <w:highlight w:val="none"/>
          <w:lang w:val="en-US" w:eastAsia="en-US" w:bidi="ar-SA"/>
        </w:rPr>
        <w:t xml:space="preserve"> </w:t>
      </w:r>
      <w:r>
        <w:rPr>
          <w:rFonts w:ascii="宋体" w:hAnsi="宋体" w:eastAsia="宋体" w:cs="宋体"/>
          <w:b/>
          <w:bCs/>
          <w:snapToGrid w:val="0"/>
          <w:color w:val="auto"/>
          <w:spacing w:val="5"/>
          <w:kern w:val="0"/>
          <w:sz w:val="20"/>
          <w:szCs w:val="20"/>
          <w:highlight w:val="none"/>
          <w:lang w:val="en-US" w:eastAsia="en-US" w:bidi="ar-SA"/>
        </w:rPr>
        <w:t>人身意外伤害险</w:t>
      </w:r>
    </w:p>
    <w:p w14:paraId="1C03ED96">
      <w:pPr>
        <w:spacing w:line="227" w:lineRule="auto"/>
        <w:rPr>
          <w:color w:val="auto"/>
          <w:sz w:val="20"/>
          <w:szCs w:val="20"/>
          <w:highlight w:val="none"/>
        </w:rPr>
        <w:sectPr>
          <w:headerReference r:id="rId27" w:type="default"/>
          <w:footerReference r:id="rId28" w:type="default"/>
          <w:pgSz w:w="11906" w:h="16839"/>
          <w:pgMar w:top="1106" w:right="1365" w:bottom="1014" w:left="1418" w:header="829" w:footer="852" w:gutter="0"/>
          <w:cols w:space="720" w:num="1"/>
        </w:sectPr>
      </w:pPr>
    </w:p>
    <w:p w14:paraId="07668712">
      <w:pPr>
        <w:widowControl/>
        <w:kinsoku w:val="0"/>
        <w:autoSpaceDE w:val="0"/>
        <w:autoSpaceDN w:val="0"/>
        <w:adjustRightInd w:val="0"/>
        <w:snapToGrid w:val="0"/>
        <w:spacing w:line="276" w:lineRule="auto"/>
        <w:jc w:val="left"/>
        <w:textAlignment w:val="baseline"/>
        <w:rPr>
          <w:rFonts w:ascii="Arial" w:hAnsi="Arial" w:eastAsia="Arial" w:cs="Arial"/>
          <w:snapToGrid w:val="0"/>
          <w:color w:val="auto"/>
          <w:kern w:val="0"/>
          <w:sz w:val="21"/>
          <w:szCs w:val="21"/>
          <w:highlight w:val="none"/>
          <w:lang w:eastAsia="en-US"/>
        </w:rPr>
      </w:pPr>
      <w:r>
        <w:rPr>
          <w:rFonts w:ascii="Arial" w:hAnsi="Arial" w:eastAsia="Arial" w:cs="Arial"/>
          <w:snapToGrid w:val="0"/>
          <w:color w:val="auto"/>
          <w:kern w:val="0"/>
          <w:szCs w:val="21"/>
          <w:highlight w:val="none"/>
          <w:lang w:eastAsia="en-US"/>
        </w:rPr>
        <mc:AlternateContent>
          <mc:Choice Requires="wps">
            <w:drawing>
              <wp:anchor distT="0" distB="0" distL="114300" distR="114300" simplePos="0" relativeHeight="251673600" behindDoc="0" locked="0" layoutInCell="0" allowOverlap="1">
                <wp:simplePos x="0" y="0"/>
                <wp:positionH relativeFrom="page">
                  <wp:posOffset>900430</wp:posOffset>
                </wp:positionH>
                <wp:positionV relativeFrom="page">
                  <wp:posOffset>701040</wp:posOffset>
                </wp:positionV>
                <wp:extent cx="5760085" cy="9525"/>
                <wp:effectExtent l="0" t="0" r="0" b="0"/>
                <wp:wrapNone/>
                <wp:docPr id="62" name="任意多边形 62"/>
                <wp:cNvGraphicFramePr/>
                <a:graphic xmlns:a="http://schemas.openxmlformats.org/drawingml/2006/main">
                  <a:graphicData uri="http://schemas.microsoft.com/office/word/2010/wordprocessingShape">
                    <wps:wsp>
                      <wps:cNvSpPr/>
                      <wps:spPr>
                        <a:xfrm>
                          <a:off x="0" y="0"/>
                          <a:ext cx="5760085" cy="9525"/>
                        </a:xfrm>
                        <a:custGeom>
                          <a:avLst/>
                          <a:gdLst/>
                          <a:ahLst/>
                          <a:cxnLst/>
                          <a:pathLst>
                            <a:path w="9070" h="15">
                              <a:moveTo>
                                <a:pt x="0" y="0"/>
                              </a:moveTo>
                              <a:lnTo>
                                <a:pt x="9070" y="0"/>
                              </a:lnTo>
                              <a:lnTo>
                                <a:pt x="9070"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0.9pt;margin-top:55.2pt;height:0.75pt;width:453.55pt;mso-position-horizontal-relative:page;mso-position-vertical-relative:page;z-index:251673600;mso-width-relative:page;mso-height-relative:page;" fillcolor="#000000" filled="t" stroked="f" coordsize="9070,15" o:allowincell="f" o:gfxdata="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HbNz8HXAAAADAEAAA8AAAAAAAAA&#10;AQAgAAAAIgAAAGRycy9kb3ducmV2LnhtbFBLAQIUABQAAAAIAIdO4kDm03d5EgIAAH0EAAAOAAAA&#10;AAAAAAEAIAAAACYBAABkcnMvZTJvRG9jLnhtbFBLBQYAAAAABgAGAFkBAACqBQAAAAA=&#10;" path="m0,0l9070,0,9070,14,0,14,0,0xe">
                <v:fill on="t" focussize="0,0"/>
                <v:stroke on="f"/>
                <v:imagedata o:title=""/>
                <o:lock v:ext="edit" aspectratio="f"/>
              </v:shape>
            </w:pict>
          </mc:Fallback>
        </mc:AlternateContent>
      </w:r>
    </w:p>
    <w:p w14:paraId="60C045E2">
      <w:pPr>
        <w:kinsoku w:val="0"/>
        <w:autoSpaceDE w:val="0"/>
        <w:autoSpaceDN w:val="0"/>
        <w:adjustRightInd w:val="0"/>
        <w:snapToGrid w:val="0"/>
        <w:spacing w:before="65" w:line="377" w:lineRule="auto"/>
        <w:ind w:left="430" w:right="14" w:firstLine="423"/>
        <w:jc w:val="both"/>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20.3.2 承包人应在整个施工期间为其现场机构雇用的全部人员，投保人身意外伤害险，缴</w:t>
      </w:r>
      <w:r>
        <w:rPr>
          <w:rFonts w:ascii="宋体" w:hAnsi="宋体" w:eastAsia="宋体" w:cs="宋体"/>
          <w:snapToGrid w:val="0"/>
          <w:color w:val="auto"/>
          <w:spacing w:val="11"/>
          <w:kern w:val="0"/>
          <w:sz w:val="20"/>
          <w:szCs w:val="20"/>
          <w:highlight w:val="none"/>
          <w:lang w:val="en-US" w:eastAsia="en-US" w:bidi="ar-SA"/>
        </w:rPr>
        <w:t>纳保险费，并要求其分包人也进行此项保险。办理保险的一切费</w:t>
      </w:r>
      <w:r>
        <w:rPr>
          <w:rFonts w:ascii="宋体" w:hAnsi="宋体" w:eastAsia="宋体" w:cs="宋体"/>
          <w:snapToGrid w:val="0"/>
          <w:color w:val="auto"/>
          <w:spacing w:val="10"/>
          <w:kern w:val="0"/>
          <w:sz w:val="20"/>
          <w:szCs w:val="20"/>
          <w:highlight w:val="none"/>
          <w:lang w:val="en-US" w:eastAsia="en-US" w:bidi="ar-SA"/>
        </w:rPr>
        <w:t>用均由承包人承担，并包括在</w:t>
      </w:r>
      <w:r>
        <w:rPr>
          <w:rFonts w:ascii="宋体" w:hAnsi="宋体" w:eastAsia="宋体" w:cs="宋体"/>
          <w:snapToGrid w:val="0"/>
          <w:color w:val="auto"/>
          <w:spacing w:val="9"/>
          <w:kern w:val="0"/>
          <w:sz w:val="20"/>
          <w:szCs w:val="20"/>
          <w:highlight w:val="none"/>
          <w:lang w:val="en-US" w:eastAsia="en-US" w:bidi="ar-SA"/>
        </w:rPr>
        <w:t>工程量清单的单价及总额价中，发包人不单独支付。</w:t>
      </w:r>
    </w:p>
    <w:p w14:paraId="0FA20ED4">
      <w:pPr>
        <w:kinsoku w:val="0"/>
        <w:autoSpaceDE w:val="0"/>
        <w:autoSpaceDN w:val="0"/>
        <w:adjustRightInd w:val="0"/>
        <w:snapToGrid w:val="0"/>
        <w:spacing w:before="6" w:line="376" w:lineRule="auto"/>
        <w:ind w:left="427" w:right="14" w:firstLine="424"/>
        <w:jc w:val="both"/>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其中：人身意外伤害险每位被保险人的最低保险金额为</w:t>
      </w:r>
      <w:r>
        <w:rPr>
          <w:rFonts w:ascii="宋体" w:hAnsi="宋体" w:eastAsia="宋体" w:cs="宋体"/>
          <w:snapToGrid w:val="0"/>
          <w:color w:val="auto"/>
          <w:spacing w:val="-21"/>
          <w:kern w:val="0"/>
          <w:sz w:val="20"/>
          <w:szCs w:val="20"/>
          <w:highlight w:val="none"/>
          <w:lang w:val="en-US" w:eastAsia="en-US" w:bidi="ar-SA"/>
        </w:rPr>
        <w:t xml:space="preserve"> </w:t>
      </w:r>
      <w:r>
        <w:rPr>
          <w:rFonts w:ascii="宋体" w:hAnsi="宋体" w:eastAsia="宋体" w:cs="宋体"/>
          <w:snapToGrid w:val="0"/>
          <w:color w:val="auto"/>
          <w:spacing w:val="7"/>
          <w:kern w:val="0"/>
          <w:sz w:val="20"/>
          <w:szCs w:val="20"/>
          <w:highlight w:val="none"/>
          <w:lang w:val="en-US" w:eastAsia="en-US" w:bidi="ar-SA"/>
        </w:rPr>
        <w:t>10</w:t>
      </w:r>
      <w:r>
        <w:rPr>
          <w:rFonts w:ascii="宋体" w:hAnsi="宋体" w:eastAsia="宋体" w:cs="宋体"/>
          <w:snapToGrid w:val="0"/>
          <w:color w:val="auto"/>
          <w:spacing w:val="-36"/>
          <w:kern w:val="0"/>
          <w:sz w:val="20"/>
          <w:szCs w:val="20"/>
          <w:highlight w:val="none"/>
          <w:lang w:val="en-US" w:eastAsia="en-US" w:bidi="ar-SA"/>
        </w:rPr>
        <w:t xml:space="preserve"> </w:t>
      </w:r>
      <w:r>
        <w:rPr>
          <w:rFonts w:ascii="宋体" w:hAnsi="宋体" w:eastAsia="宋体" w:cs="宋体"/>
          <w:snapToGrid w:val="0"/>
          <w:color w:val="auto"/>
          <w:spacing w:val="7"/>
          <w:kern w:val="0"/>
          <w:sz w:val="20"/>
          <w:szCs w:val="20"/>
          <w:highlight w:val="none"/>
          <w:lang w:val="en-US" w:eastAsia="en-US" w:bidi="ar-SA"/>
        </w:rPr>
        <w:t>万元人民币</w:t>
      </w:r>
      <w:r>
        <w:rPr>
          <w:rFonts w:ascii="宋体" w:hAnsi="宋体" w:eastAsia="宋体" w:cs="宋体"/>
          <w:snapToGrid w:val="0"/>
          <w:color w:val="auto"/>
          <w:spacing w:val="6"/>
          <w:kern w:val="0"/>
          <w:sz w:val="20"/>
          <w:szCs w:val="20"/>
          <w:highlight w:val="none"/>
          <w:lang w:val="en-US" w:eastAsia="en-US" w:bidi="ar-SA"/>
        </w:rPr>
        <w:t>，附加意外伤害险医</w:t>
      </w:r>
      <w:r>
        <w:rPr>
          <w:rFonts w:ascii="宋体" w:hAnsi="宋体" w:eastAsia="宋体" w:cs="宋体"/>
          <w:snapToGrid w:val="0"/>
          <w:color w:val="auto"/>
          <w:spacing w:val="10"/>
          <w:kern w:val="0"/>
          <w:sz w:val="20"/>
          <w:szCs w:val="20"/>
          <w:highlight w:val="none"/>
          <w:lang w:val="en-US" w:eastAsia="en-US" w:bidi="ar-SA"/>
        </w:rPr>
        <w:t>疗险的保险金额为</w:t>
      </w:r>
      <w:r>
        <w:rPr>
          <w:rFonts w:ascii="宋体" w:hAnsi="宋体" w:eastAsia="宋体" w:cs="宋体"/>
          <w:snapToGrid w:val="0"/>
          <w:color w:val="auto"/>
          <w:spacing w:val="-34"/>
          <w:kern w:val="0"/>
          <w:sz w:val="20"/>
          <w:szCs w:val="20"/>
          <w:highlight w:val="none"/>
          <w:lang w:val="en-US" w:eastAsia="en-US" w:bidi="ar-SA"/>
        </w:rPr>
        <w:t xml:space="preserve"> </w:t>
      </w:r>
      <w:r>
        <w:rPr>
          <w:rFonts w:ascii="宋体" w:hAnsi="宋体" w:eastAsia="宋体" w:cs="宋体"/>
          <w:snapToGrid w:val="0"/>
          <w:color w:val="auto"/>
          <w:spacing w:val="10"/>
          <w:kern w:val="0"/>
          <w:sz w:val="20"/>
          <w:szCs w:val="20"/>
          <w:highlight w:val="none"/>
          <w:lang w:val="en-US" w:eastAsia="en-US" w:bidi="ar-SA"/>
        </w:rPr>
        <w:t>2</w:t>
      </w:r>
      <w:r>
        <w:rPr>
          <w:rFonts w:ascii="宋体" w:hAnsi="宋体" w:eastAsia="宋体" w:cs="宋体"/>
          <w:snapToGrid w:val="0"/>
          <w:color w:val="auto"/>
          <w:spacing w:val="-33"/>
          <w:kern w:val="0"/>
          <w:sz w:val="20"/>
          <w:szCs w:val="20"/>
          <w:highlight w:val="none"/>
          <w:lang w:val="en-US" w:eastAsia="en-US" w:bidi="ar-SA"/>
        </w:rPr>
        <w:t xml:space="preserve"> </w:t>
      </w:r>
      <w:r>
        <w:rPr>
          <w:rFonts w:ascii="宋体" w:hAnsi="宋体" w:eastAsia="宋体" w:cs="宋体"/>
          <w:snapToGrid w:val="0"/>
          <w:color w:val="auto"/>
          <w:spacing w:val="10"/>
          <w:kern w:val="0"/>
          <w:sz w:val="20"/>
          <w:szCs w:val="20"/>
          <w:highlight w:val="none"/>
          <w:lang w:val="en-US" w:eastAsia="en-US" w:bidi="ar-SA"/>
        </w:rPr>
        <w:t>万元人民币，每合同段的人身意外伤害险和附加意外伤害医疗</w:t>
      </w:r>
      <w:r>
        <w:rPr>
          <w:rFonts w:ascii="宋体" w:hAnsi="宋体" w:eastAsia="宋体" w:cs="宋体"/>
          <w:snapToGrid w:val="0"/>
          <w:color w:val="auto"/>
          <w:spacing w:val="9"/>
          <w:kern w:val="0"/>
          <w:sz w:val="20"/>
          <w:szCs w:val="20"/>
          <w:highlight w:val="none"/>
          <w:lang w:val="en-US" w:eastAsia="en-US" w:bidi="ar-SA"/>
        </w:rPr>
        <w:t>险保险费按</w:t>
      </w:r>
      <w:r>
        <w:rPr>
          <w:rFonts w:ascii="宋体" w:hAnsi="宋体" w:eastAsia="宋体" w:cs="宋体"/>
          <w:snapToGrid w:val="0"/>
          <w:color w:val="auto"/>
          <w:spacing w:val="11"/>
          <w:kern w:val="0"/>
          <w:sz w:val="20"/>
          <w:szCs w:val="20"/>
          <w:highlight w:val="none"/>
          <w:lang w:val="en-US" w:eastAsia="en-US" w:bidi="ar-SA"/>
        </w:rPr>
        <w:t>合同价（不含该保险费）</w:t>
      </w:r>
      <w:r>
        <w:rPr>
          <w:rFonts w:ascii="宋体" w:hAnsi="宋体" w:eastAsia="宋体" w:cs="宋体"/>
          <w:snapToGrid w:val="0"/>
          <w:color w:val="auto"/>
          <w:spacing w:val="-59"/>
          <w:kern w:val="0"/>
          <w:sz w:val="20"/>
          <w:szCs w:val="20"/>
          <w:highlight w:val="none"/>
          <w:lang w:val="en-US" w:eastAsia="en-US" w:bidi="ar-SA"/>
        </w:rPr>
        <w:t xml:space="preserve"> </w:t>
      </w:r>
      <w:r>
        <w:rPr>
          <w:rFonts w:ascii="宋体" w:hAnsi="宋体" w:eastAsia="宋体" w:cs="宋体"/>
          <w:snapToGrid w:val="0"/>
          <w:color w:val="auto"/>
          <w:spacing w:val="11"/>
          <w:kern w:val="0"/>
          <w:sz w:val="20"/>
          <w:szCs w:val="20"/>
          <w:highlight w:val="none"/>
          <w:lang w:val="en-US" w:eastAsia="en-US" w:bidi="ar-SA"/>
        </w:rPr>
        <w:t>的</w:t>
      </w:r>
      <w:r>
        <w:rPr>
          <w:rFonts w:ascii="宋体" w:hAnsi="宋体" w:eastAsia="宋体" w:cs="宋体"/>
          <w:snapToGrid w:val="0"/>
          <w:color w:val="auto"/>
          <w:spacing w:val="-33"/>
          <w:kern w:val="0"/>
          <w:sz w:val="20"/>
          <w:szCs w:val="20"/>
          <w:highlight w:val="none"/>
          <w:lang w:val="en-US" w:eastAsia="en-US" w:bidi="ar-SA"/>
        </w:rPr>
        <w:t xml:space="preserve"> </w:t>
      </w:r>
      <w:r>
        <w:rPr>
          <w:rFonts w:ascii="宋体" w:hAnsi="宋体" w:eastAsia="宋体" w:cs="宋体"/>
          <w:snapToGrid w:val="0"/>
          <w:color w:val="auto"/>
          <w:spacing w:val="11"/>
          <w:kern w:val="0"/>
          <w:sz w:val="20"/>
          <w:szCs w:val="20"/>
          <w:highlight w:val="none"/>
          <w:lang w:val="en-US" w:eastAsia="en-US" w:bidi="ar-SA"/>
        </w:rPr>
        <w:t>3‰计列。人身意</w:t>
      </w:r>
      <w:r>
        <w:rPr>
          <w:rFonts w:ascii="宋体" w:hAnsi="宋体" w:eastAsia="宋体" w:cs="宋体"/>
          <w:snapToGrid w:val="0"/>
          <w:color w:val="auto"/>
          <w:spacing w:val="10"/>
          <w:kern w:val="0"/>
          <w:sz w:val="20"/>
          <w:szCs w:val="20"/>
          <w:highlight w:val="none"/>
          <w:lang w:val="en-US" w:eastAsia="en-US" w:bidi="ar-SA"/>
        </w:rPr>
        <w:t>外伤害险和附加意外伤害医疗险的保险对象为建</w:t>
      </w:r>
      <w:r>
        <w:rPr>
          <w:rFonts w:ascii="宋体" w:hAnsi="宋体" w:eastAsia="宋体" w:cs="宋体"/>
          <w:snapToGrid w:val="0"/>
          <w:color w:val="auto"/>
          <w:spacing w:val="11"/>
          <w:kern w:val="0"/>
          <w:sz w:val="20"/>
          <w:szCs w:val="20"/>
          <w:highlight w:val="none"/>
          <w:lang w:val="en-US" w:eastAsia="en-US" w:bidi="ar-SA"/>
        </w:rPr>
        <w:t>筑施工企业参加基建项目建设施工现场从事施工作业和管理的人员。时</w:t>
      </w:r>
      <w:r>
        <w:rPr>
          <w:rFonts w:ascii="宋体" w:hAnsi="宋体" w:eastAsia="宋体" w:cs="宋体"/>
          <w:snapToGrid w:val="0"/>
          <w:color w:val="auto"/>
          <w:spacing w:val="10"/>
          <w:kern w:val="0"/>
          <w:sz w:val="20"/>
          <w:szCs w:val="20"/>
          <w:highlight w:val="none"/>
          <w:lang w:val="en-US" w:eastAsia="en-US" w:bidi="ar-SA"/>
        </w:rPr>
        <w:t>间上涵盖施工全过程的任一时段，在保险范围上覆盖所有参加工程建设的管理人员、施工人</w:t>
      </w:r>
      <w:r>
        <w:rPr>
          <w:rFonts w:ascii="宋体" w:hAnsi="宋体" w:eastAsia="宋体" w:cs="宋体"/>
          <w:snapToGrid w:val="0"/>
          <w:color w:val="auto"/>
          <w:spacing w:val="9"/>
          <w:kern w:val="0"/>
          <w:sz w:val="20"/>
          <w:szCs w:val="20"/>
          <w:highlight w:val="none"/>
          <w:lang w:val="en-US" w:eastAsia="en-US" w:bidi="ar-SA"/>
        </w:rPr>
        <w:t>员（含农民工）</w:t>
      </w:r>
      <w:r>
        <w:rPr>
          <w:rFonts w:ascii="宋体" w:hAnsi="宋体" w:eastAsia="宋体" w:cs="宋体"/>
          <w:snapToGrid w:val="0"/>
          <w:color w:val="auto"/>
          <w:spacing w:val="-58"/>
          <w:kern w:val="0"/>
          <w:sz w:val="20"/>
          <w:szCs w:val="20"/>
          <w:highlight w:val="none"/>
          <w:lang w:val="en-US" w:eastAsia="en-US" w:bidi="ar-SA"/>
        </w:rPr>
        <w:t xml:space="preserve"> </w:t>
      </w:r>
      <w:r>
        <w:rPr>
          <w:rFonts w:ascii="宋体" w:hAnsi="宋体" w:eastAsia="宋体" w:cs="宋体"/>
          <w:snapToGrid w:val="0"/>
          <w:color w:val="auto"/>
          <w:spacing w:val="9"/>
          <w:kern w:val="0"/>
          <w:sz w:val="20"/>
          <w:szCs w:val="20"/>
          <w:highlight w:val="none"/>
          <w:lang w:val="en-US" w:eastAsia="en-US" w:bidi="ar-SA"/>
        </w:rPr>
        <w:t>。保险期限为自施工队伍进场之日起至工程通过竣工验收时止。</w:t>
      </w:r>
    </w:p>
    <w:p w14:paraId="0E18D1A1">
      <w:pPr>
        <w:kinsoku w:val="0"/>
        <w:autoSpaceDE w:val="0"/>
        <w:autoSpaceDN w:val="0"/>
        <w:adjustRightInd w:val="0"/>
        <w:snapToGrid w:val="0"/>
        <w:spacing w:before="1" w:line="376" w:lineRule="auto"/>
        <w:ind w:left="429" w:right="16" w:firstLine="420"/>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6"/>
          <w:kern w:val="0"/>
          <w:sz w:val="20"/>
          <w:szCs w:val="20"/>
          <w:highlight w:val="none"/>
          <w:lang w:val="en-US" w:eastAsia="en-US" w:bidi="ar-SA"/>
        </w:rPr>
        <w:t>施工合同签订后工程开工前</w:t>
      </w:r>
      <w:r>
        <w:rPr>
          <w:rFonts w:ascii="宋体" w:hAnsi="宋体" w:eastAsia="宋体" w:cs="宋体"/>
          <w:snapToGrid w:val="0"/>
          <w:color w:val="auto"/>
          <w:spacing w:val="-24"/>
          <w:kern w:val="0"/>
          <w:sz w:val="20"/>
          <w:szCs w:val="20"/>
          <w:highlight w:val="none"/>
          <w:lang w:val="en-US" w:eastAsia="en-US" w:bidi="ar-SA"/>
        </w:rPr>
        <w:t xml:space="preserve"> </w:t>
      </w:r>
      <w:r>
        <w:rPr>
          <w:rFonts w:ascii="宋体" w:hAnsi="宋体" w:eastAsia="宋体" w:cs="宋体"/>
          <w:snapToGrid w:val="0"/>
          <w:color w:val="auto"/>
          <w:spacing w:val="6"/>
          <w:kern w:val="0"/>
          <w:sz w:val="20"/>
          <w:szCs w:val="20"/>
          <w:highlight w:val="none"/>
          <w:lang w:val="en-US" w:eastAsia="en-US" w:bidi="ar-SA"/>
        </w:rPr>
        <w:t>15 日，承包人必须按有关规定与保险公司签订人</w:t>
      </w:r>
      <w:r>
        <w:rPr>
          <w:rFonts w:ascii="宋体" w:hAnsi="宋体" w:eastAsia="宋体" w:cs="宋体"/>
          <w:snapToGrid w:val="0"/>
          <w:color w:val="auto"/>
          <w:spacing w:val="5"/>
          <w:kern w:val="0"/>
          <w:sz w:val="20"/>
          <w:szCs w:val="20"/>
          <w:highlight w:val="none"/>
          <w:lang w:val="en-US" w:eastAsia="en-US" w:bidi="ar-SA"/>
        </w:rPr>
        <w:t>身意外伤害险</w:t>
      </w:r>
      <w:r>
        <w:rPr>
          <w:rFonts w:ascii="宋体" w:hAnsi="宋体" w:eastAsia="宋体" w:cs="宋体"/>
          <w:snapToGrid w:val="0"/>
          <w:color w:val="auto"/>
          <w:spacing w:val="9"/>
          <w:kern w:val="0"/>
          <w:sz w:val="20"/>
          <w:szCs w:val="20"/>
          <w:highlight w:val="none"/>
          <w:lang w:val="en-US" w:eastAsia="en-US" w:bidi="ar-SA"/>
        </w:rPr>
        <w:t>和附加意外伤害医疗险以及其他需要投保的险种的保险合同。</w:t>
      </w:r>
    </w:p>
    <w:p w14:paraId="4E3D1CE3">
      <w:pPr>
        <w:kinsoku w:val="0"/>
        <w:autoSpaceDE w:val="0"/>
        <w:autoSpaceDN w:val="0"/>
        <w:adjustRightInd w:val="0"/>
        <w:snapToGrid w:val="0"/>
        <w:spacing w:line="227" w:lineRule="auto"/>
        <w:ind w:left="853"/>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5"/>
          <w:kern w:val="0"/>
          <w:sz w:val="20"/>
          <w:szCs w:val="20"/>
          <w:highlight w:val="none"/>
          <w:lang w:val="en-US" w:eastAsia="en-US" w:bidi="ar-SA"/>
        </w:rPr>
        <w:t>20.4</w:t>
      </w:r>
      <w:r>
        <w:rPr>
          <w:rFonts w:ascii="宋体" w:hAnsi="宋体" w:eastAsia="宋体" w:cs="宋体"/>
          <w:snapToGrid w:val="0"/>
          <w:color w:val="auto"/>
          <w:spacing w:val="5"/>
          <w:kern w:val="0"/>
          <w:sz w:val="20"/>
          <w:szCs w:val="20"/>
          <w:highlight w:val="none"/>
          <w:lang w:val="en-US" w:eastAsia="en-US" w:bidi="ar-SA"/>
        </w:rPr>
        <w:t xml:space="preserve">  </w:t>
      </w:r>
      <w:r>
        <w:rPr>
          <w:rFonts w:ascii="宋体" w:hAnsi="宋体" w:eastAsia="宋体" w:cs="宋体"/>
          <w:b/>
          <w:bCs/>
          <w:snapToGrid w:val="0"/>
          <w:color w:val="auto"/>
          <w:spacing w:val="5"/>
          <w:kern w:val="0"/>
          <w:sz w:val="20"/>
          <w:szCs w:val="20"/>
          <w:highlight w:val="none"/>
          <w:lang w:val="en-US" w:eastAsia="en-US" w:bidi="ar-SA"/>
        </w:rPr>
        <w:t>第三者责任险</w:t>
      </w:r>
    </w:p>
    <w:p w14:paraId="15756F8B">
      <w:pPr>
        <w:kinsoku w:val="0"/>
        <w:autoSpaceDE w:val="0"/>
        <w:autoSpaceDN w:val="0"/>
        <w:adjustRightInd w:val="0"/>
        <w:snapToGrid w:val="0"/>
        <w:spacing w:before="162" w:line="377" w:lineRule="auto"/>
        <w:ind w:left="428" w:right="14" w:firstLine="422"/>
        <w:jc w:val="both"/>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修改</w:t>
      </w:r>
      <w:r>
        <w:rPr>
          <w:rFonts w:ascii="宋体" w:hAnsi="宋体" w:eastAsia="宋体" w:cs="宋体"/>
          <w:snapToGrid w:val="0"/>
          <w:color w:val="auto"/>
          <w:spacing w:val="-37"/>
          <w:kern w:val="0"/>
          <w:sz w:val="20"/>
          <w:szCs w:val="20"/>
          <w:highlight w:val="none"/>
          <w:lang w:val="en-US" w:eastAsia="en-US" w:bidi="ar-SA"/>
        </w:rPr>
        <w:t xml:space="preserve"> </w:t>
      </w:r>
      <w:r>
        <w:rPr>
          <w:rFonts w:ascii="宋体" w:hAnsi="宋体" w:eastAsia="宋体" w:cs="宋体"/>
          <w:snapToGrid w:val="0"/>
          <w:color w:val="auto"/>
          <w:spacing w:val="7"/>
          <w:kern w:val="0"/>
          <w:sz w:val="20"/>
          <w:szCs w:val="20"/>
          <w:highlight w:val="none"/>
          <w:lang w:val="en-US" w:eastAsia="en-US" w:bidi="ar-SA"/>
        </w:rPr>
        <w:t>20.4.2</w:t>
      </w:r>
      <w:r>
        <w:rPr>
          <w:rFonts w:ascii="宋体" w:hAnsi="宋体" w:eastAsia="宋体" w:cs="宋体"/>
          <w:snapToGrid w:val="0"/>
          <w:color w:val="auto"/>
          <w:spacing w:val="-37"/>
          <w:kern w:val="0"/>
          <w:sz w:val="20"/>
          <w:szCs w:val="20"/>
          <w:highlight w:val="none"/>
          <w:lang w:val="en-US" w:eastAsia="en-US" w:bidi="ar-SA"/>
        </w:rPr>
        <w:t xml:space="preserve"> </w:t>
      </w:r>
      <w:r>
        <w:rPr>
          <w:rFonts w:ascii="宋体" w:hAnsi="宋体" w:eastAsia="宋体" w:cs="宋体"/>
          <w:snapToGrid w:val="0"/>
          <w:color w:val="auto"/>
          <w:spacing w:val="7"/>
          <w:kern w:val="0"/>
          <w:sz w:val="20"/>
          <w:szCs w:val="20"/>
          <w:highlight w:val="none"/>
          <w:lang w:val="en-US" w:eastAsia="en-US" w:bidi="ar-SA"/>
        </w:rPr>
        <w:t>款为：第三者责任险由承包人以承包人与项目法人的名义联名投保</w:t>
      </w:r>
      <w:r>
        <w:rPr>
          <w:rFonts w:ascii="宋体" w:hAnsi="宋体" w:eastAsia="宋体" w:cs="宋体"/>
          <w:snapToGrid w:val="0"/>
          <w:color w:val="auto"/>
          <w:spacing w:val="6"/>
          <w:kern w:val="0"/>
          <w:sz w:val="20"/>
          <w:szCs w:val="20"/>
          <w:highlight w:val="none"/>
          <w:lang w:val="en-US" w:eastAsia="en-US" w:bidi="ar-SA"/>
        </w:rPr>
        <w:t>，保险费由</w:t>
      </w:r>
      <w:r>
        <w:rPr>
          <w:rFonts w:ascii="宋体" w:hAnsi="宋体" w:eastAsia="宋体" w:cs="宋体"/>
          <w:snapToGrid w:val="0"/>
          <w:color w:val="auto"/>
          <w:spacing w:val="11"/>
          <w:kern w:val="0"/>
          <w:sz w:val="20"/>
          <w:szCs w:val="20"/>
          <w:highlight w:val="none"/>
          <w:lang w:val="en-US" w:eastAsia="en-US" w:bidi="ar-SA"/>
        </w:rPr>
        <w:t>承包人承担并支付，竞标人应在所报的单价或总额价中对该保险费予</w:t>
      </w:r>
      <w:r>
        <w:rPr>
          <w:rFonts w:ascii="宋体" w:hAnsi="宋体" w:eastAsia="宋体" w:cs="宋体"/>
          <w:snapToGrid w:val="0"/>
          <w:color w:val="auto"/>
          <w:spacing w:val="10"/>
          <w:kern w:val="0"/>
          <w:sz w:val="20"/>
          <w:szCs w:val="20"/>
          <w:highlight w:val="none"/>
          <w:lang w:val="en-US" w:eastAsia="en-US" w:bidi="ar-SA"/>
        </w:rPr>
        <w:t>以考虑，发包人不单独进</w:t>
      </w:r>
      <w:r>
        <w:rPr>
          <w:rFonts w:ascii="宋体" w:hAnsi="宋体" w:eastAsia="宋体" w:cs="宋体"/>
          <w:snapToGrid w:val="0"/>
          <w:color w:val="auto"/>
          <w:spacing w:val="7"/>
          <w:kern w:val="0"/>
          <w:sz w:val="20"/>
          <w:szCs w:val="20"/>
          <w:highlight w:val="none"/>
          <w:lang w:val="en-US" w:eastAsia="en-US" w:bidi="ar-SA"/>
        </w:rPr>
        <w:t>行计量与支付。</w:t>
      </w:r>
    </w:p>
    <w:p w14:paraId="1B0422BF">
      <w:pPr>
        <w:kinsoku w:val="0"/>
        <w:autoSpaceDE w:val="0"/>
        <w:autoSpaceDN w:val="0"/>
        <w:adjustRightInd w:val="0"/>
        <w:snapToGrid w:val="0"/>
        <w:spacing w:line="377" w:lineRule="auto"/>
        <w:ind w:left="426" w:right="14" w:firstLine="424"/>
        <w:jc w:val="both"/>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1"/>
          <w:kern w:val="0"/>
          <w:sz w:val="20"/>
          <w:szCs w:val="20"/>
          <w:highlight w:val="none"/>
          <w:lang w:val="en-US" w:eastAsia="en-US" w:bidi="ar-SA"/>
        </w:rPr>
        <w:t>增加：本项目按照南宁市交通运输局《关于印发南宁市交通</w:t>
      </w:r>
      <w:r>
        <w:rPr>
          <w:rFonts w:ascii="宋体" w:hAnsi="宋体" w:eastAsia="宋体" w:cs="宋体"/>
          <w:snapToGrid w:val="0"/>
          <w:color w:val="auto"/>
          <w:spacing w:val="10"/>
          <w:kern w:val="0"/>
          <w:sz w:val="20"/>
          <w:szCs w:val="20"/>
          <w:highlight w:val="none"/>
          <w:lang w:val="en-US" w:eastAsia="en-US" w:bidi="ar-SA"/>
        </w:rPr>
        <w:t>运输行业全推行安全生产保险</w:t>
      </w:r>
      <w:r>
        <w:rPr>
          <w:rFonts w:ascii="宋体" w:hAnsi="宋体" w:eastAsia="宋体" w:cs="宋体"/>
          <w:snapToGrid w:val="0"/>
          <w:color w:val="auto"/>
          <w:spacing w:val="7"/>
          <w:kern w:val="0"/>
          <w:sz w:val="20"/>
          <w:szCs w:val="20"/>
          <w:highlight w:val="none"/>
          <w:lang w:val="en-US" w:eastAsia="en-US" w:bidi="ar-SA"/>
        </w:rPr>
        <w:t>实施方案的通知》（南交运发[2021]60 号）的要求，推行安全生产责任保险。安全生产责任保</w:t>
      </w:r>
      <w:r>
        <w:rPr>
          <w:rFonts w:ascii="宋体" w:hAnsi="宋体" w:eastAsia="宋体" w:cs="宋体"/>
          <w:snapToGrid w:val="0"/>
          <w:color w:val="auto"/>
          <w:spacing w:val="9"/>
          <w:kern w:val="0"/>
          <w:sz w:val="20"/>
          <w:szCs w:val="20"/>
          <w:highlight w:val="none"/>
          <w:lang w:val="en-US" w:eastAsia="en-US" w:bidi="ar-SA"/>
        </w:rPr>
        <w:t>险根据（桂交安监函（2021）89</w:t>
      </w:r>
      <w:r>
        <w:rPr>
          <w:rFonts w:ascii="宋体" w:hAnsi="宋体" w:eastAsia="宋体" w:cs="宋体"/>
          <w:snapToGrid w:val="0"/>
          <w:color w:val="auto"/>
          <w:spacing w:val="-33"/>
          <w:kern w:val="0"/>
          <w:sz w:val="20"/>
          <w:szCs w:val="20"/>
          <w:highlight w:val="none"/>
          <w:lang w:val="en-US" w:eastAsia="en-US" w:bidi="ar-SA"/>
        </w:rPr>
        <w:t xml:space="preserve"> </w:t>
      </w:r>
      <w:r>
        <w:rPr>
          <w:rFonts w:ascii="宋体" w:hAnsi="宋体" w:eastAsia="宋体" w:cs="宋体"/>
          <w:snapToGrid w:val="0"/>
          <w:color w:val="auto"/>
          <w:spacing w:val="9"/>
          <w:kern w:val="0"/>
          <w:sz w:val="20"/>
          <w:szCs w:val="20"/>
          <w:highlight w:val="none"/>
          <w:lang w:val="en-US" w:eastAsia="en-US" w:bidi="ar-SA"/>
        </w:rPr>
        <w:t>号）文</w:t>
      </w:r>
      <w:r>
        <w:rPr>
          <w:rFonts w:ascii="宋体" w:hAnsi="宋体" w:eastAsia="宋体" w:cs="宋体"/>
          <w:snapToGrid w:val="0"/>
          <w:color w:val="auto"/>
          <w:spacing w:val="8"/>
          <w:kern w:val="0"/>
          <w:sz w:val="20"/>
          <w:szCs w:val="20"/>
          <w:highlight w:val="none"/>
          <w:lang w:val="en-US" w:eastAsia="en-US" w:bidi="ar-SA"/>
        </w:rPr>
        <w:t>件，建设项目的安全生产责任保险费计算方式按“保费</w:t>
      </w:r>
      <w:r>
        <w:rPr>
          <w:rFonts w:ascii="宋体" w:hAnsi="宋体" w:eastAsia="宋体" w:cs="宋体"/>
          <w:snapToGrid w:val="0"/>
          <w:color w:val="auto"/>
          <w:kern w:val="0"/>
          <w:sz w:val="20"/>
          <w:szCs w:val="20"/>
          <w:highlight w:val="none"/>
          <w:lang w:val="en-US" w:eastAsia="en-US" w:bidi="ar-SA"/>
        </w:rPr>
        <w:t xml:space="preserve"> </w:t>
      </w:r>
      <w:r>
        <w:rPr>
          <w:rFonts w:ascii="宋体" w:hAnsi="宋体" w:eastAsia="宋体" w:cs="宋体"/>
          <w:snapToGrid w:val="0"/>
          <w:color w:val="auto"/>
          <w:spacing w:val="7"/>
          <w:kern w:val="0"/>
          <w:sz w:val="20"/>
          <w:szCs w:val="20"/>
          <w:highlight w:val="none"/>
          <w:lang w:val="en-US" w:eastAsia="en-US" w:bidi="ar-SA"/>
        </w:rPr>
        <w:t>=工程总造价（元）*建造项目基准费率*费率调整系数</w:t>
      </w:r>
      <w:r>
        <w:rPr>
          <w:rFonts w:ascii="宋体" w:hAnsi="宋体" w:eastAsia="宋体" w:cs="宋体"/>
          <w:snapToGrid w:val="0"/>
          <w:color w:val="auto"/>
          <w:spacing w:val="-70"/>
          <w:kern w:val="0"/>
          <w:sz w:val="20"/>
          <w:szCs w:val="20"/>
          <w:highlight w:val="none"/>
          <w:lang w:val="en-US" w:eastAsia="en-US" w:bidi="ar-SA"/>
        </w:rPr>
        <w:t xml:space="preserve"> </w:t>
      </w:r>
      <w:r>
        <w:rPr>
          <w:rFonts w:ascii="宋体" w:hAnsi="宋体" w:eastAsia="宋体" w:cs="宋体"/>
          <w:snapToGrid w:val="0"/>
          <w:color w:val="auto"/>
          <w:spacing w:val="7"/>
          <w:kern w:val="0"/>
          <w:sz w:val="20"/>
          <w:szCs w:val="20"/>
          <w:highlight w:val="none"/>
          <w:lang w:val="en-US" w:eastAsia="en-US" w:bidi="ar-SA"/>
        </w:rPr>
        <w:t>”。其中，建造项目基准费率</w:t>
      </w:r>
      <w:r>
        <w:rPr>
          <w:rFonts w:ascii="宋体" w:hAnsi="宋体" w:eastAsia="宋体" w:cs="宋体"/>
          <w:snapToGrid w:val="0"/>
          <w:color w:val="auto"/>
          <w:spacing w:val="-21"/>
          <w:kern w:val="0"/>
          <w:sz w:val="20"/>
          <w:szCs w:val="20"/>
          <w:highlight w:val="none"/>
          <w:lang w:val="en-US" w:eastAsia="en-US" w:bidi="ar-SA"/>
        </w:rPr>
        <w:t xml:space="preserve"> </w:t>
      </w:r>
      <w:r>
        <w:rPr>
          <w:rFonts w:ascii="宋体" w:hAnsi="宋体" w:eastAsia="宋体" w:cs="宋体"/>
          <w:snapToGrid w:val="0"/>
          <w:color w:val="auto"/>
          <w:spacing w:val="7"/>
          <w:kern w:val="0"/>
          <w:sz w:val="20"/>
          <w:szCs w:val="20"/>
          <w:highlight w:val="none"/>
          <w:lang w:val="en-US" w:eastAsia="en-US" w:bidi="ar-SA"/>
        </w:rPr>
        <w:t>1</w:t>
      </w:r>
      <w:r>
        <w:rPr>
          <w:rFonts w:ascii="宋体" w:hAnsi="宋体" w:eastAsia="宋体" w:cs="宋体"/>
          <w:snapToGrid w:val="0"/>
          <w:color w:val="auto"/>
          <w:spacing w:val="6"/>
          <w:kern w:val="0"/>
          <w:sz w:val="20"/>
          <w:szCs w:val="20"/>
          <w:highlight w:val="none"/>
          <w:lang w:val="en-US" w:eastAsia="en-US" w:bidi="ar-SA"/>
        </w:rPr>
        <w:t>.5‰</w:t>
      </w:r>
      <w:r>
        <w:rPr>
          <w:rFonts w:ascii="宋体" w:hAnsi="宋体" w:eastAsia="宋体" w:cs="宋体"/>
          <w:snapToGrid w:val="0"/>
          <w:color w:val="auto"/>
          <w:spacing w:val="-73"/>
          <w:kern w:val="0"/>
          <w:sz w:val="20"/>
          <w:szCs w:val="20"/>
          <w:highlight w:val="none"/>
          <w:lang w:val="en-US" w:eastAsia="en-US" w:bidi="ar-SA"/>
        </w:rPr>
        <w:t xml:space="preserve"> </w:t>
      </w:r>
      <w:r>
        <w:rPr>
          <w:rFonts w:ascii="宋体" w:hAnsi="宋体" w:eastAsia="宋体" w:cs="宋体"/>
          <w:snapToGrid w:val="0"/>
          <w:color w:val="auto"/>
          <w:spacing w:val="6"/>
          <w:kern w:val="0"/>
          <w:sz w:val="20"/>
          <w:szCs w:val="20"/>
          <w:highlight w:val="none"/>
          <w:lang w:val="en-US" w:eastAsia="en-US" w:bidi="ar-SA"/>
        </w:rPr>
        <w:t>，费</w:t>
      </w:r>
      <w:r>
        <w:rPr>
          <w:rFonts w:ascii="宋体" w:hAnsi="宋体" w:eastAsia="宋体" w:cs="宋体"/>
          <w:snapToGrid w:val="0"/>
          <w:color w:val="auto"/>
          <w:spacing w:val="9"/>
          <w:kern w:val="0"/>
          <w:sz w:val="20"/>
          <w:szCs w:val="20"/>
          <w:highlight w:val="none"/>
          <w:lang w:val="en-US" w:eastAsia="en-US" w:bidi="ar-SA"/>
        </w:rPr>
        <w:t>率调整系数暂时统一按</w:t>
      </w:r>
      <w:r>
        <w:rPr>
          <w:rFonts w:ascii="宋体" w:hAnsi="宋体" w:eastAsia="宋体" w:cs="宋体"/>
          <w:snapToGrid w:val="0"/>
          <w:color w:val="auto"/>
          <w:spacing w:val="-23"/>
          <w:kern w:val="0"/>
          <w:sz w:val="20"/>
          <w:szCs w:val="20"/>
          <w:highlight w:val="none"/>
          <w:lang w:val="en-US" w:eastAsia="en-US" w:bidi="ar-SA"/>
        </w:rPr>
        <w:t xml:space="preserve"> </w:t>
      </w:r>
      <w:r>
        <w:rPr>
          <w:rFonts w:ascii="宋体" w:hAnsi="宋体" w:eastAsia="宋体" w:cs="宋体"/>
          <w:snapToGrid w:val="0"/>
          <w:color w:val="auto"/>
          <w:spacing w:val="9"/>
          <w:kern w:val="0"/>
          <w:sz w:val="20"/>
          <w:szCs w:val="20"/>
          <w:highlight w:val="none"/>
          <w:lang w:val="en-US" w:eastAsia="en-US" w:bidi="ar-SA"/>
        </w:rPr>
        <w:t>1</w:t>
      </w:r>
      <w:r>
        <w:rPr>
          <w:rFonts w:ascii="宋体" w:hAnsi="宋体" w:eastAsia="宋体" w:cs="宋体"/>
          <w:snapToGrid w:val="0"/>
          <w:color w:val="auto"/>
          <w:spacing w:val="-38"/>
          <w:kern w:val="0"/>
          <w:sz w:val="20"/>
          <w:szCs w:val="20"/>
          <w:highlight w:val="none"/>
          <w:lang w:val="en-US" w:eastAsia="en-US" w:bidi="ar-SA"/>
        </w:rPr>
        <w:t xml:space="preserve"> </w:t>
      </w:r>
      <w:r>
        <w:rPr>
          <w:rFonts w:ascii="宋体" w:hAnsi="宋体" w:eastAsia="宋体" w:cs="宋体"/>
          <w:snapToGrid w:val="0"/>
          <w:color w:val="auto"/>
          <w:spacing w:val="9"/>
          <w:kern w:val="0"/>
          <w:sz w:val="20"/>
          <w:szCs w:val="20"/>
          <w:highlight w:val="none"/>
          <w:lang w:val="en-US" w:eastAsia="en-US" w:bidi="ar-SA"/>
        </w:rPr>
        <w:t>计取，最终保费金额在审计</w:t>
      </w:r>
      <w:r>
        <w:rPr>
          <w:rFonts w:ascii="宋体" w:hAnsi="宋体" w:eastAsia="宋体" w:cs="宋体"/>
          <w:snapToGrid w:val="0"/>
          <w:color w:val="auto"/>
          <w:spacing w:val="8"/>
          <w:kern w:val="0"/>
          <w:sz w:val="20"/>
          <w:szCs w:val="20"/>
          <w:highlight w:val="none"/>
          <w:lang w:val="en-US" w:eastAsia="en-US" w:bidi="ar-SA"/>
        </w:rPr>
        <w:t>结算时以实际参保费用为依据进行审定。</w:t>
      </w:r>
    </w:p>
    <w:p w14:paraId="1B22AEA6">
      <w:pPr>
        <w:kinsoku w:val="0"/>
        <w:autoSpaceDE w:val="0"/>
        <w:autoSpaceDN w:val="0"/>
        <w:adjustRightInd w:val="0"/>
        <w:snapToGrid w:val="0"/>
        <w:spacing w:before="1" w:line="227" w:lineRule="auto"/>
        <w:ind w:left="853"/>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4"/>
          <w:kern w:val="0"/>
          <w:sz w:val="20"/>
          <w:szCs w:val="20"/>
          <w:highlight w:val="none"/>
          <w:lang w:val="en-US" w:eastAsia="en-US" w:bidi="ar-SA"/>
        </w:rPr>
        <w:t>21.1</w:t>
      </w:r>
      <w:r>
        <w:rPr>
          <w:rFonts w:ascii="宋体" w:hAnsi="宋体" w:eastAsia="宋体" w:cs="宋体"/>
          <w:snapToGrid w:val="0"/>
          <w:color w:val="auto"/>
          <w:spacing w:val="-30"/>
          <w:kern w:val="0"/>
          <w:sz w:val="20"/>
          <w:szCs w:val="20"/>
          <w:highlight w:val="none"/>
          <w:lang w:val="en-US" w:eastAsia="en-US" w:bidi="ar-SA"/>
        </w:rPr>
        <w:t xml:space="preserve"> </w:t>
      </w:r>
      <w:r>
        <w:rPr>
          <w:rFonts w:ascii="宋体" w:hAnsi="宋体" w:eastAsia="宋体" w:cs="宋体"/>
          <w:b/>
          <w:bCs/>
          <w:snapToGrid w:val="0"/>
          <w:color w:val="auto"/>
          <w:spacing w:val="4"/>
          <w:kern w:val="0"/>
          <w:sz w:val="20"/>
          <w:szCs w:val="20"/>
          <w:highlight w:val="none"/>
          <w:lang w:val="en-US" w:eastAsia="en-US" w:bidi="ar-SA"/>
        </w:rPr>
        <w:t>不可抗力的确认</w:t>
      </w:r>
    </w:p>
    <w:p w14:paraId="7FB355FA">
      <w:pPr>
        <w:kinsoku w:val="0"/>
        <w:autoSpaceDE w:val="0"/>
        <w:autoSpaceDN w:val="0"/>
        <w:adjustRightInd w:val="0"/>
        <w:snapToGrid w:val="0"/>
        <w:spacing w:before="161" w:line="228" w:lineRule="auto"/>
        <w:ind w:left="857"/>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6"/>
          <w:kern w:val="0"/>
          <w:sz w:val="20"/>
          <w:szCs w:val="20"/>
          <w:highlight w:val="none"/>
          <w:lang w:val="en-US" w:eastAsia="en-US" w:bidi="ar-SA"/>
        </w:rPr>
        <w:t>公路工程专用合同条款</w:t>
      </w:r>
      <w:r>
        <w:rPr>
          <w:rFonts w:ascii="宋体" w:hAnsi="宋体" w:eastAsia="宋体" w:cs="宋体"/>
          <w:snapToGrid w:val="0"/>
          <w:color w:val="auto"/>
          <w:spacing w:val="-34"/>
          <w:kern w:val="0"/>
          <w:sz w:val="20"/>
          <w:szCs w:val="20"/>
          <w:highlight w:val="none"/>
          <w:lang w:val="en-US" w:eastAsia="en-US" w:bidi="ar-SA"/>
        </w:rPr>
        <w:t xml:space="preserve"> </w:t>
      </w:r>
      <w:r>
        <w:rPr>
          <w:rFonts w:ascii="宋体" w:hAnsi="宋体" w:eastAsia="宋体" w:cs="宋体"/>
          <w:snapToGrid w:val="0"/>
          <w:color w:val="auto"/>
          <w:spacing w:val="6"/>
          <w:kern w:val="0"/>
          <w:sz w:val="20"/>
          <w:szCs w:val="20"/>
          <w:highlight w:val="none"/>
          <w:lang w:val="en-US" w:eastAsia="en-US" w:bidi="ar-SA"/>
        </w:rPr>
        <w:t>21.1</w:t>
      </w:r>
      <w:r>
        <w:rPr>
          <w:rFonts w:ascii="宋体" w:hAnsi="宋体" w:eastAsia="宋体" w:cs="宋体"/>
          <w:snapToGrid w:val="0"/>
          <w:color w:val="auto"/>
          <w:spacing w:val="-40"/>
          <w:kern w:val="0"/>
          <w:sz w:val="20"/>
          <w:szCs w:val="20"/>
          <w:highlight w:val="none"/>
          <w:lang w:val="en-US" w:eastAsia="en-US" w:bidi="ar-SA"/>
        </w:rPr>
        <w:t xml:space="preserve"> </w:t>
      </w:r>
      <w:r>
        <w:rPr>
          <w:rFonts w:ascii="宋体" w:hAnsi="宋体" w:eastAsia="宋体" w:cs="宋体"/>
          <w:snapToGrid w:val="0"/>
          <w:color w:val="auto"/>
          <w:spacing w:val="6"/>
          <w:kern w:val="0"/>
          <w:sz w:val="20"/>
          <w:szCs w:val="20"/>
          <w:highlight w:val="none"/>
          <w:lang w:val="en-US" w:eastAsia="en-US" w:bidi="ar-SA"/>
        </w:rPr>
        <w:t>款</w:t>
      </w:r>
    </w:p>
    <w:p w14:paraId="6587BA56">
      <w:pPr>
        <w:kinsoku w:val="0"/>
        <w:autoSpaceDE w:val="0"/>
        <w:autoSpaceDN w:val="0"/>
        <w:adjustRightInd w:val="0"/>
        <w:snapToGrid w:val="0"/>
        <w:spacing w:before="163" w:line="228" w:lineRule="auto"/>
        <w:ind w:left="853"/>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5"/>
          <w:kern w:val="0"/>
          <w:sz w:val="20"/>
          <w:szCs w:val="20"/>
          <w:highlight w:val="none"/>
          <w:lang w:val="en-US" w:eastAsia="en-US" w:bidi="ar-SA"/>
        </w:rPr>
        <w:t>21.1.1</w:t>
      </w:r>
      <w:r>
        <w:rPr>
          <w:rFonts w:ascii="宋体" w:hAnsi="宋体" w:eastAsia="宋体" w:cs="宋体"/>
          <w:snapToGrid w:val="0"/>
          <w:color w:val="auto"/>
          <w:spacing w:val="27"/>
          <w:kern w:val="0"/>
          <w:sz w:val="20"/>
          <w:szCs w:val="20"/>
          <w:highlight w:val="none"/>
          <w:lang w:val="en-US" w:eastAsia="en-US" w:bidi="ar-SA"/>
        </w:rPr>
        <w:t xml:space="preserve">  </w:t>
      </w:r>
      <w:r>
        <w:rPr>
          <w:rFonts w:ascii="宋体" w:hAnsi="宋体" w:eastAsia="宋体" w:cs="宋体"/>
          <w:snapToGrid w:val="0"/>
          <w:color w:val="auto"/>
          <w:spacing w:val="5"/>
          <w:kern w:val="0"/>
          <w:sz w:val="20"/>
          <w:szCs w:val="20"/>
          <w:highlight w:val="none"/>
          <w:lang w:val="en-US" w:eastAsia="en-US" w:bidi="ar-SA"/>
        </w:rPr>
        <w:t>(6）不可抗力的其他情形：</w:t>
      </w:r>
      <w:r>
        <w:rPr>
          <w:rFonts w:ascii="宋体" w:hAnsi="宋体" w:eastAsia="宋体" w:cs="宋体"/>
          <w:snapToGrid w:val="0"/>
          <w:color w:val="auto"/>
          <w:spacing w:val="5"/>
          <w:kern w:val="0"/>
          <w:sz w:val="20"/>
          <w:szCs w:val="20"/>
          <w:highlight w:val="none"/>
          <w:u w:val="single" w:color="auto"/>
          <w:lang w:val="en-US" w:eastAsia="en-US" w:bidi="ar-SA"/>
        </w:rPr>
        <w:t xml:space="preserve"> </w:t>
      </w:r>
      <w:r>
        <w:rPr>
          <w:rFonts w:ascii="宋体" w:hAnsi="宋体" w:eastAsia="宋体" w:cs="宋体"/>
          <w:snapToGrid w:val="0"/>
          <w:color w:val="auto"/>
          <w:spacing w:val="4"/>
          <w:kern w:val="0"/>
          <w:sz w:val="20"/>
          <w:szCs w:val="20"/>
          <w:highlight w:val="none"/>
          <w:u w:val="single" w:color="auto"/>
          <w:lang w:val="en-US" w:eastAsia="en-US" w:bidi="ar-SA"/>
        </w:rPr>
        <w:t xml:space="preserve">  /</w:t>
      </w:r>
      <w:r>
        <w:rPr>
          <w:rFonts w:ascii="宋体" w:hAnsi="宋体" w:eastAsia="宋体" w:cs="宋体"/>
          <w:snapToGrid w:val="0"/>
          <w:color w:val="auto"/>
          <w:kern w:val="0"/>
          <w:sz w:val="20"/>
          <w:szCs w:val="20"/>
          <w:highlight w:val="none"/>
          <w:u w:val="single" w:color="auto"/>
          <w:lang w:val="en-US" w:eastAsia="en-US" w:bidi="ar-SA"/>
        </w:rPr>
        <w:t xml:space="preserve">    </w:t>
      </w:r>
    </w:p>
    <w:p w14:paraId="61BA0B7A">
      <w:pPr>
        <w:kinsoku w:val="0"/>
        <w:autoSpaceDE w:val="0"/>
        <w:autoSpaceDN w:val="0"/>
        <w:adjustRightInd w:val="0"/>
        <w:snapToGrid w:val="0"/>
        <w:spacing w:before="161" w:line="228" w:lineRule="auto"/>
        <w:ind w:left="853"/>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5"/>
          <w:kern w:val="0"/>
          <w:sz w:val="20"/>
          <w:szCs w:val="20"/>
          <w:highlight w:val="none"/>
          <w:lang w:val="en-US" w:eastAsia="en-US" w:bidi="ar-SA"/>
        </w:rPr>
        <w:t>22.1</w:t>
      </w:r>
      <w:r>
        <w:rPr>
          <w:rFonts w:ascii="宋体" w:hAnsi="宋体" w:eastAsia="宋体" w:cs="宋体"/>
          <w:snapToGrid w:val="0"/>
          <w:color w:val="auto"/>
          <w:spacing w:val="5"/>
          <w:kern w:val="0"/>
          <w:sz w:val="20"/>
          <w:szCs w:val="20"/>
          <w:highlight w:val="none"/>
          <w:lang w:val="en-US" w:eastAsia="en-US" w:bidi="ar-SA"/>
        </w:rPr>
        <w:t xml:space="preserve">  </w:t>
      </w:r>
      <w:r>
        <w:rPr>
          <w:rFonts w:ascii="宋体" w:hAnsi="宋体" w:eastAsia="宋体" w:cs="宋体"/>
          <w:b/>
          <w:bCs/>
          <w:snapToGrid w:val="0"/>
          <w:color w:val="auto"/>
          <w:spacing w:val="5"/>
          <w:kern w:val="0"/>
          <w:sz w:val="20"/>
          <w:szCs w:val="20"/>
          <w:highlight w:val="none"/>
          <w:lang w:val="en-US" w:eastAsia="en-US" w:bidi="ar-SA"/>
        </w:rPr>
        <w:t>承包人违约</w:t>
      </w:r>
    </w:p>
    <w:p w14:paraId="7172501A">
      <w:pPr>
        <w:kinsoku w:val="0"/>
        <w:autoSpaceDE w:val="0"/>
        <w:autoSpaceDN w:val="0"/>
        <w:adjustRightInd w:val="0"/>
        <w:snapToGrid w:val="0"/>
        <w:spacing w:before="161" w:line="228" w:lineRule="auto"/>
        <w:ind w:left="853"/>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5"/>
          <w:kern w:val="0"/>
          <w:sz w:val="20"/>
          <w:szCs w:val="20"/>
          <w:highlight w:val="none"/>
          <w:lang w:val="en-US" w:eastAsia="en-US" w:bidi="ar-SA"/>
        </w:rPr>
        <w:t>22.1.1</w:t>
      </w:r>
      <w:r>
        <w:rPr>
          <w:rFonts w:ascii="宋体" w:hAnsi="宋体" w:eastAsia="宋体" w:cs="宋体"/>
          <w:snapToGrid w:val="0"/>
          <w:color w:val="auto"/>
          <w:spacing w:val="-40"/>
          <w:kern w:val="0"/>
          <w:sz w:val="20"/>
          <w:szCs w:val="20"/>
          <w:highlight w:val="none"/>
          <w:lang w:val="en-US" w:eastAsia="en-US" w:bidi="ar-SA"/>
        </w:rPr>
        <w:t xml:space="preserve"> </w:t>
      </w:r>
      <w:r>
        <w:rPr>
          <w:rFonts w:ascii="宋体" w:hAnsi="宋体" w:eastAsia="宋体" w:cs="宋体"/>
          <w:b/>
          <w:bCs/>
          <w:snapToGrid w:val="0"/>
          <w:color w:val="auto"/>
          <w:spacing w:val="5"/>
          <w:kern w:val="0"/>
          <w:sz w:val="20"/>
          <w:szCs w:val="20"/>
          <w:highlight w:val="none"/>
          <w:lang w:val="en-US" w:eastAsia="en-US" w:bidi="ar-SA"/>
        </w:rPr>
        <w:t>承包人违约的情形</w:t>
      </w:r>
    </w:p>
    <w:p w14:paraId="537FA219">
      <w:pPr>
        <w:kinsoku w:val="0"/>
        <w:autoSpaceDE w:val="0"/>
        <w:autoSpaceDN w:val="0"/>
        <w:adjustRightInd w:val="0"/>
        <w:snapToGrid w:val="0"/>
        <w:spacing w:before="161" w:line="378" w:lineRule="auto"/>
        <w:ind w:left="432" w:right="16" w:firstLine="455"/>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6"/>
          <w:kern w:val="0"/>
          <w:sz w:val="20"/>
          <w:szCs w:val="20"/>
          <w:highlight w:val="none"/>
          <w:lang w:val="en-US" w:eastAsia="en-US" w:bidi="ar-SA"/>
        </w:rPr>
        <w:t>(注</w:t>
      </w:r>
      <w:r>
        <w:rPr>
          <w:rFonts w:ascii="宋体" w:hAnsi="宋体" w:eastAsia="宋体" w:cs="宋体"/>
          <w:snapToGrid w:val="0"/>
          <w:color w:val="auto"/>
          <w:spacing w:val="-15"/>
          <w:kern w:val="0"/>
          <w:sz w:val="20"/>
          <w:szCs w:val="20"/>
          <w:highlight w:val="none"/>
          <w:lang w:val="en-US" w:eastAsia="en-US" w:bidi="ar-SA"/>
        </w:rPr>
        <w:t>：（</w:t>
      </w:r>
      <w:r>
        <w:rPr>
          <w:rFonts w:ascii="宋体" w:hAnsi="宋体" w:eastAsia="宋体" w:cs="宋体"/>
          <w:snapToGrid w:val="0"/>
          <w:color w:val="auto"/>
          <w:spacing w:val="6"/>
          <w:kern w:val="0"/>
          <w:sz w:val="20"/>
          <w:szCs w:val="20"/>
          <w:highlight w:val="none"/>
          <w:lang w:val="en-US" w:eastAsia="en-US" w:bidi="ar-SA"/>
        </w:rPr>
        <w:t>1）-（10）同标准施工招标文件</w:t>
      </w:r>
      <w:r>
        <w:rPr>
          <w:rFonts w:ascii="宋体" w:hAnsi="宋体" w:eastAsia="宋体" w:cs="宋体"/>
          <w:snapToGrid w:val="0"/>
          <w:color w:val="auto"/>
          <w:spacing w:val="-36"/>
          <w:kern w:val="0"/>
          <w:sz w:val="20"/>
          <w:szCs w:val="20"/>
          <w:highlight w:val="none"/>
          <w:lang w:val="en-US" w:eastAsia="en-US" w:bidi="ar-SA"/>
        </w:rPr>
        <w:t xml:space="preserve"> </w:t>
      </w:r>
      <w:r>
        <w:rPr>
          <w:rFonts w:ascii="宋体" w:hAnsi="宋体" w:eastAsia="宋体" w:cs="宋体"/>
          <w:snapToGrid w:val="0"/>
          <w:color w:val="auto"/>
          <w:spacing w:val="6"/>
          <w:kern w:val="0"/>
          <w:sz w:val="20"/>
          <w:szCs w:val="20"/>
          <w:highlight w:val="none"/>
          <w:lang w:val="en-US" w:eastAsia="en-US" w:bidi="ar-SA"/>
        </w:rPr>
        <w:t>2007</w:t>
      </w:r>
      <w:r>
        <w:rPr>
          <w:rFonts w:ascii="宋体" w:hAnsi="宋体" w:eastAsia="宋体" w:cs="宋体"/>
          <w:snapToGrid w:val="0"/>
          <w:color w:val="auto"/>
          <w:spacing w:val="-40"/>
          <w:kern w:val="0"/>
          <w:sz w:val="20"/>
          <w:szCs w:val="20"/>
          <w:highlight w:val="none"/>
          <w:lang w:val="en-US" w:eastAsia="en-US" w:bidi="ar-SA"/>
        </w:rPr>
        <w:t xml:space="preserve"> </w:t>
      </w:r>
      <w:r>
        <w:rPr>
          <w:rFonts w:ascii="宋体" w:hAnsi="宋体" w:eastAsia="宋体" w:cs="宋体"/>
          <w:snapToGrid w:val="0"/>
          <w:color w:val="auto"/>
          <w:spacing w:val="6"/>
          <w:kern w:val="0"/>
          <w:sz w:val="20"/>
          <w:szCs w:val="20"/>
          <w:highlight w:val="none"/>
          <w:lang w:val="en-US" w:eastAsia="en-US" w:bidi="ar-SA"/>
        </w:rPr>
        <w:t>版及公路工程标准施工招标文件</w:t>
      </w:r>
      <w:r>
        <w:rPr>
          <w:rFonts w:ascii="宋体" w:hAnsi="宋体" w:eastAsia="宋体" w:cs="宋体"/>
          <w:snapToGrid w:val="0"/>
          <w:color w:val="auto"/>
          <w:spacing w:val="-34"/>
          <w:kern w:val="0"/>
          <w:sz w:val="20"/>
          <w:szCs w:val="20"/>
          <w:highlight w:val="none"/>
          <w:lang w:val="en-US" w:eastAsia="en-US" w:bidi="ar-SA"/>
        </w:rPr>
        <w:t xml:space="preserve"> </w:t>
      </w:r>
      <w:r>
        <w:rPr>
          <w:rFonts w:ascii="宋体" w:hAnsi="宋体" w:eastAsia="宋体" w:cs="宋体"/>
          <w:snapToGrid w:val="0"/>
          <w:color w:val="auto"/>
          <w:spacing w:val="6"/>
          <w:kern w:val="0"/>
          <w:sz w:val="20"/>
          <w:szCs w:val="20"/>
          <w:highlight w:val="none"/>
          <w:lang w:val="en-US" w:eastAsia="en-US" w:bidi="ar-SA"/>
        </w:rPr>
        <w:t>2018</w:t>
      </w:r>
      <w:r>
        <w:rPr>
          <w:rFonts w:ascii="宋体" w:hAnsi="宋体" w:eastAsia="宋体" w:cs="宋体"/>
          <w:snapToGrid w:val="0"/>
          <w:color w:val="auto"/>
          <w:spacing w:val="-39"/>
          <w:kern w:val="0"/>
          <w:sz w:val="20"/>
          <w:szCs w:val="20"/>
          <w:highlight w:val="none"/>
          <w:lang w:val="en-US" w:eastAsia="en-US" w:bidi="ar-SA"/>
        </w:rPr>
        <w:t xml:space="preserve"> </w:t>
      </w:r>
      <w:r>
        <w:rPr>
          <w:rFonts w:ascii="宋体" w:hAnsi="宋体" w:eastAsia="宋体" w:cs="宋体"/>
          <w:snapToGrid w:val="0"/>
          <w:color w:val="auto"/>
          <w:spacing w:val="6"/>
          <w:kern w:val="0"/>
          <w:sz w:val="20"/>
          <w:szCs w:val="20"/>
          <w:highlight w:val="none"/>
          <w:lang w:val="en-US" w:eastAsia="en-US" w:bidi="ar-SA"/>
        </w:rPr>
        <w:t>版，本</w:t>
      </w:r>
      <w:r>
        <w:rPr>
          <w:rFonts w:ascii="宋体" w:hAnsi="宋体" w:eastAsia="宋体" w:cs="宋体"/>
          <w:snapToGrid w:val="0"/>
          <w:color w:val="auto"/>
          <w:spacing w:val="7"/>
          <w:kern w:val="0"/>
          <w:sz w:val="20"/>
          <w:szCs w:val="20"/>
          <w:highlight w:val="none"/>
          <w:lang w:val="en-US" w:eastAsia="en-US" w:bidi="ar-SA"/>
        </w:rPr>
        <w:t>处不加修改引用)</w:t>
      </w:r>
    </w:p>
    <w:p w14:paraId="1A8686A0">
      <w:pPr>
        <w:kinsoku w:val="0"/>
        <w:autoSpaceDE w:val="0"/>
        <w:autoSpaceDN w:val="0"/>
        <w:adjustRightInd w:val="0"/>
        <w:snapToGrid w:val="0"/>
        <w:spacing w:line="302" w:lineRule="auto"/>
        <w:ind w:left="431" w:firstLine="456"/>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(1)承包人违反第</w:t>
      </w:r>
      <w:r>
        <w:rPr>
          <w:rFonts w:ascii="宋体" w:hAnsi="宋体" w:eastAsia="宋体" w:cs="宋体"/>
          <w:snapToGrid w:val="0"/>
          <w:color w:val="auto"/>
          <w:spacing w:val="-21"/>
          <w:kern w:val="0"/>
          <w:sz w:val="20"/>
          <w:szCs w:val="20"/>
          <w:highlight w:val="none"/>
          <w:lang w:val="en-US" w:eastAsia="en-US" w:bidi="ar-SA"/>
        </w:rPr>
        <w:t xml:space="preserve"> </w:t>
      </w:r>
      <w:r>
        <w:rPr>
          <w:rFonts w:ascii="宋体" w:hAnsi="宋体" w:eastAsia="宋体" w:cs="宋体"/>
          <w:snapToGrid w:val="0"/>
          <w:color w:val="auto"/>
          <w:spacing w:val="7"/>
          <w:kern w:val="0"/>
          <w:sz w:val="20"/>
          <w:szCs w:val="20"/>
          <w:highlight w:val="none"/>
          <w:lang w:val="en-US" w:eastAsia="en-US" w:bidi="ar-SA"/>
        </w:rPr>
        <w:t>1.8</w:t>
      </w:r>
      <w:r>
        <w:rPr>
          <w:rFonts w:ascii="宋体" w:hAnsi="宋体" w:eastAsia="宋体" w:cs="宋体"/>
          <w:snapToGrid w:val="0"/>
          <w:color w:val="auto"/>
          <w:spacing w:val="-40"/>
          <w:kern w:val="0"/>
          <w:sz w:val="20"/>
          <w:szCs w:val="20"/>
          <w:highlight w:val="none"/>
          <w:lang w:val="en-US" w:eastAsia="en-US" w:bidi="ar-SA"/>
        </w:rPr>
        <w:t xml:space="preserve"> </w:t>
      </w:r>
      <w:r>
        <w:rPr>
          <w:rFonts w:ascii="宋体" w:hAnsi="宋体" w:eastAsia="宋体" w:cs="宋体"/>
          <w:snapToGrid w:val="0"/>
          <w:color w:val="auto"/>
          <w:spacing w:val="7"/>
          <w:kern w:val="0"/>
          <w:sz w:val="20"/>
          <w:szCs w:val="20"/>
          <w:highlight w:val="none"/>
          <w:lang w:val="en-US" w:eastAsia="en-US" w:bidi="ar-SA"/>
        </w:rPr>
        <w:t>款或第4.3</w:t>
      </w:r>
      <w:r>
        <w:rPr>
          <w:rFonts w:ascii="宋体" w:hAnsi="宋体" w:eastAsia="宋体" w:cs="宋体"/>
          <w:snapToGrid w:val="0"/>
          <w:color w:val="auto"/>
          <w:spacing w:val="-39"/>
          <w:kern w:val="0"/>
          <w:sz w:val="20"/>
          <w:szCs w:val="20"/>
          <w:highlight w:val="none"/>
          <w:lang w:val="en-US" w:eastAsia="en-US" w:bidi="ar-SA"/>
        </w:rPr>
        <w:t xml:space="preserve"> </w:t>
      </w:r>
      <w:r>
        <w:rPr>
          <w:rFonts w:ascii="宋体" w:hAnsi="宋体" w:eastAsia="宋体" w:cs="宋体"/>
          <w:snapToGrid w:val="0"/>
          <w:color w:val="auto"/>
          <w:spacing w:val="7"/>
          <w:kern w:val="0"/>
          <w:sz w:val="20"/>
          <w:szCs w:val="20"/>
          <w:highlight w:val="none"/>
          <w:lang w:val="en-US" w:eastAsia="en-US" w:bidi="ar-SA"/>
        </w:rPr>
        <w:t>款的约定，私自将合同的全部或部分权利转</w:t>
      </w:r>
      <w:r>
        <w:rPr>
          <w:rFonts w:ascii="宋体" w:hAnsi="宋体" w:eastAsia="宋体" w:cs="宋体"/>
          <w:snapToGrid w:val="0"/>
          <w:color w:val="auto"/>
          <w:spacing w:val="6"/>
          <w:kern w:val="0"/>
          <w:sz w:val="20"/>
          <w:szCs w:val="20"/>
          <w:highlight w:val="none"/>
          <w:lang w:val="en-US" w:eastAsia="en-US" w:bidi="ar-SA"/>
        </w:rPr>
        <w:t>让给其他人，</w:t>
      </w:r>
      <w:r>
        <w:rPr>
          <w:rFonts w:ascii="宋体" w:hAnsi="宋体" w:eastAsia="宋体" w:cs="宋体"/>
          <w:snapToGrid w:val="0"/>
          <w:color w:val="auto"/>
          <w:spacing w:val="8"/>
          <w:kern w:val="0"/>
          <w:sz w:val="20"/>
          <w:szCs w:val="20"/>
          <w:highlight w:val="none"/>
          <w:lang w:val="en-US" w:eastAsia="en-US" w:bidi="ar-SA"/>
        </w:rPr>
        <w:t>或私自将合同的全部或部分义务转移给其他人；</w:t>
      </w:r>
    </w:p>
    <w:p w14:paraId="3DCE8D0D">
      <w:pPr>
        <w:kinsoku w:val="0"/>
        <w:autoSpaceDE w:val="0"/>
        <w:autoSpaceDN w:val="0"/>
        <w:adjustRightInd w:val="0"/>
        <w:snapToGrid w:val="0"/>
        <w:spacing w:before="161" w:line="303" w:lineRule="auto"/>
        <w:ind w:left="431" w:right="16" w:firstLine="456"/>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(2)承包人违反第</w:t>
      </w:r>
      <w:r>
        <w:rPr>
          <w:rFonts w:ascii="宋体" w:hAnsi="宋体" w:eastAsia="宋体" w:cs="宋体"/>
          <w:snapToGrid w:val="0"/>
          <w:color w:val="auto"/>
          <w:spacing w:val="-32"/>
          <w:kern w:val="0"/>
          <w:sz w:val="20"/>
          <w:szCs w:val="20"/>
          <w:highlight w:val="none"/>
          <w:lang w:val="en-US" w:eastAsia="en-US" w:bidi="ar-SA"/>
        </w:rPr>
        <w:t xml:space="preserve"> </w:t>
      </w:r>
      <w:r>
        <w:rPr>
          <w:rFonts w:ascii="宋体" w:hAnsi="宋体" w:eastAsia="宋体" w:cs="宋体"/>
          <w:snapToGrid w:val="0"/>
          <w:color w:val="auto"/>
          <w:spacing w:val="7"/>
          <w:kern w:val="0"/>
          <w:sz w:val="20"/>
          <w:szCs w:val="20"/>
          <w:highlight w:val="none"/>
          <w:lang w:val="en-US" w:eastAsia="en-US" w:bidi="ar-SA"/>
        </w:rPr>
        <w:t>5.3</w:t>
      </w:r>
      <w:r>
        <w:rPr>
          <w:rFonts w:ascii="宋体" w:hAnsi="宋体" w:eastAsia="宋体" w:cs="宋体"/>
          <w:snapToGrid w:val="0"/>
          <w:color w:val="auto"/>
          <w:spacing w:val="-40"/>
          <w:kern w:val="0"/>
          <w:sz w:val="20"/>
          <w:szCs w:val="20"/>
          <w:highlight w:val="none"/>
          <w:lang w:val="en-US" w:eastAsia="en-US" w:bidi="ar-SA"/>
        </w:rPr>
        <w:t xml:space="preserve"> </w:t>
      </w:r>
      <w:r>
        <w:rPr>
          <w:rFonts w:ascii="宋体" w:hAnsi="宋体" w:eastAsia="宋体" w:cs="宋体"/>
          <w:snapToGrid w:val="0"/>
          <w:color w:val="auto"/>
          <w:spacing w:val="7"/>
          <w:kern w:val="0"/>
          <w:sz w:val="20"/>
          <w:szCs w:val="20"/>
          <w:highlight w:val="none"/>
          <w:lang w:val="en-US" w:eastAsia="en-US" w:bidi="ar-SA"/>
        </w:rPr>
        <w:t>款或第6.4</w:t>
      </w:r>
      <w:r>
        <w:rPr>
          <w:rFonts w:ascii="宋体" w:hAnsi="宋体" w:eastAsia="宋体" w:cs="宋体"/>
          <w:snapToGrid w:val="0"/>
          <w:color w:val="auto"/>
          <w:spacing w:val="-40"/>
          <w:kern w:val="0"/>
          <w:sz w:val="20"/>
          <w:szCs w:val="20"/>
          <w:highlight w:val="none"/>
          <w:lang w:val="en-US" w:eastAsia="en-US" w:bidi="ar-SA"/>
        </w:rPr>
        <w:t xml:space="preserve"> </w:t>
      </w:r>
      <w:r>
        <w:rPr>
          <w:rFonts w:ascii="宋体" w:hAnsi="宋体" w:eastAsia="宋体" w:cs="宋体"/>
          <w:snapToGrid w:val="0"/>
          <w:color w:val="auto"/>
          <w:spacing w:val="7"/>
          <w:kern w:val="0"/>
          <w:sz w:val="20"/>
          <w:szCs w:val="20"/>
          <w:highlight w:val="none"/>
          <w:lang w:val="en-US" w:eastAsia="en-US" w:bidi="ar-SA"/>
        </w:rPr>
        <w:t>款的约定，未经监理人批准，私</w:t>
      </w:r>
      <w:r>
        <w:rPr>
          <w:rFonts w:ascii="宋体" w:hAnsi="宋体" w:eastAsia="宋体" w:cs="宋体"/>
          <w:snapToGrid w:val="0"/>
          <w:color w:val="auto"/>
          <w:spacing w:val="6"/>
          <w:kern w:val="0"/>
          <w:sz w:val="20"/>
          <w:szCs w:val="20"/>
          <w:highlight w:val="none"/>
          <w:lang w:val="en-US" w:eastAsia="en-US" w:bidi="ar-SA"/>
        </w:rPr>
        <w:t>自将已按合同约定进入施</w:t>
      </w:r>
      <w:r>
        <w:rPr>
          <w:rFonts w:ascii="宋体" w:hAnsi="宋体" w:eastAsia="宋体" w:cs="宋体"/>
          <w:snapToGrid w:val="0"/>
          <w:color w:val="auto"/>
          <w:spacing w:val="9"/>
          <w:kern w:val="0"/>
          <w:sz w:val="20"/>
          <w:szCs w:val="20"/>
          <w:highlight w:val="none"/>
          <w:lang w:val="en-US" w:eastAsia="en-US" w:bidi="ar-SA"/>
        </w:rPr>
        <w:t>工场地的施工设备、临时设施、材料或工程设备撤离施工场地；</w:t>
      </w:r>
    </w:p>
    <w:p w14:paraId="0DE8760E">
      <w:pPr>
        <w:kinsoku w:val="0"/>
        <w:autoSpaceDE w:val="0"/>
        <w:autoSpaceDN w:val="0"/>
        <w:adjustRightInd w:val="0"/>
        <w:snapToGrid w:val="0"/>
        <w:spacing w:before="163" w:line="302" w:lineRule="auto"/>
        <w:ind w:left="430" w:firstLine="457"/>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6"/>
          <w:kern w:val="0"/>
          <w:sz w:val="20"/>
          <w:szCs w:val="20"/>
          <w:highlight w:val="none"/>
          <w:lang w:val="en-US" w:eastAsia="en-US" w:bidi="ar-SA"/>
        </w:rPr>
        <w:t>(3)承包人违反第</w:t>
      </w:r>
      <w:r>
        <w:rPr>
          <w:rFonts w:ascii="宋体" w:hAnsi="宋体" w:eastAsia="宋体" w:cs="宋体"/>
          <w:snapToGrid w:val="0"/>
          <w:color w:val="auto"/>
          <w:spacing w:val="-18"/>
          <w:kern w:val="0"/>
          <w:sz w:val="20"/>
          <w:szCs w:val="20"/>
          <w:highlight w:val="none"/>
          <w:lang w:val="en-US" w:eastAsia="en-US" w:bidi="ar-SA"/>
        </w:rPr>
        <w:t xml:space="preserve"> </w:t>
      </w:r>
      <w:r>
        <w:rPr>
          <w:rFonts w:ascii="宋体" w:hAnsi="宋体" w:eastAsia="宋体" w:cs="宋体"/>
          <w:snapToGrid w:val="0"/>
          <w:color w:val="auto"/>
          <w:spacing w:val="6"/>
          <w:kern w:val="0"/>
          <w:sz w:val="20"/>
          <w:szCs w:val="20"/>
          <w:highlight w:val="none"/>
          <w:lang w:val="en-US" w:eastAsia="en-US" w:bidi="ar-SA"/>
        </w:rPr>
        <w:t>5.4</w:t>
      </w:r>
      <w:r>
        <w:rPr>
          <w:rFonts w:ascii="宋体" w:hAnsi="宋体" w:eastAsia="宋体" w:cs="宋体"/>
          <w:snapToGrid w:val="0"/>
          <w:color w:val="auto"/>
          <w:spacing w:val="-39"/>
          <w:kern w:val="0"/>
          <w:sz w:val="20"/>
          <w:szCs w:val="20"/>
          <w:highlight w:val="none"/>
          <w:lang w:val="en-US" w:eastAsia="en-US" w:bidi="ar-SA"/>
        </w:rPr>
        <w:t xml:space="preserve"> </w:t>
      </w:r>
      <w:r>
        <w:rPr>
          <w:rFonts w:ascii="宋体" w:hAnsi="宋体" w:eastAsia="宋体" w:cs="宋体"/>
          <w:snapToGrid w:val="0"/>
          <w:color w:val="auto"/>
          <w:spacing w:val="6"/>
          <w:kern w:val="0"/>
          <w:sz w:val="20"/>
          <w:szCs w:val="20"/>
          <w:highlight w:val="none"/>
          <w:lang w:val="en-US" w:eastAsia="en-US" w:bidi="ar-SA"/>
        </w:rPr>
        <w:t>款的约定使用了不合格材料或工程设备，工程质量达不到标准要求，</w:t>
      </w:r>
      <w:r>
        <w:rPr>
          <w:rFonts w:ascii="宋体" w:hAnsi="宋体" w:eastAsia="宋体" w:cs="宋体"/>
          <w:snapToGrid w:val="0"/>
          <w:color w:val="auto"/>
          <w:spacing w:val="7"/>
          <w:kern w:val="0"/>
          <w:sz w:val="20"/>
          <w:szCs w:val="20"/>
          <w:highlight w:val="none"/>
          <w:lang w:val="en-US" w:eastAsia="en-US" w:bidi="ar-SA"/>
        </w:rPr>
        <w:t>又拒绝清理不合格工程；</w:t>
      </w:r>
    </w:p>
    <w:p w14:paraId="693542C7">
      <w:pPr>
        <w:kinsoku w:val="0"/>
        <w:autoSpaceDE w:val="0"/>
        <w:autoSpaceDN w:val="0"/>
        <w:adjustRightInd w:val="0"/>
        <w:snapToGrid w:val="0"/>
        <w:spacing w:before="161" w:line="228" w:lineRule="auto"/>
        <w:ind w:left="887"/>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8"/>
          <w:kern w:val="0"/>
          <w:sz w:val="20"/>
          <w:szCs w:val="20"/>
          <w:highlight w:val="none"/>
          <w:lang w:val="en-US" w:eastAsia="en-US" w:bidi="ar-SA"/>
        </w:rPr>
        <w:t>(4)承包人未能按合同进度计划及时完成合同约定的工作，已造成或预期造成工期延误；</w:t>
      </w:r>
    </w:p>
    <w:p w14:paraId="3A1F32B6">
      <w:pPr>
        <w:spacing w:line="228" w:lineRule="auto"/>
        <w:rPr>
          <w:color w:val="auto"/>
          <w:sz w:val="20"/>
          <w:szCs w:val="20"/>
          <w:highlight w:val="none"/>
        </w:rPr>
        <w:sectPr>
          <w:headerReference r:id="rId29" w:type="default"/>
          <w:footerReference r:id="rId30" w:type="default"/>
          <w:pgSz w:w="11906" w:h="16839"/>
          <w:pgMar w:top="1106" w:right="1404" w:bottom="1014" w:left="1418" w:header="829" w:footer="852" w:gutter="0"/>
          <w:cols w:space="720" w:num="1"/>
        </w:sectPr>
      </w:pPr>
    </w:p>
    <w:p w14:paraId="0B9D1307">
      <w:pPr>
        <w:widowControl/>
        <w:kinsoku w:val="0"/>
        <w:autoSpaceDE w:val="0"/>
        <w:autoSpaceDN w:val="0"/>
        <w:adjustRightInd w:val="0"/>
        <w:snapToGrid w:val="0"/>
        <w:spacing w:line="275" w:lineRule="auto"/>
        <w:jc w:val="left"/>
        <w:textAlignment w:val="baseline"/>
        <w:rPr>
          <w:rFonts w:ascii="Arial" w:hAnsi="Arial" w:eastAsia="Arial" w:cs="Arial"/>
          <w:snapToGrid w:val="0"/>
          <w:color w:val="auto"/>
          <w:kern w:val="0"/>
          <w:sz w:val="21"/>
          <w:szCs w:val="21"/>
          <w:highlight w:val="none"/>
          <w:lang w:eastAsia="en-US"/>
        </w:rPr>
      </w:pPr>
      <w:r>
        <w:rPr>
          <w:rFonts w:ascii="Arial" w:hAnsi="Arial" w:eastAsia="Arial" w:cs="Arial"/>
          <w:snapToGrid w:val="0"/>
          <w:color w:val="auto"/>
          <w:kern w:val="0"/>
          <w:szCs w:val="21"/>
          <w:highlight w:val="none"/>
          <w:lang w:eastAsia="en-US"/>
        </w:rPr>
        <mc:AlternateContent>
          <mc:Choice Requires="wps">
            <w:drawing>
              <wp:anchor distT="0" distB="0" distL="114300" distR="114300" simplePos="0" relativeHeight="251674624" behindDoc="0" locked="0" layoutInCell="0" allowOverlap="1">
                <wp:simplePos x="0" y="0"/>
                <wp:positionH relativeFrom="page">
                  <wp:posOffset>900430</wp:posOffset>
                </wp:positionH>
                <wp:positionV relativeFrom="page">
                  <wp:posOffset>701040</wp:posOffset>
                </wp:positionV>
                <wp:extent cx="5760085" cy="9525"/>
                <wp:effectExtent l="0" t="0" r="0" b="0"/>
                <wp:wrapNone/>
                <wp:docPr id="63" name="任意多边形 63"/>
                <wp:cNvGraphicFramePr/>
                <a:graphic xmlns:a="http://schemas.openxmlformats.org/drawingml/2006/main">
                  <a:graphicData uri="http://schemas.microsoft.com/office/word/2010/wordprocessingShape">
                    <wps:wsp>
                      <wps:cNvSpPr/>
                      <wps:spPr>
                        <a:xfrm>
                          <a:off x="0" y="0"/>
                          <a:ext cx="5760085" cy="9525"/>
                        </a:xfrm>
                        <a:custGeom>
                          <a:avLst/>
                          <a:gdLst/>
                          <a:ahLst/>
                          <a:cxnLst/>
                          <a:pathLst>
                            <a:path w="9070" h="15">
                              <a:moveTo>
                                <a:pt x="0" y="0"/>
                              </a:moveTo>
                              <a:lnTo>
                                <a:pt x="9070" y="0"/>
                              </a:lnTo>
                              <a:lnTo>
                                <a:pt x="9070"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0.9pt;margin-top:55.2pt;height:0.75pt;width:453.55pt;mso-position-horizontal-relative:page;mso-position-vertical-relative:page;z-index:251674624;mso-width-relative:page;mso-height-relative:page;" fillcolor="#000000" filled="t" stroked="f" coordsize="9070,15" o:allowincell="f" o:gfxdata="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2zc/B1wAAAAwBAAAPAAAAAAAA&#10;AAEAIAAAACIAAABkcnMvZG93bnJldi54bWxQSwECFAAUAAAACACHTuJA4RGRKRMCAAB9BAAADgAA&#10;AAAAAAABACAAAAAmAQAAZHJzL2Uyb0RvYy54bWxQSwUGAAAAAAYABgBZAQAAqwUAAAAA&#10;" path="m0,0l9070,0,9070,14,0,14,0,0xe">
                <v:fill on="t" focussize="0,0"/>
                <v:stroke on="f"/>
                <v:imagedata o:title=""/>
                <o:lock v:ext="edit" aspectratio="f"/>
              </v:shape>
            </w:pict>
          </mc:Fallback>
        </mc:AlternateContent>
      </w:r>
    </w:p>
    <w:p w14:paraId="609CDB06">
      <w:pPr>
        <w:kinsoku w:val="0"/>
        <w:autoSpaceDE w:val="0"/>
        <w:autoSpaceDN w:val="0"/>
        <w:adjustRightInd w:val="0"/>
        <w:snapToGrid w:val="0"/>
        <w:spacing w:before="65" w:line="302" w:lineRule="auto"/>
        <w:ind w:left="430" w:right="2" w:firstLine="457"/>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(5)承包人在缺陷责任期内，未能对工程接受证书所列的缺陷清单的内</w:t>
      </w:r>
      <w:r>
        <w:rPr>
          <w:rFonts w:ascii="宋体" w:hAnsi="宋体" w:eastAsia="宋体" w:cs="宋体"/>
          <w:snapToGrid w:val="0"/>
          <w:color w:val="auto"/>
          <w:spacing w:val="6"/>
          <w:kern w:val="0"/>
          <w:sz w:val="20"/>
          <w:szCs w:val="20"/>
          <w:highlight w:val="none"/>
          <w:lang w:val="en-US" w:eastAsia="en-US" w:bidi="ar-SA"/>
        </w:rPr>
        <w:t>容或缺陷责任期内发</w:t>
      </w:r>
      <w:r>
        <w:rPr>
          <w:rFonts w:ascii="宋体" w:hAnsi="宋体" w:eastAsia="宋体" w:cs="宋体"/>
          <w:snapToGrid w:val="0"/>
          <w:color w:val="auto"/>
          <w:spacing w:val="9"/>
          <w:kern w:val="0"/>
          <w:sz w:val="20"/>
          <w:szCs w:val="20"/>
          <w:highlight w:val="none"/>
          <w:lang w:val="en-US" w:eastAsia="en-US" w:bidi="ar-SA"/>
        </w:rPr>
        <w:t>生的缺陷进行修复，而又拒绝按监理人指示再进行修补；</w:t>
      </w:r>
    </w:p>
    <w:p w14:paraId="0B6B291B">
      <w:pPr>
        <w:kinsoku w:val="0"/>
        <w:autoSpaceDE w:val="0"/>
        <w:autoSpaceDN w:val="0"/>
        <w:adjustRightInd w:val="0"/>
        <w:snapToGrid w:val="0"/>
        <w:spacing w:before="163" w:line="228" w:lineRule="auto"/>
        <w:ind w:left="887"/>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8"/>
          <w:kern w:val="0"/>
          <w:sz w:val="20"/>
          <w:szCs w:val="20"/>
          <w:highlight w:val="none"/>
          <w:lang w:val="en-US" w:eastAsia="en-US" w:bidi="ar-SA"/>
        </w:rPr>
        <w:t>(6）承包人无法继续履行或明确表示不履行或实质上已停止</w:t>
      </w:r>
      <w:r>
        <w:rPr>
          <w:rFonts w:ascii="宋体" w:hAnsi="宋体" w:eastAsia="宋体" w:cs="宋体"/>
          <w:snapToGrid w:val="0"/>
          <w:color w:val="auto"/>
          <w:spacing w:val="7"/>
          <w:kern w:val="0"/>
          <w:sz w:val="20"/>
          <w:szCs w:val="20"/>
          <w:highlight w:val="none"/>
          <w:lang w:val="en-US" w:eastAsia="en-US" w:bidi="ar-SA"/>
        </w:rPr>
        <w:t>履行合同；</w:t>
      </w:r>
    </w:p>
    <w:p w14:paraId="6A6A409F">
      <w:pPr>
        <w:kinsoku w:val="0"/>
        <w:autoSpaceDE w:val="0"/>
        <w:autoSpaceDN w:val="0"/>
        <w:adjustRightInd w:val="0"/>
        <w:snapToGrid w:val="0"/>
        <w:spacing w:before="160" w:line="228" w:lineRule="auto"/>
        <w:ind w:left="887"/>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4"/>
          <w:kern w:val="0"/>
          <w:sz w:val="20"/>
          <w:szCs w:val="20"/>
          <w:highlight w:val="none"/>
          <w:lang w:val="en-US" w:eastAsia="en-US" w:bidi="ar-SA"/>
        </w:rPr>
        <w:t>(7)承包人未能按期开工；</w:t>
      </w:r>
    </w:p>
    <w:p w14:paraId="24BFB51B">
      <w:pPr>
        <w:kinsoku w:val="0"/>
        <w:autoSpaceDE w:val="0"/>
        <w:autoSpaceDN w:val="0"/>
        <w:adjustRightInd w:val="0"/>
        <w:snapToGrid w:val="0"/>
        <w:spacing w:before="160" w:line="302" w:lineRule="auto"/>
        <w:ind w:left="430" w:right="2" w:firstLine="457"/>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8"/>
          <w:kern w:val="0"/>
          <w:sz w:val="20"/>
          <w:szCs w:val="20"/>
          <w:highlight w:val="none"/>
          <w:lang w:val="en-US" w:eastAsia="en-US" w:bidi="ar-SA"/>
        </w:rPr>
        <w:t>(8)承包人违反第4.6</w:t>
      </w:r>
      <w:r>
        <w:rPr>
          <w:rFonts w:ascii="宋体" w:hAnsi="宋体" w:eastAsia="宋体" w:cs="宋体"/>
          <w:snapToGrid w:val="0"/>
          <w:color w:val="auto"/>
          <w:spacing w:val="-26"/>
          <w:kern w:val="0"/>
          <w:sz w:val="20"/>
          <w:szCs w:val="20"/>
          <w:highlight w:val="none"/>
          <w:lang w:val="en-US" w:eastAsia="en-US" w:bidi="ar-SA"/>
        </w:rPr>
        <w:t xml:space="preserve"> </w:t>
      </w:r>
      <w:r>
        <w:rPr>
          <w:rFonts w:ascii="宋体" w:hAnsi="宋体" w:eastAsia="宋体" w:cs="宋体"/>
          <w:snapToGrid w:val="0"/>
          <w:color w:val="auto"/>
          <w:spacing w:val="8"/>
          <w:kern w:val="0"/>
          <w:sz w:val="20"/>
          <w:szCs w:val="20"/>
          <w:highlight w:val="none"/>
          <w:lang w:val="en-US" w:eastAsia="en-US" w:bidi="ar-SA"/>
        </w:rPr>
        <w:t>款或第6.3</w:t>
      </w:r>
      <w:r>
        <w:rPr>
          <w:rFonts w:ascii="宋体" w:hAnsi="宋体" w:eastAsia="宋体" w:cs="宋体"/>
          <w:snapToGrid w:val="0"/>
          <w:color w:val="auto"/>
          <w:spacing w:val="-40"/>
          <w:kern w:val="0"/>
          <w:sz w:val="20"/>
          <w:szCs w:val="20"/>
          <w:highlight w:val="none"/>
          <w:lang w:val="en-US" w:eastAsia="en-US" w:bidi="ar-SA"/>
        </w:rPr>
        <w:t xml:space="preserve"> </w:t>
      </w:r>
      <w:r>
        <w:rPr>
          <w:rFonts w:ascii="宋体" w:hAnsi="宋体" w:eastAsia="宋体" w:cs="宋体"/>
          <w:snapToGrid w:val="0"/>
          <w:color w:val="auto"/>
          <w:spacing w:val="8"/>
          <w:kern w:val="0"/>
          <w:sz w:val="20"/>
          <w:szCs w:val="20"/>
          <w:highlight w:val="none"/>
          <w:lang w:val="en-US" w:eastAsia="en-US" w:bidi="ar-SA"/>
        </w:rPr>
        <w:t>款的规定，未按承诺或未按监理人的要求及时配备称职的主要管理人员、技术骨干或关键施工设备；</w:t>
      </w:r>
    </w:p>
    <w:p w14:paraId="67F3C5CA">
      <w:pPr>
        <w:kinsoku w:val="0"/>
        <w:autoSpaceDE w:val="0"/>
        <w:autoSpaceDN w:val="0"/>
        <w:adjustRightInd w:val="0"/>
        <w:snapToGrid w:val="0"/>
        <w:spacing w:before="165" w:line="227" w:lineRule="auto"/>
        <w:ind w:left="887"/>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8"/>
          <w:kern w:val="0"/>
          <w:sz w:val="20"/>
          <w:szCs w:val="20"/>
          <w:highlight w:val="none"/>
          <w:lang w:val="en-US" w:eastAsia="en-US" w:bidi="ar-SA"/>
        </w:rPr>
        <w:t>(9)经监理人和发包人检查，发现承包人有安全问题或有违反安全管理规章制度的情况；</w:t>
      </w:r>
    </w:p>
    <w:p w14:paraId="2922ACD6">
      <w:pPr>
        <w:kinsoku w:val="0"/>
        <w:autoSpaceDE w:val="0"/>
        <w:autoSpaceDN w:val="0"/>
        <w:adjustRightInd w:val="0"/>
        <w:snapToGrid w:val="0"/>
        <w:spacing w:before="162" w:line="228" w:lineRule="auto"/>
        <w:ind w:left="887"/>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(10）承包人不按合同约定履行义务的其</w:t>
      </w:r>
      <w:r>
        <w:rPr>
          <w:rFonts w:ascii="宋体" w:hAnsi="宋体" w:eastAsia="宋体" w:cs="宋体"/>
          <w:snapToGrid w:val="0"/>
          <w:color w:val="auto"/>
          <w:spacing w:val="6"/>
          <w:kern w:val="0"/>
          <w:sz w:val="20"/>
          <w:szCs w:val="20"/>
          <w:highlight w:val="none"/>
          <w:lang w:val="en-US" w:eastAsia="en-US" w:bidi="ar-SA"/>
        </w:rPr>
        <w:t>他情况。</w:t>
      </w:r>
    </w:p>
    <w:p w14:paraId="5C5736C0">
      <w:pPr>
        <w:kinsoku w:val="0"/>
        <w:autoSpaceDE w:val="0"/>
        <w:autoSpaceDN w:val="0"/>
        <w:adjustRightInd w:val="0"/>
        <w:snapToGrid w:val="0"/>
        <w:spacing w:before="161" w:line="229" w:lineRule="auto"/>
        <w:ind w:left="861"/>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1"/>
          <w:kern w:val="0"/>
          <w:sz w:val="20"/>
          <w:szCs w:val="20"/>
          <w:highlight w:val="none"/>
          <w:lang w:val="en-US" w:eastAsia="en-US" w:bidi="ar-SA"/>
        </w:rPr>
        <w:t>（增加）</w:t>
      </w:r>
    </w:p>
    <w:p w14:paraId="4EF79F4C">
      <w:pPr>
        <w:kinsoku w:val="0"/>
        <w:autoSpaceDE w:val="0"/>
        <w:autoSpaceDN w:val="0"/>
        <w:adjustRightInd w:val="0"/>
        <w:snapToGrid w:val="0"/>
        <w:spacing w:before="159" w:line="228" w:lineRule="auto"/>
        <w:ind w:left="861"/>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7"/>
          <w:kern w:val="0"/>
          <w:sz w:val="20"/>
          <w:szCs w:val="20"/>
          <w:highlight w:val="none"/>
          <w:lang w:val="en-US" w:eastAsia="en-US" w:bidi="ar-SA"/>
        </w:rPr>
        <w:t>（11）违反《广西路网工程施工标准化技术指南(试行)》的相关规定；</w:t>
      </w:r>
    </w:p>
    <w:p w14:paraId="4BDDE532">
      <w:pPr>
        <w:kinsoku w:val="0"/>
        <w:autoSpaceDE w:val="0"/>
        <w:autoSpaceDN w:val="0"/>
        <w:adjustRightInd w:val="0"/>
        <w:snapToGrid w:val="0"/>
        <w:spacing w:before="163" w:line="302" w:lineRule="auto"/>
        <w:ind w:left="428" w:right="2" w:firstLine="432"/>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10"/>
          <w:kern w:val="0"/>
          <w:sz w:val="20"/>
          <w:szCs w:val="20"/>
          <w:highlight w:val="none"/>
          <w:lang w:val="en-US" w:eastAsia="en-US" w:bidi="ar-SA"/>
        </w:rPr>
        <w:t>（12）违反《</w:t>
      </w:r>
      <w:r>
        <w:rPr>
          <w:rFonts w:ascii="宋体" w:hAnsi="宋体" w:eastAsia="宋体" w:cs="宋体"/>
          <w:snapToGrid w:val="0"/>
          <w:color w:val="auto"/>
          <w:spacing w:val="10"/>
          <w:kern w:val="0"/>
          <w:sz w:val="20"/>
          <w:szCs w:val="20"/>
          <w:highlight w:val="none"/>
          <w:lang w:val="en-US" w:eastAsia="en-US" w:bidi="ar-SA"/>
        </w:rPr>
        <w:t>广西壮族自治区公路管理局公路工程建设农</w:t>
      </w:r>
      <w:r>
        <w:rPr>
          <w:rFonts w:ascii="宋体" w:hAnsi="宋体" w:eastAsia="宋体" w:cs="宋体"/>
          <w:snapToGrid w:val="0"/>
          <w:color w:val="auto"/>
          <w:spacing w:val="9"/>
          <w:kern w:val="0"/>
          <w:sz w:val="20"/>
          <w:szCs w:val="20"/>
          <w:highlight w:val="none"/>
          <w:lang w:val="en-US" w:eastAsia="en-US" w:bidi="ar-SA"/>
        </w:rPr>
        <w:t>民工管理实施细则（修订）</w:t>
      </w:r>
      <w:r>
        <w:rPr>
          <w:rFonts w:ascii="宋体" w:hAnsi="宋体" w:eastAsia="宋体" w:cs="宋体"/>
          <w:b/>
          <w:bCs/>
          <w:snapToGrid w:val="0"/>
          <w:color w:val="auto"/>
          <w:spacing w:val="9"/>
          <w:kern w:val="0"/>
          <w:sz w:val="20"/>
          <w:szCs w:val="20"/>
          <w:highlight w:val="none"/>
          <w:lang w:val="en-US" w:eastAsia="en-US" w:bidi="ar-SA"/>
        </w:rPr>
        <w:t>》的</w:t>
      </w:r>
      <w:r>
        <w:rPr>
          <w:rFonts w:ascii="宋体" w:hAnsi="宋体" w:eastAsia="宋体" w:cs="宋体"/>
          <w:b/>
          <w:bCs/>
          <w:snapToGrid w:val="0"/>
          <w:color w:val="auto"/>
          <w:spacing w:val="4"/>
          <w:kern w:val="0"/>
          <w:sz w:val="20"/>
          <w:szCs w:val="20"/>
          <w:highlight w:val="none"/>
          <w:lang w:val="en-US" w:eastAsia="en-US" w:bidi="ar-SA"/>
        </w:rPr>
        <w:t>相关规定。</w:t>
      </w:r>
    </w:p>
    <w:p w14:paraId="6C3F49CD">
      <w:pPr>
        <w:kinsoku w:val="0"/>
        <w:autoSpaceDE w:val="0"/>
        <w:autoSpaceDN w:val="0"/>
        <w:adjustRightInd w:val="0"/>
        <w:snapToGrid w:val="0"/>
        <w:spacing w:before="163" w:line="228" w:lineRule="auto"/>
        <w:ind w:left="853"/>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5"/>
          <w:kern w:val="0"/>
          <w:sz w:val="20"/>
          <w:szCs w:val="20"/>
          <w:highlight w:val="none"/>
          <w:lang w:val="en-US" w:eastAsia="en-US" w:bidi="ar-SA"/>
        </w:rPr>
        <w:t>22.1.2</w:t>
      </w:r>
      <w:r>
        <w:rPr>
          <w:rFonts w:ascii="宋体" w:hAnsi="宋体" w:eastAsia="宋体" w:cs="宋体"/>
          <w:snapToGrid w:val="0"/>
          <w:color w:val="auto"/>
          <w:spacing w:val="5"/>
          <w:kern w:val="0"/>
          <w:sz w:val="20"/>
          <w:szCs w:val="20"/>
          <w:highlight w:val="none"/>
          <w:lang w:val="en-US" w:eastAsia="en-US" w:bidi="ar-SA"/>
        </w:rPr>
        <w:t xml:space="preserve">  </w:t>
      </w:r>
      <w:r>
        <w:rPr>
          <w:rFonts w:ascii="宋体" w:hAnsi="宋体" w:eastAsia="宋体" w:cs="宋体"/>
          <w:b/>
          <w:bCs/>
          <w:snapToGrid w:val="0"/>
          <w:color w:val="auto"/>
          <w:spacing w:val="5"/>
          <w:kern w:val="0"/>
          <w:sz w:val="20"/>
          <w:szCs w:val="20"/>
          <w:highlight w:val="none"/>
          <w:lang w:val="en-US" w:eastAsia="en-US" w:bidi="ar-SA"/>
        </w:rPr>
        <w:t>对承包人违约的处理</w:t>
      </w:r>
    </w:p>
    <w:p w14:paraId="6962693E">
      <w:pPr>
        <w:kinsoku w:val="0"/>
        <w:autoSpaceDE w:val="0"/>
        <w:autoSpaceDN w:val="0"/>
        <w:adjustRightInd w:val="0"/>
        <w:snapToGrid w:val="0"/>
        <w:spacing w:before="160" w:line="377" w:lineRule="auto"/>
        <w:ind w:left="432" w:right="2" w:firstLine="455"/>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(注</w:t>
      </w:r>
      <w:r>
        <w:rPr>
          <w:rFonts w:ascii="宋体" w:hAnsi="宋体" w:eastAsia="宋体" w:cs="宋体"/>
          <w:snapToGrid w:val="0"/>
          <w:color w:val="auto"/>
          <w:spacing w:val="-4"/>
          <w:kern w:val="0"/>
          <w:sz w:val="20"/>
          <w:szCs w:val="20"/>
          <w:highlight w:val="none"/>
          <w:lang w:val="en-US" w:eastAsia="en-US" w:bidi="ar-SA"/>
        </w:rPr>
        <w:t>：（</w:t>
      </w:r>
      <w:r>
        <w:rPr>
          <w:rFonts w:ascii="宋体" w:hAnsi="宋体" w:eastAsia="宋体" w:cs="宋体"/>
          <w:snapToGrid w:val="0"/>
          <w:color w:val="auto"/>
          <w:spacing w:val="7"/>
          <w:kern w:val="0"/>
          <w:sz w:val="20"/>
          <w:szCs w:val="20"/>
          <w:highlight w:val="none"/>
          <w:lang w:val="en-US" w:eastAsia="en-US" w:bidi="ar-SA"/>
        </w:rPr>
        <w:t>1）-（4）</w:t>
      </w:r>
      <w:r>
        <w:rPr>
          <w:rFonts w:ascii="宋体" w:hAnsi="宋体" w:eastAsia="宋体" w:cs="宋体"/>
          <w:snapToGrid w:val="0"/>
          <w:color w:val="auto"/>
          <w:spacing w:val="-60"/>
          <w:kern w:val="0"/>
          <w:sz w:val="20"/>
          <w:szCs w:val="20"/>
          <w:highlight w:val="none"/>
          <w:lang w:val="en-US" w:eastAsia="en-US" w:bidi="ar-SA"/>
        </w:rPr>
        <w:t xml:space="preserve"> </w:t>
      </w:r>
      <w:r>
        <w:rPr>
          <w:rFonts w:ascii="宋体" w:hAnsi="宋体" w:eastAsia="宋体" w:cs="宋体"/>
          <w:snapToGrid w:val="0"/>
          <w:color w:val="auto"/>
          <w:spacing w:val="7"/>
          <w:kern w:val="0"/>
          <w:sz w:val="20"/>
          <w:szCs w:val="20"/>
          <w:highlight w:val="none"/>
          <w:lang w:val="en-US" w:eastAsia="en-US" w:bidi="ar-SA"/>
        </w:rPr>
        <w:t>同标准施工采购文件</w:t>
      </w:r>
      <w:r>
        <w:rPr>
          <w:rFonts w:ascii="宋体" w:hAnsi="宋体" w:eastAsia="宋体" w:cs="宋体"/>
          <w:snapToGrid w:val="0"/>
          <w:color w:val="auto"/>
          <w:spacing w:val="-34"/>
          <w:kern w:val="0"/>
          <w:sz w:val="20"/>
          <w:szCs w:val="20"/>
          <w:highlight w:val="none"/>
          <w:lang w:val="en-US" w:eastAsia="en-US" w:bidi="ar-SA"/>
        </w:rPr>
        <w:t xml:space="preserve"> </w:t>
      </w:r>
      <w:r>
        <w:rPr>
          <w:rFonts w:ascii="宋体" w:hAnsi="宋体" w:eastAsia="宋体" w:cs="宋体"/>
          <w:snapToGrid w:val="0"/>
          <w:color w:val="auto"/>
          <w:spacing w:val="7"/>
          <w:kern w:val="0"/>
          <w:sz w:val="20"/>
          <w:szCs w:val="20"/>
          <w:highlight w:val="none"/>
          <w:lang w:val="en-US" w:eastAsia="en-US" w:bidi="ar-SA"/>
        </w:rPr>
        <w:t>2007</w:t>
      </w:r>
      <w:r>
        <w:rPr>
          <w:rFonts w:ascii="宋体" w:hAnsi="宋体" w:eastAsia="宋体" w:cs="宋体"/>
          <w:snapToGrid w:val="0"/>
          <w:color w:val="auto"/>
          <w:spacing w:val="-40"/>
          <w:kern w:val="0"/>
          <w:sz w:val="20"/>
          <w:szCs w:val="20"/>
          <w:highlight w:val="none"/>
          <w:lang w:val="en-US" w:eastAsia="en-US" w:bidi="ar-SA"/>
        </w:rPr>
        <w:t xml:space="preserve"> </w:t>
      </w:r>
      <w:r>
        <w:rPr>
          <w:rFonts w:ascii="宋体" w:hAnsi="宋体" w:eastAsia="宋体" w:cs="宋体"/>
          <w:snapToGrid w:val="0"/>
          <w:color w:val="auto"/>
          <w:spacing w:val="7"/>
          <w:kern w:val="0"/>
          <w:sz w:val="20"/>
          <w:szCs w:val="20"/>
          <w:highlight w:val="none"/>
          <w:lang w:val="en-US" w:eastAsia="en-US" w:bidi="ar-SA"/>
        </w:rPr>
        <w:t>版及公路工程标准施工招标文件</w:t>
      </w:r>
      <w:r>
        <w:rPr>
          <w:rFonts w:ascii="宋体" w:hAnsi="宋体" w:eastAsia="宋体" w:cs="宋体"/>
          <w:snapToGrid w:val="0"/>
          <w:color w:val="auto"/>
          <w:spacing w:val="-34"/>
          <w:kern w:val="0"/>
          <w:sz w:val="20"/>
          <w:szCs w:val="20"/>
          <w:highlight w:val="none"/>
          <w:lang w:val="en-US" w:eastAsia="en-US" w:bidi="ar-SA"/>
        </w:rPr>
        <w:t xml:space="preserve"> </w:t>
      </w:r>
      <w:r>
        <w:rPr>
          <w:rFonts w:ascii="宋体" w:hAnsi="宋体" w:eastAsia="宋体" w:cs="宋体"/>
          <w:snapToGrid w:val="0"/>
          <w:color w:val="auto"/>
          <w:spacing w:val="7"/>
          <w:kern w:val="0"/>
          <w:sz w:val="20"/>
          <w:szCs w:val="20"/>
          <w:highlight w:val="none"/>
          <w:lang w:val="en-US" w:eastAsia="en-US" w:bidi="ar-SA"/>
        </w:rPr>
        <w:t>2018</w:t>
      </w:r>
      <w:r>
        <w:rPr>
          <w:rFonts w:ascii="宋体" w:hAnsi="宋体" w:eastAsia="宋体" w:cs="宋体"/>
          <w:snapToGrid w:val="0"/>
          <w:color w:val="auto"/>
          <w:spacing w:val="-39"/>
          <w:kern w:val="0"/>
          <w:sz w:val="20"/>
          <w:szCs w:val="20"/>
          <w:highlight w:val="none"/>
          <w:lang w:val="en-US" w:eastAsia="en-US" w:bidi="ar-SA"/>
        </w:rPr>
        <w:t xml:space="preserve"> </w:t>
      </w:r>
      <w:r>
        <w:rPr>
          <w:rFonts w:ascii="宋体" w:hAnsi="宋体" w:eastAsia="宋体" w:cs="宋体"/>
          <w:snapToGrid w:val="0"/>
          <w:color w:val="auto"/>
          <w:spacing w:val="7"/>
          <w:kern w:val="0"/>
          <w:sz w:val="20"/>
          <w:szCs w:val="20"/>
          <w:highlight w:val="none"/>
          <w:lang w:val="en-US" w:eastAsia="en-US" w:bidi="ar-SA"/>
        </w:rPr>
        <w:t>版，本处不加修改引用)</w:t>
      </w:r>
    </w:p>
    <w:p w14:paraId="7B9BB270">
      <w:pPr>
        <w:kinsoku w:val="0"/>
        <w:autoSpaceDE w:val="0"/>
        <w:autoSpaceDN w:val="0"/>
        <w:adjustRightInd w:val="0"/>
        <w:snapToGrid w:val="0"/>
        <w:spacing w:before="1" w:line="303" w:lineRule="auto"/>
        <w:ind w:left="429" w:right="2" w:firstLine="424"/>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22.1.2</w:t>
      </w:r>
      <w:r>
        <w:rPr>
          <w:rFonts w:ascii="宋体" w:hAnsi="宋体" w:eastAsia="宋体" w:cs="宋体"/>
          <w:snapToGrid w:val="0"/>
          <w:color w:val="auto"/>
          <w:spacing w:val="-35"/>
          <w:kern w:val="0"/>
          <w:sz w:val="20"/>
          <w:szCs w:val="20"/>
          <w:highlight w:val="none"/>
          <w:lang w:val="en-US" w:eastAsia="en-US" w:bidi="ar-SA"/>
        </w:rPr>
        <w:t xml:space="preserve"> </w:t>
      </w:r>
      <w:r>
        <w:rPr>
          <w:rFonts w:ascii="宋体" w:hAnsi="宋体" w:eastAsia="宋体" w:cs="宋体"/>
          <w:snapToGrid w:val="0"/>
          <w:color w:val="auto"/>
          <w:spacing w:val="7"/>
          <w:kern w:val="0"/>
          <w:sz w:val="20"/>
          <w:szCs w:val="20"/>
          <w:highlight w:val="none"/>
          <w:lang w:val="en-US" w:eastAsia="en-US" w:bidi="ar-SA"/>
        </w:rPr>
        <w:t>.1</w:t>
      </w:r>
      <w:r>
        <w:rPr>
          <w:rFonts w:ascii="宋体" w:hAnsi="宋体" w:eastAsia="宋体" w:cs="宋体"/>
          <w:snapToGrid w:val="0"/>
          <w:color w:val="auto"/>
          <w:spacing w:val="-40"/>
          <w:kern w:val="0"/>
          <w:sz w:val="20"/>
          <w:szCs w:val="20"/>
          <w:highlight w:val="none"/>
          <w:lang w:val="en-US" w:eastAsia="en-US" w:bidi="ar-SA"/>
        </w:rPr>
        <w:t xml:space="preserve"> </w:t>
      </w:r>
      <w:r>
        <w:rPr>
          <w:rFonts w:ascii="宋体" w:hAnsi="宋体" w:eastAsia="宋体" w:cs="宋体"/>
          <w:snapToGrid w:val="0"/>
          <w:color w:val="auto"/>
          <w:spacing w:val="7"/>
          <w:kern w:val="0"/>
          <w:sz w:val="20"/>
          <w:szCs w:val="20"/>
          <w:highlight w:val="none"/>
          <w:lang w:val="en-US" w:eastAsia="en-US" w:bidi="ar-SA"/>
        </w:rPr>
        <w:t>承包人发生第</w:t>
      </w:r>
      <w:r>
        <w:rPr>
          <w:rFonts w:ascii="宋体" w:hAnsi="宋体" w:eastAsia="宋体" w:cs="宋体"/>
          <w:snapToGrid w:val="0"/>
          <w:color w:val="auto"/>
          <w:spacing w:val="-34"/>
          <w:kern w:val="0"/>
          <w:sz w:val="20"/>
          <w:szCs w:val="20"/>
          <w:highlight w:val="none"/>
          <w:lang w:val="en-US" w:eastAsia="en-US" w:bidi="ar-SA"/>
        </w:rPr>
        <w:t xml:space="preserve"> </w:t>
      </w:r>
      <w:r>
        <w:rPr>
          <w:rFonts w:ascii="宋体" w:hAnsi="宋体" w:eastAsia="宋体" w:cs="宋体"/>
          <w:snapToGrid w:val="0"/>
          <w:color w:val="auto"/>
          <w:spacing w:val="7"/>
          <w:kern w:val="0"/>
          <w:sz w:val="20"/>
          <w:szCs w:val="20"/>
          <w:highlight w:val="none"/>
          <w:lang w:val="en-US" w:eastAsia="en-US" w:bidi="ar-SA"/>
        </w:rPr>
        <w:t>22.1.1(4)⑹目约定的违约情形时，发包人可通知</w:t>
      </w:r>
      <w:r>
        <w:rPr>
          <w:rFonts w:ascii="宋体" w:hAnsi="宋体" w:eastAsia="宋体" w:cs="宋体"/>
          <w:snapToGrid w:val="0"/>
          <w:color w:val="auto"/>
          <w:spacing w:val="6"/>
          <w:kern w:val="0"/>
          <w:sz w:val="20"/>
          <w:szCs w:val="20"/>
          <w:highlight w:val="none"/>
          <w:lang w:val="en-US" w:eastAsia="en-US" w:bidi="ar-SA"/>
        </w:rPr>
        <w:t>承包人立即解除</w:t>
      </w:r>
      <w:r>
        <w:rPr>
          <w:rFonts w:ascii="宋体" w:hAnsi="宋体" w:eastAsia="宋体" w:cs="宋体"/>
          <w:snapToGrid w:val="0"/>
          <w:color w:val="auto"/>
          <w:spacing w:val="8"/>
          <w:kern w:val="0"/>
          <w:sz w:val="20"/>
          <w:szCs w:val="20"/>
          <w:highlight w:val="none"/>
          <w:lang w:val="en-US" w:eastAsia="en-US" w:bidi="ar-SA"/>
        </w:rPr>
        <w:t>合同，并按有关法律处理。</w:t>
      </w:r>
    </w:p>
    <w:p w14:paraId="447540F7">
      <w:pPr>
        <w:kinsoku w:val="0"/>
        <w:autoSpaceDE w:val="0"/>
        <w:autoSpaceDN w:val="0"/>
        <w:adjustRightInd w:val="0"/>
        <w:snapToGrid w:val="0"/>
        <w:spacing w:before="162" w:line="327" w:lineRule="auto"/>
        <w:ind w:left="431" w:firstLine="422"/>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22.1.2</w:t>
      </w:r>
      <w:r>
        <w:rPr>
          <w:rFonts w:ascii="宋体" w:hAnsi="宋体" w:eastAsia="宋体" w:cs="宋体"/>
          <w:snapToGrid w:val="0"/>
          <w:color w:val="auto"/>
          <w:spacing w:val="-35"/>
          <w:kern w:val="0"/>
          <w:sz w:val="20"/>
          <w:szCs w:val="20"/>
          <w:highlight w:val="none"/>
          <w:lang w:val="en-US" w:eastAsia="en-US" w:bidi="ar-SA"/>
        </w:rPr>
        <w:t xml:space="preserve"> </w:t>
      </w:r>
      <w:r>
        <w:rPr>
          <w:rFonts w:ascii="宋体" w:hAnsi="宋体" w:eastAsia="宋体" w:cs="宋体"/>
          <w:snapToGrid w:val="0"/>
          <w:color w:val="auto"/>
          <w:spacing w:val="7"/>
          <w:kern w:val="0"/>
          <w:sz w:val="20"/>
          <w:szCs w:val="20"/>
          <w:highlight w:val="none"/>
          <w:lang w:val="en-US" w:eastAsia="en-US" w:bidi="ar-SA"/>
        </w:rPr>
        <w:t>.2</w:t>
      </w:r>
      <w:r>
        <w:rPr>
          <w:rFonts w:ascii="宋体" w:hAnsi="宋体" w:eastAsia="宋体" w:cs="宋体"/>
          <w:snapToGrid w:val="0"/>
          <w:color w:val="auto"/>
          <w:spacing w:val="-40"/>
          <w:kern w:val="0"/>
          <w:sz w:val="20"/>
          <w:szCs w:val="20"/>
          <w:highlight w:val="none"/>
          <w:lang w:val="en-US" w:eastAsia="en-US" w:bidi="ar-SA"/>
        </w:rPr>
        <w:t xml:space="preserve"> </w:t>
      </w:r>
      <w:r>
        <w:rPr>
          <w:rFonts w:ascii="宋体" w:hAnsi="宋体" w:eastAsia="宋体" w:cs="宋体"/>
          <w:snapToGrid w:val="0"/>
          <w:color w:val="auto"/>
          <w:spacing w:val="7"/>
          <w:kern w:val="0"/>
          <w:sz w:val="20"/>
          <w:szCs w:val="20"/>
          <w:highlight w:val="none"/>
          <w:lang w:val="en-US" w:eastAsia="en-US" w:bidi="ar-SA"/>
        </w:rPr>
        <w:t>承包人发生第</w:t>
      </w:r>
      <w:r>
        <w:rPr>
          <w:rFonts w:ascii="宋体" w:hAnsi="宋体" w:eastAsia="宋体" w:cs="宋体"/>
          <w:snapToGrid w:val="0"/>
          <w:color w:val="auto"/>
          <w:spacing w:val="-34"/>
          <w:kern w:val="0"/>
          <w:sz w:val="20"/>
          <w:szCs w:val="20"/>
          <w:highlight w:val="none"/>
          <w:lang w:val="en-US" w:eastAsia="en-US" w:bidi="ar-SA"/>
        </w:rPr>
        <w:t xml:space="preserve"> </w:t>
      </w:r>
      <w:r>
        <w:rPr>
          <w:rFonts w:ascii="宋体" w:hAnsi="宋体" w:eastAsia="宋体" w:cs="宋体"/>
          <w:snapToGrid w:val="0"/>
          <w:color w:val="auto"/>
          <w:spacing w:val="7"/>
          <w:kern w:val="0"/>
          <w:sz w:val="20"/>
          <w:szCs w:val="20"/>
          <w:highlight w:val="none"/>
          <w:lang w:val="en-US" w:eastAsia="en-US" w:bidi="ar-SA"/>
        </w:rPr>
        <w:t>22.1.1(4)⑹目约定以外的违约情形时，监理人可</w:t>
      </w:r>
      <w:r>
        <w:rPr>
          <w:rFonts w:ascii="宋体" w:hAnsi="宋体" w:eastAsia="宋体" w:cs="宋体"/>
          <w:snapToGrid w:val="0"/>
          <w:color w:val="auto"/>
          <w:spacing w:val="6"/>
          <w:kern w:val="0"/>
          <w:sz w:val="20"/>
          <w:szCs w:val="20"/>
          <w:highlight w:val="none"/>
          <w:lang w:val="en-US" w:eastAsia="en-US" w:bidi="ar-SA"/>
        </w:rPr>
        <w:t>向承包人发出整</w:t>
      </w:r>
      <w:r>
        <w:rPr>
          <w:rFonts w:ascii="宋体" w:hAnsi="宋体" w:eastAsia="宋体" w:cs="宋体"/>
          <w:snapToGrid w:val="0"/>
          <w:color w:val="auto"/>
          <w:spacing w:val="11"/>
          <w:kern w:val="0"/>
          <w:sz w:val="20"/>
          <w:szCs w:val="20"/>
          <w:highlight w:val="none"/>
          <w:lang w:val="en-US" w:eastAsia="en-US" w:bidi="ar-SA"/>
        </w:rPr>
        <w:t>改通知，要求其在指定的期限内改正。承包人应承担其违约所</w:t>
      </w:r>
      <w:r>
        <w:rPr>
          <w:rFonts w:ascii="宋体" w:hAnsi="宋体" w:eastAsia="宋体" w:cs="宋体"/>
          <w:snapToGrid w:val="0"/>
          <w:color w:val="auto"/>
          <w:spacing w:val="10"/>
          <w:kern w:val="0"/>
          <w:sz w:val="20"/>
          <w:szCs w:val="20"/>
          <w:highlight w:val="none"/>
          <w:lang w:val="en-US" w:eastAsia="en-US" w:bidi="ar-SA"/>
        </w:rPr>
        <w:t>引起的费用增加和（或）工期延</w:t>
      </w:r>
      <w:r>
        <w:rPr>
          <w:rFonts w:ascii="宋体" w:hAnsi="宋体" w:eastAsia="宋体" w:cs="宋体"/>
          <w:snapToGrid w:val="0"/>
          <w:color w:val="auto"/>
          <w:spacing w:val="-1"/>
          <w:kern w:val="0"/>
          <w:sz w:val="20"/>
          <w:szCs w:val="20"/>
          <w:highlight w:val="none"/>
          <w:lang w:val="en-US" w:eastAsia="en-US" w:bidi="ar-SA"/>
        </w:rPr>
        <w:t>误。</w:t>
      </w:r>
    </w:p>
    <w:p w14:paraId="355EBBFD">
      <w:pPr>
        <w:kinsoku w:val="0"/>
        <w:autoSpaceDE w:val="0"/>
        <w:autoSpaceDN w:val="0"/>
        <w:adjustRightInd w:val="0"/>
        <w:snapToGrid w:val="0"/>
        <w:spacing w:before="161" w:line="302" w:lineRule="auto"/>
        <w:ind w:left="430" w:right="2" w:firstLine="423"/>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1"/>
          <w:kern w:val="0"/>
          <w:sz w:val="20"/>
          <w:szCs w:val="20"/>
          <w:highlight w:val="none"/>
          <w:lang w:val="en-US" w:eastAsia="en-US" w:bidi="ar-SA"/>
        </w:rPr>
        <w:t>22.1.2 .3</w:t>
      </w:r>
      <w:r>
        <w:rPr>
          <w:rFonts w:ascii="宋体" w:hAnsi="宋体" w:eastAsia="宋体" w:cs="宋体"/>
          <w:snapToGrid w:val="0"/>
          <w:color w:val="auto"/>
          <w:spacing w:val="-36"/>
          <w:kern w:val="0"/>
          <w:sz w:val="20"/>
          <w:szCs w:val="20"/>
          <w:highlight w:val="none"/>
          <w:lang w:val="en-US" w:eastAsia="en-US" w:bidi="ar-SA"/>
        </w:rPr>
        <w:t xml:space="preserve"> </w:t>
      </w:r>
      <w:r>
        <w:rPr>
          <w:rFonts w:ascii="宋体" w:hAnsi="宋体" w:eastAsia="宋体" w:cs="宋体"/>
          <w:snapToGrid w:val="0"/>
          <w:color w:val="auto"/>
          <w:spacing w:val="11"/>
          <w:kern w:val="0"/>
          <w:sz w:val="20"/>
          <w:szCs w:val="20"/>
          <w:highlight w:val="none"/>
          <w:lang w:val="en-US" w:eastAsia="en-US" w:bidi="ar-SA"/>
        </w:rPr>
        <w:t>经检查证明承包人已采</w:t>
      </w:r>
      <w:r>
        <w:rPr>
          <w:rFonts w:ascii="宋体" w:hAnsi="宋体" w:eastAsia="宋体" w:cs="宋体"/>
          <w:snapToGrid w:val="0"/>
          <w:color w:val="auto"/>
          <w:spacing w:val="10"/>
          <w:kern w:val="0"/>
          <w:sz w:val="20"/>
          <w:szCs w:val="20"/>
          <w:highlight w:val="none"/>
          <w:lang w:val="en-US" w:eastAsia="en-US" w:bidi="ar-SA"/>
        </w:rPr>
        <w:t>取了有效措施纠正违约行为，具备复工条件的可由监理</w:t>
      </w:r>
      <w:r>
        <w:rPr>
          <w:rFonts w:ascii="宋体" w:hAnsi="宋体" w:eastAsia="宋体" w:cs="宋体"/>
          <w:snapToGrid w:val="0"/>
          <w:color w:val="auto"/>
          <w:spacing w:val="8"/>
          <w:kern w:val="0"/>
          <w:sz w:val="20"/>
          <w:szCs w:val="20"/>
          <w:highlight w:val="none"/>
          <w:lang w:val="en-US" w:eastAsia="en-US" w:bidi="ar-SA"/>
        </w:rPr>
        <w:t>人签发复工通知进行复工。</w:t>
      </w:r>
    </w:p>
    <w:p w14:paraId="23A57C9F">
      <w:pPr>
        <w:kinsoku w:val="0"/>
        <w:autoSpaceDE w:val="0"/>
        <w:autoSpaceDN w:val="0"/>
        <w:adjustRightInd w:val="0"/>
        <w:snapToGrid w:val="0"/>
        <w:spacing w:before="163" w:line="327" w:lineRule="auto"/>
        <w:ind w:left="429" w:firstLine="424"/>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22.1.2 .4</w:t>
      </w:r>
      <w:r>
        <w:rPr>
          <w:rFonts w:ascii="宋体" w:hAnsi="宋体" w:eastAsia="宋体" w:cs="宋体"/>
          <w:snapToGrid w:val="0"/>
          <w:color w:val="auto"/>
          <w:spacing w:val="-38"/>
          <w:kern w:val="0"/>
          <w:sz w:val="20"/>
          <w:szCs w:val="20"/>
          <w:highlight w:val="none"/>
          <w:lang w:val="en-US" w:eastAsia="en-US" w:bidi="ar-SA"/>
        </w:rPr>
        <w:t xml:space="preserve"> </w:t>
      </w:r>
      <w:r>
        <w:rPr>
          <w:rFonts w:ascii="宋体" w:hAnsi="宋体" w:eastAsia="宋体" w:cs="宋体"/>
          <w:snapToGrid w:val="0"/>
          <w:color w:val="auto"/>
          <w:spacing w:val="7"/>
          <w:kern w:val="0"/>
          <w:sz w:val="20"/>
          <w:szCs w:val="20"/>
          <w:highlight w:val="none"/>
          <w:lang w:val="en-US" w:eastAsia="en-US" w:bidi="ar-SA"/>
        </w:rPr>
        <w:t>承包人发生第</w:t>
      </w:r>
      <w:r>
        <w:rPr>
          <w:rFonts w:ascii="宋体" w:hAnsi="宋体" w:eastAsia="宋体" w:cs="宋体"/>
          <w:snapToGrid w:val="0"/>
          <w:color w:val="auto"/>
          <w:spacing w:val="-34"/>
          <w:kern w:val="0"/>
          <w:sz w:val="20"/>
          <w:szCs w:val="20"/>
          <w:highlight w:val="none"/>
          <w:lang w:val="en-US" w:eastAsia="en-US" w:bidi="ar-SA"/>
        </w:rPr>
        <w:t xml:space="preserve"> </w:t>
      </w:r>
      <w:r>
        <w:rPr>
          <w:rFonts w:ascii="宋体" w:hAnsi="宋体" w:eastAsia="宋体" w:cs="宋体"/>
          <w:snapToGrid w:val="0"/>
          <w:color w:val="auto"/>
          <w:spacing w:val="7"/>
          <w:kern w:val="0"/>
          <w:sz w:val="20"/>
          <w:szCs w:val="20"/>
          <w:highlight w:val="none"/>
          <w:lang w:val="en-US" w:eastAsia="en-US" w:bidi="ar-SA"/>
        </w:rPr>
        <w:t>22.1.1</w:t>
      </w:r>
      <w:r>
        <w:rPr>
          <w:rFonts w:ascii="宋体" w:hAnsi="宋体" w:eastAsia="宋体" w:cs="宋体"/>
          <w:snapToGrid w:val="0"/>
          <w:color w:val="auto"/>
          <w:spacing w:val="-37"/>
          <w:kern w:val="0"/>
          <w:sz w:val="20"/>
          <w:szCs w:val="20"/>
          <w:highlight w:val="none"/>
          <w:lang w:val="en-US" w:eastAsia="en-US" w:bidi="ar-SA"/>
        </w:rPr>
        <w:t xml:space="preserve"> </w:t>
      </w:r>
      <w:r>
        <w:rPr>
          <w:rFonts w:ascii="宋体" w:hAnsi="宋体" w:eastAsia="宋体" w:cs="宋体"/>
          <w:snapToGrid w:val="0"/>
          <w:color w:val="auto"/>
          <w:spacing w:val="7"/>
          <w:kern w:val="0"/>
          <w:sz w:val="20"/>
          <w:szCs w:val="20"/>
          <w:highlight w:val="none"/>
          <w:lang w:val="en-US" w:eastAsia="en-US" w:bidi="ar-SA"/>
        </w:rPr>
        <w:t>项约定的违约情况时，无论发包人是否解除合同，发包人</w:t>
      </w:r>
      <w:r>
        <w:rPr>
          <w:rFonts w:ascii="宋体" w:hAnsi="宋体" w:eastAsia="宋体" w:cs="宋体"/>
          <w:snapToGrid w:val="0"/>
          <w:color w:val="auto"/>
          <w:spacing w:val="11"/>
          <w:kern w:val="0"/>
          <w:sz w:val="20"/>
          <w:szCs w:val="20"/>
          <w:highlight w:val="none"/>
          <w:lang w:val="en-US" w:eastAsia="en-US" w:bidi="ar-SA"/>
        </w:rPr>
        <w:t>均有权向承包人课以违约金，并由发包人将其违约行为上报省级交</w:t>
      </w:r>
      <w:r>
        <w:rPr>
          <w:rFonts w:ascii="宋体" w:hAnsi="宋体" w:eastAsia="宋体" w:cs="宋体"/>
          <w:snapToGrid w:val="0"/>
          <w:color w:val="auto"/>
          <w:spacing w:val="10"/>
          <w:kern w:val="0"/>
          <w:sz w:val="20"/>
          <w:szCs w:val="20"/>
          <w:highlight w:val="none"/>
          <w:lang w:val="en-US" w:eastAsia="en-US" w:bidi="ar-SA"/>
        </w:rPr>
        <w:t>通主管部门，作为不良记录</w:t>
      </w:r>
      <w:r>
        <w:rPr>
          <w:rFonts w:ascii="宋体" w:hAnsi="宋体" w:eastAsia="宋体" w:cs="宋体"/>
          <w:snapToGrid w:val="0"/>
          <w:color w:val="auto"/>
          <w:spacing w:val="8"/>
          <w:kern w:val="0"/>
          <w:sz w:val="20"/>
          <w:szCs w:val="20"/>
          <w:highlight w:val="none"/>
          <w:lang w:val="en-US" w:eastAsia="en-US" w:bidi="ar-SA"/>
        </w:rPr>
        <w:t>纳人公路建设市场信用信息管理系统。</w:t>
      </w:r>
    </w:p>
    <w:p w14:paraId="67EAEB6A">
      <w:pPr>
        <w:kinsoku w:val="0"/>
        <w:autoSpaceDE w:val="0"/>
        <w:autoSpaceDN w:val="0"/>
        <w:adjustRightInd w:val="0"/>
        <w:snapToGrid w:val="0"/>
        <w:spacing w:before="162" w:line="229" w:lineRule="auto"/>
        <w:ind w:left="851"/>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3"/>
          <w:kern w:val="0"/>
          <w:sz w:val="20"/>
          <w:szCs w:val="20"/>
          <w:highlight w:val="none"/>
          <w:lang w:val="en-US" w:eastAsia="en-US" w:bidi="ar-SA"/>
        </w:rPr>
        <w:t>增加</w:t>
      </w:r>
    </w:p>
    <w:p w14:paraId="2883FFB0">
      <w:pPr>
        <w:kinsoku w:val="0"/>
        <w:autoSpaceDE w:val="0"/>
        <w:autoSpaceDN w:val="0"/>
        <w:adjustRightInd w:val="0"/>
        <w:snapToGrid w:val="0"/>
        <w:spacing w:before="163" w:line="302" w:lineRule="auto"/>
        <w:ind w:left="430" w:right="2" w:firstLine="423"/>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9"/>
          <w:kern w:val="0"/>
          <w:sz w:val="20"/>
          <w:szCs w:val="20"/>
          <w:highlight w:val="none"/>
          <w:lang w:val="en-US" w:eastAsia="en-US" w:bidi="ar-SA"/>
        </w:rPr>
        <w:t>22.1.2 .5</w:t>
      </w:r>
      <w:r>
        <w:rPr>
          <w:rFonts w:ascii="宋体" w:hAnsi="宋体" w:eastAsia="宋体" w:cs="宋体"/>
          <w:snapToGrid w:val="0"/>
          <w:color w:val="auto"/>
          <w:spacing w:val="-10"/>
          <w:kern w:val="0"/>
          <w:sz w:val="20"/>
          <w:szCs w:val="20"/>
          <w:highlight w:val="none"/>
          <w:lang w:val="en-US" w:eastAsia="en-US" w:bidi="ar-SA"/>
        </w:rPr>
        <w:t xml:space="preserve"> </w:t>
      </w:r>
      <w:r>
        <w:rPr>
          <w:rFonts w:ascii="宋体" w:hAnsi="宋体" w:eastAsia="宋体" w:cs="宋体"/>
          <w:snapToGrid w:val="0"/>
          <w:color w:val="auto"/>
          <w:spacing w:val="9"/>
          <w:kern w:val="0"/>
          <w:sz w:val="20"/>
          <w:szCs w:val="20"/>
          <w:highlight w:val="none"/>
          <w:lang w:val="en-US" w:eastAsia="en-US" w:bidi="ar-SA"/>
        </w:rPr>
        <w:t>当承包人发生第 22.1.1 项约定的违约情况时，发包人有权向承包人处以违约</w:t>
      </w:r>
      <w:r>
        <w:rPr>
          <w:rFonts w:ascii="宋体" w:hAnsi="宋体" w:eastAsia="宋体" w:cs="宋体"/>
          <w:snapToGrid w:val="0"/>
          <w:color w:val="auto"/>
          <w:spacing w:val="8"/>
          <w:kern w:val="0"/>
          <w:sz w:val="20"/>
          <w:szCs w:val="20"/>
          <w:highlight w:val="none"/>
          <w:lang w:val="en-US" w:eastAsia="en-US" w:bidi="ar-SA"/>
        </w:rPr>
        <w:t>金，具体约定如下：违约金处理：</w:t>
      </w:r>
    </w:p>
    <w:p w14:paraId="613E6200">
      <w:pPr>
        <w:kinsoku w:val="0"/>
        <w:autoSpaceDE w:val="0"/>
        <w:autoSpaceDN w:val="0"/>
        <w:adjustRightInd w:val="0"/>
        <w:snapToGrid w:val="0"/>
        <w:spacing w:before="160" w:line="328" w:lineRule="auto"/>
        <w:ind w:left="431" w:right="2" w:firstLine="420"/>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8"/>
          <w:kern w:val="0"/>
          <w:sz w:val="20"/>
          <w:szCs w:val="20"/>
          <w:highlight w:val="none"/>
          <w:lang w:val="en-US" w:eastAsia="en-US" w:bidi="ar-SA"/>
        </w:rPr>
        <w:t>a．由于承包人没有履行合同规定的义务与责任，同类事件第一次被监理工程</w:t>
      </w:r>
      <w:r>
        <w:rPr>
          <w:rFonts w:ascii="宋体" w:hAnsi="宋体" w:eastAsia="宋体" w:cs="宋体"/>
          <w:snapToGrid w:val="0"/>
          <w:color w:val="auto"/>
          <w:spacing w:val="7"/>
          <w:kern w:val="0"/>
          <w:sz w:val="20"/>
          <w:szCs w:val="20"/>
          <w:highlight w:val="none"/>
          <w:lang w:val="en-US" w:eastAsia="en-US" w:bidi="ar-SA"/>
        </w:rPr>
        <w:t>师、业主工作指令整改的处 500 元/次；第二次出现指令整改的处 1000 元/次；多次重复出现被责令整改的</w:t>
      </w:r>
      <w:r>
        <w:rPr>
          <w:rFonts w:ascii="宋体" w:hAnsi="宋体" w:eastAsia="宋体" w:cs="宋体"/>
          <w:snapToGrid w:val="0"/>
          <w:color w:val="auto"/>
          <w:spacing w:val="3"/>
          <w:kern w:val="0"/>
          <w:sz w:val="20"/>
          <w:szCs w:val="20"/>
          <w:highlight w:val="none"/>
          <w:lang w:val="en-US" w:eastAsia="en-US" w:bidi="ar-SA"/>
        </w:rPr>
        <w:t>处</w:t>
      </w:r>
      <w:r>
        <w:rPr>
          <w:rFonts w:ascii="宋体" w:hAnsi="宋体" w:eastAsia="宋体" w:cs="宋体"/>
          <w:snapToGrid w:val="0"/>
          <w:color w:val="auto"/>
          <w:spacing w:val="-32"/>
          <w:kern w:val="0"/>
          <w:sz w:val="20"/>
          <w:szCs w:val="20"/>
          <w:highlight w:val="none"/>
          <w:lang w:val="en-US" w:eastAsia="en-US" w:bidi="ar-SA"/>
        </w:rPr>
        <w:t xml:space="preserve"> </w:t>
      </w:r>
      <w:r>
        <w:rPr>
          <w:rFonts w:ascii="宋体" w:hAnsi="宋体" w:eastAsia="宋体" w:cs="宋体"/>
          <w:snapToGrid w:val="0"/>
          <w:color w:val="auto"/>
          <w:spacing w:val="3"/>
          <w:kern w:val="0"/>
          <w:sz w:val="20"/>
          <w:szCs w:val="20"/>
          <w:highlight w:val="none"/>
          <w:lang w:val="en-US" w:eastAsia="en-US" w:bidi="ar-SA"/>
        </w:rPr>
        <w:t>5000 元/次。</w:t>
      </w:r>
    </w:p>
    <w:p w14:paraId="0E83A001">
      <w:pPr>
        <w:kinsoku w:val="0"/>
        <w:autoSpaceDE w:val="0"/>
        <w:autoSpaceDN w:val="0"/>
        <w:adjustRightInd w:val="0"/>
        <w:snapToGrid w:val="0"/>
        <w:spacing w:before="161" w:line="227" w:lineRule="auto"/>
        <w:ind w:left="847"/>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9"/>
          <w:kern w:val="0"/>
          <w:sz w:val="20"/>
          <w:szCs w:val="20"/>
          <w:highlight w:val="none"/>
          <w:lang w:val="en-US" w:eastAsia="en-US" w:bidi="ar-SA"/>
        </w:rPr>
        <w:t>b．在指令规定时间内拒不整改的同一事件被第二次及以上责</w:t>
      </w:r>
      <w:r>
        <w:rPr>
          <w:rFonts w:ascii="宋体" w:hAnsi="宋体" w:eastAsia="宋体" w:cs="宋体"/>
          <w:snapToGrid w:val="0"/>
          <w:color w:val="auto"/>
          <w:spacing w:val="8"/>
          <w:kern w:val="0"/>
          <w:sz w:val="20"/>
          <w:szCs w:val="20"/>
          <w:highlight w:val="none"/>
          <w:lang w:val="en-US" w:eastAsia="en-US" w:bidi="ar-SA"/>
        </w:rPr>
        <w:t>令整改的处 2000 元/次。</w:t>
      </w:r>
    </w:p>
    <w:p w14:paraId="17897994">
      <w:pPr>
        <w:kinsoku w:val="0"/>
        <w:autoSpaceDE w:val="0"/>
        <w:autoSpaceDN w:val="0"/>
        <w:adjustRightInd w:val="0"/>
        <w:snapToGrid w:val="0"/>
        <w:spacing w:before="161" w:line="378" w:lineRule="auto"/>
        <w:ind w:left="427" w:right="2" w:firstLine="433"/>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6"/>
          <w:kern w:val="0"/>
          <w:sz w:val="20"/>
          <w:szCs w:val="20"/>
          <w:highlight w:val="none"/>
          <w:lang w:val="en-US" w:eastAsia="en-US" w:bidi="ar-SA"/>
        </w:rPr>
        <w:t>（6）有本项（2）、（3）、（5）、（6）</w:t>
      </w:r>
      <w:r>
        <w:rPr>
          <w:rFonts w:ascii="宋体" w:hAnsi="宋体" w:eastAsia="宋体" w:cs="宋体"/>
          <w:snapToGrid w:val="0"/>
          <w:color w:val="auto"/>
          <w:spacing w:val="-47"/>
          <w:kern w:val="0"/>
          <w:sz w:val="20"/>
          <w:szCs w:val="20"/>
          <w:highlight w:val="none"/>
          <w:lang w:val="en-US" w:eastAsia="en-US" w:bidi="ar-SA"/>
        </w:rPr>
        <w:t xml:space="preserve"> </w:t>
      </w:r>
      <w:r>
        <w:rPr>
          <w:rFonts w:ascii="宋体" w:hAnsi="宋体" w:eastAsia="宋体" w:cs="宋体"/>
          <w:snapToGrid w:val="0"/>
          <w:color w:val="auto"/>
          <w:spacing w:val="6"/>
          <w:kern w:val="0"/>
          <w:sz w:val="20"/>
          <w:szCs w:val="20"/>
          <w:highlight w:val="none"/>
          <w:lang w:val="en-US" w:eastAsia="en-US" w:bidi="ar-SA"/>
        </w:rPr>
        <w:t>目行为的，除按合同相关条款处理外，由监理工</w:t>
      </w:r>
      <w:r>
        <w:rPr>
          <w:rFonts w:ascii="宋体" w:hAnsi="宋体" w:eastAsia="宋体" w:cs="宋体"/>
          <w:snapToGrid w:val="0"/>
          <w:color w:val="auto"/>
          <w:spacing w:val="8"/>
          <w:kern w:val="0"/>
          <w:sz w:val="20"/>
          <w:szCs w:val="20"/>
          <w:highlight w:val="none"/>
          <w:lang w:val="en-US" w:eastAsia="en-US" w:bidi="ar-SA"/>
        </w:rPr>
        <w:t>程师发出整改工作指令，按 22.1.2.1 对承包</w:t>
      </w:r>
      <w:r>
        <w:rPr>
          <w:rFonts w:ascii="宋体" w:hAnsi="宋体" w:eastAsia="宋体" w:cs="宋体"/>
          <w:snapToGrid w:val="0"/>
          <w:color w:val="auto"/>
          <w:spacing w:val="7"/>
          <w:kern w:val="0"/>
          <w:sz w:val="20"/>
          <w:szCs w:val="20"/>
          <w:highlight w:val="none"/>
          <w:lang w:val="en-US" w:eastAsia="en-US" w:bidi="ar-SA"/>
        </w:rPr>
        <w:t>人处以违约金。</w:t>
      </w:r>
    </w:p>
    <w:p w14:paraId="6C4529ED">
      <w:pPr>
        <w:spacing w:line="378" w:lineRule="auto"/>
        <w:rPr>
          <w:color w:val="auto"/>
          <w:sz w:val="20"/>
          <w:szCs w:val="20"/>
          <w:highlight w:val="none"/>
        </w:rPr>
        <w:sectPr>
          <w:headerReference r:id="rId31" w:type="default"/>
          <w:footerReference r:id="rId32" w:type="default"/>
          <w:pgSz w:w="11906" w:h="16839"/>
          <w:pgMar w:top="1106" w:right="1417" w:bottom="1014" w:left="1418" w:header="829" w:footer="852" w:gutter="0"/>
          <w:cols w:space="720" w:num="1"/>
        </w:sectPr>
      </w:pPr>
    </w:p>
    <w:p w14:paraId="0D585DC7">
      <w:pPr>
        <w:widowControl/>
        <w:kinsoku w:val="0"/>
        <w:autoSpaceDE w:val="0"/>
        <w:autoSpaceDN w:val="0"/>
        <w:adjustRightInd w:val="0"/>
        <w:snapToGrid w:val="0"/>
        <w:spacing w:line="275" w:lineRule="auto"/>
        <w:jc w:val="left"/>
        <w:textAlignment w:val="baseline"/>
        <w:rPr>
          <w:rFonts w:ascii="Arial" w:hAnsi="Arial" w:eastAsia="Arial" w:cs="Arial"/>
          <w:snapToGrid w:val="0"/>
          <w:color w:val="auto"/>
          <w:kern w:val="0"/>
          <w:sz w:val="21"/>
          <w:szCs w:val="21"/>
          <w:highlight w:val="none"/>
          <w:lang w:eastAsia="en-US"/>
        </w:rPr>
      </w:pPr>
      <w:r>
        <w:rPr>
          <w:rFonts w:ascii="Arial" w:hAnsi="Arial" w:eastAsia="Arial" w:cs="Arial"/>
          <w:snapToGrid w:val="0"/>
          <w:color w:val="auto"/>
          <w:kern w:val="0"/>
          <w:szCs w:val="21"/>
          <w:highlight w:val="none"/>
          <w:lang w:eastAsia="en-US"/>
        </w:rPr>
        <mc:AlternateContent>
          <mc:Choice Requires="wps">
            <w:drawing>
              <wp:anchor distT="0" distB="0" distL="114300" distR="114300" simplePos="0" relativeHeight="251675648" behindDoc="0" locked="0" layoutInCell="0" allowOverlap="1">
                <wp:simplePos x="0" y="0"/>
                <wp:positionH relativeFrom="page">
                  <wp:posOffset>900430</wp:posOffset>
                </wp:positionH>
                <wp:positionV relativeFrom="page">
                  <wp:posOffset>701040</wp:posOffset>
                </wp:positionV>
                <wp:extent cx="5760085" cy="9525"/>
                <wp:effectExtent l="0" t="0" r="0" b="0"/>
                <wp:wrapNone/>
                <wp:docPr id="64" name="任意多边形 64"/>
                <wp:cNvGraphicFramePr/>
                <a:graphic xmlns:a="http://schemas.openxmlformats.org/drawingml/2006/main">
                  <a:graphicData uri="http://schemas.microsoft.com/office/word/2010/wordprocessingShape">
                    <wps:wsp>
                      <wps:cNvSpPr/>
                      <wps:spPr>
                        <a:xfrm>
                          <a:off x="0" y="0"/>
                          <a:ext cx="5760085" cy="9525"/>
                        </a:xfrm>
                        <a:custGeom>
                          <a:avLst/>
                          <a:gdLst/>
                          <a:ahLst/>
                          <a:cxnLst/>
                          <a:pathLst>
                            <a:path w="9070" h="15">
                              <a:moveTo>
                                <a:pt x="0" y="0"/>
                              </a:moveTo>
                              <a:lnTo>
                                <a:pt x="9070" y="0"/>
                              </a:lnTo>
                              <a:lnTo>
                                <a:pt x="9070"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0.9pt;margin-top:55.2pt;height:0.75pt;width:453.55pt;mso-position-horizontal-relative:page;mso-position-vertical-relative:page;z-index:251675648;mso-width-relative:page;mso-height-relative:page;" fillcolor="#000000" filled="t" stroked="f" coordsize="9070,15" o:allowincell="f" o:gfxdata="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2zc/B1wAAAAwBAAAPAAAAAAAAAAEA&#10;IAAAACIAAABkcnMvZG93bnJldi54bWxQSwECFAAUAAAACACHTuJAtVlQQBACAAB9BAAADgAAAAAA&#10;AAABACAAAAAmAQAAZHJzL2Uyb0RvYy54bWxQSwUGAAAAAAYABgBZAQAAqAUAAAAA&#10;" path="m0,0l9070,0,9070,14,0,14,0,0xe">
                <v:fill on="t" focussize="0,0"/>
                <v:stroke on="f"/>
                <v:imagedata o:title=""/>
                <o:lock v:ext="edit" aspectratio="f"/>
              </v:shape>
            </w:pict>
          </mc:Fallback>
        </mc:AlternateContent>
      </w:r>
    </w:p>
    <w:p w14:paraId="23BF4DA2">
      <w:pPr>
        <w:kinsoku w:val="0"/>
        <w:autoSpaceDE w:val="0"/>
        <w:autoSpaceDN w:val="0"/>
        <w:adjustRightInd w:val="0"/>
        <w:snapToGrid w:val="0"/>
        <w:spacing w:before="65" w:line="227" w:lineRule="auto"/>
        <w:ind w:left="853"/>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6"/>
          <w:kern w:val="0"/>
          <w:sz w:val="20"/>
          <w:szCs w:val="20"/>
          <w:highlight w:val="none"/>
          <w:lang w:val="en-US" w:eastAsia="en-US" w:bidi="ar-SA"/>
        </w:rPr>
        <w:t>22.1.2 .6</w:t>
      </w:r>
      <w:r>
        <w:rPr>
          <w:rFonts w:ascii="宋体" w:hAnsi="宋体" w:eastAsia="宋体" w:cs="宋体"/>
          <w:snapToGrid w:val="0"/>
          <w:color w:val="auto"/>
          <w:spacing w:val="-33"/>
          <w:kern w:val="0"/>
          <w:sz w:val="20"/>
          <w:szCs w:val="20"/>
          <w:highlight w:val="none"/>
          <w:lang w:val="en-US" w:eastAsia="en-US" w:bidi="ar-SA"/>
        </w:rPr>
        <w:t xml:space="preserve"> </w:t>
      </w:r>
      <w:r>
        <w:rPr>
          <w:rFonts w:ascii="宋体" w:hAnsi="宋体" w:eastAsia="宋体" w:cs="宋体"/>
          <w:snapToGrid w:val="0"/>
          <w:color w:val="auto"/>
          <w:spacing w:val="6"/>
          <w:kern w:val="0"/>
          <w:sz w:val="20"/>
          <w:szCs w:val="20"/>
          <w:highlight w:val="none"/>
          <w:lang w:val="en-US" w:eastAsia="en-US" w:bidi="ar-SA"/>
        </w:rPr>
        <w:t>有本项（4）、（7）</w:t>
      </w:r>
      <w:r>
        <w:rPr>
          <w:rFonts w:ascii="宋体" w:hAnsi="宋体" w:eastAsia="宋体" w:cs="宋体"/>
          <w:snapToGrid w:val="0"/>
          <w:color w:val="auto"/>
          <w:spacing w:val="-42"/>
          <w:kern w:val="0"/>
          <w:sz w:val="20"/>
          <w:szCs w:val="20"/>
          <w:highlight w:val="none"/>
          <w:lang w:val="en-US" w:eastAsia="en-US" w:bidi="ar-SA"/>
        </w:rPr>
        <w:t xml:space="preserve"> </w:t>
      </w:r>
      <w:r>
        <w:rPr>
          <w:rFonts w:ascii="宋体" w:hAnsi="宋体" w:eastAsia="宋体" w:cs="宋体"/>
          <w:snapToGrid w:val="0"/>
          <w:color w:val="auto"/>
          <w:spacing w:val="6"/>
          <w:kern w:val="0"/>
          <w:sz w:val="20"/>
          <w:szCs w:val="20"/>
          <w:highlight w:val="none"/>
          <w:lang w:val="en-US" w:eastAsia="en-US" w:bidi="ar-SA"/>
        </w:rPr>
        <w:t>目行为的，可对承包人处以以下的违约金。</w:t>
      </w:r>
    </w:p>
    <w:p w14:paraId="6F60D1B8">
      <w:pPr>
        <w:kinsoku w:val="0"/>
        <w:autoSpaceDE w:val="0"/>
        <w:autoSpaceDN w:val="0"/>
        <w:adjustRightInd w:val="0"/>
        <w:snapToGrid w:val="0"/>
        <w:spacing w:before="161" w:line="228" w:lineRule="auto"/>
        <w:ind w:left="851"/>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a．未按规定开工的，可处以</w:t>
      </w:r>
      <w:r>
        <w:rPr>
          <w:rFonts w:ascii="宋体" w:hAnsi="宋体" w:eastAsia="宋体" w:cs="宋体"/>
          <w:snapToGrid w:val="0"/>
          <w:color w:val="auto"/>
          <w:spacing w:val="39"/>
          <w:kern w:val="0"/>
          <w:sz w:val="20"/>
          <w:szCs w:val="20"/>
          <w:highlight w:val="none"/>
          <w:lang w:val="en-US" w:eastAsia="en-US" w:bidi="ar-SA"/>
        </w:rPr>
        <w:t xml:space="preserve"> </w:t>
      </w:r>
      <w:r>
        <w:rPr>
          <w:rFonts w:ascii="宋体" w:hAnsi="宋体" w:eastAsia="宋体" w:cs="宋体"/>
          <w:snapToGrid w:val="0"/>
          <w:color w:val="auto"/>
          <w:spacing w:val="7"/>
          <w:kern w:val="0"/>
          <w:sz w:val="20"/>
          <w:szCs w:val="20"/>
          <w:highlight w:val="none"/>
          <w:lang w:val="en-US" w:eastAsia="en-US" w:bidi="ar-SA"/>
        </w:rPr>
        <w:t>1000 元/天的业主延期损失偿金。</w:t>
      </w:r>
    </w:p>
    <w:p w14:paraId="54C3D71B">
      <w:pPr>
        <w:kinsoku w:val="0"/>
        <w:autoSpaceDE w:val="0"/>
        <w:autoSpaceDN w:val="0"/>
        <w:adjustRightInd w:val="0"/>
        <w:snapToGrid w:val="0"/>
        <w:spacing w:before="164" w:line="302" w:lineRule="auto"/>
        <w:ind w:left="431" w:right="68" w:firstLine="416"/>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9"/>
          <w:kern w:val="0"/>
          <w:sz w:val="20"/>
          <w:szCs w:val="20"/>
          <w:highlight w:val="none"/>
          <w:lang w:val="en-US" w:eastAsia="en-US" w:bidi="ar-SA"/>
        </w:rPr>
        <w:t>b．未按指令采取措施加快进行本工程或其关键部分的施工，可处以</w:t>
      </w:r>
      <w:r>
        <w:rPr>
          <w:rFonts w:ascii="宋体" w:hAnsi="宋体" w:eastAsia="宋体" w:cs="宋体"/>
          <w:snapToGrid w:val="0"/>
          <w:color w:val="auto"/>
          <w:spacing w:val="43"/>
          <w:kern w:val="0"/>
          <w:sz w:val="20"/>
          <w:szCs w:val="20"/>
          <w:highlight w:val="none"/>
          <w:lang w:val="en-US" w:eastAsia="en-US" w:bidi="ar-SA"/>
        </w:rPr>
        <w:t xml:space="preserve"> </w:t>
      </w:r>
      <w:r>
        <w:rPr>
          <w:rFonts w:ascii="宋体" w:hAnsi="宋体" w:eastAsia="宋体" w:cs="宋体"/>
          <w:snapToGrid w:val="0"/>
          <w:color w:val="auto"/>
          <w:spacing w:val="9"/>
          <w:kern w:val="0"/>
          <w:sz w:val="20"/>
          <w:szCs w:val="20"/>
          <w:highlight w:val="none"/>
          <w:lang w:val="en-US" w:eastAsia="en-US" w:bidi="ar-SA"/>
        </w:rPr>
        <w:t>1000 元/天的业主延</w:t>
      </w:r>
      <w:r>
        <w:rPr>
          <w:rFonts w:ascii="宋体" w:hAnsi="宋体" w:eastAsia="宋体" w:cs="宋体"/>
          <w:snapToGrid w:val="0"/>
          <w:color w:val="auto"/>
          <w:spacing w:val="6"/>
          <w:kern w:val="0"/>
          <w:sz w:val="20"/>
          <w:szCs w:val="20"/>
          <w:highlight w:val="none"/>
          <w:lang w:val="en-US" w:eastAsia="en-US" w:bidi="ar-SA"/>
        </w:rPr>
        <w:t>期损失偿金。</w:t>
      </w:r>
    </w:p>
    <w:p w14:paraId="705F1FFD">
      <w:pPr>
        <w:kinsoku w:val="0"/>
        <w:autoSpaceDE w:val="0"/>
        <w:autoSpaceDN w:val="0"/>
        <w:adjustRightInd w:val="0"/>
        <w:snapToGrid w:val="0"/>
        <w:spacing w:before="160" w:line="228" w:lineRule="auto"/>
        <w:ind w:left="855"/>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c．未按均衡组织施工要求组织施工的，处每项</w:t>
      </w:r>
      <w:r>
        <w:rPr>
          <w:rFonts w:ascii="宋体" w:hAnsi="宋体" w:eastAsia="宋体" w:cs="宋体"/>
          <w:snapToGrid w:val="0"/>
          <w:color w:val="auto"/>
          <w:spacing w:val="36"/>
          <w:kern w:val="0"/>
          <w:sz w:val="20"/>
          <w:szCs w:val="20"/>
          <w:highlight w:val="none"/>
          <w:lang w:val="en-US" w:eastAsia="en-US" w:bidi="ar-SA"/>
        </w:rPr>
        <w:t xml:space="preserve"> </w:t>
      </w:r>
      <w:r>
        <w:rPr>
          <w:rFonts w:ascii="宋体" w:hAnsi="宋体" w:eastAsia="宋体" w:cs="宋体"/>
          <w:snapToGrid w:val="0"/>
          <w:color w:val="auto"/>
          <w:spacing w:val="7"/>
          <w:kern w:val="0"/>
          <w:sz w:val="20"/>
          <w:szCs w:val="20"/>
          <w:highlight w:val="none"/>
          <w:lang w:val="en-US" w:eastAsia="en-US" w:bidi="ar-SA"/>
        </w:rPr>
        <w:t>1000 元/月次。</w:t>
      </w:r>
    </w:p>
    <w:p w14:paraId="3C97394A">
      <w:pPr>
        <w:kinsoku w:val="0"/>
        <w:autoSpaceDE w:val="0"/>
        <w:autoSpaceDN w:val="0"/>
        <w:adjustRightInd w:val="0"/>
        <w:snapToGrid w:val="0"/>
        <w:spacing w:before="161" w:line="227" w:lineRule="auto"/>
        <w:ind w:left="853"/>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6"/>
          <w:kern w:val="0"/>
          <w:sz w:val="20"/>
          <w:szCs w:val="20"/>
          <w:highlight w:val="none"/>
          <w:lang w:val="en-US" w:eastAsia="en-US" w:bidi="ar-SA"/>
        </w:rPr>
        <w:t>22.1.2.7</w:t>
      </w:r>
      <w:r>
        <w:rPr>
          <w:rFonts w:ascii="宋体" w:hAnsi="宋体" w:eastAsia="宋体" w:cs="宋体"/>
          <w:snapToGrid w:val="0"/>
          <w:color w:val="auto"/>
          <w:spacing w:val="-39"/>
          <w:kern w:val="0"/>
          <w:sz w:val="20"/>
          <w:szCs w:val="20"/>
          <w:highlight w:val="none"/>
          <w:lang w:val="en-US" w:eastAsia="en-US" w:bidi="ar-SA"/>
        </w:rPr>
        <w:t xml:space="preserve"> </w:t>
      </w:r>
      <w:r>
        <w:rPr>
          <w:rFonts w:ascii="宋体" w:hAnsi="宋体" w:eastAsia="宋体" w:cs="宋体"/>
          <w:snapToGrid w:val="0"/>
          <w:color w:val="auto"/>
          <w:spacing w:val="6"/>
          <w:kern w:val="0"/>
          <w:sz w:val="20"/>
          <w:szCs w:val="20"/>
          <w:highlight w:val="none"/>
          <w:lang w:val="en-US" w:eastAsia="en-US" w:bidi="ar-SA"/>
        </w:rPr>
        <w:t>有本项（8）</w:t>
      </w:r>
      <w:r>
        <w:rPr>
          <w:rFonts w:ascii="宋体" w:hAnsi="宋体" w:eastAsia="宋体" w:cs="宋体"/>
          <w:snapToGrid w:val="0"/>
          <w:color w:val="auto"/>
          <w:spacing w:val="-42"/>
          <w:kern w:val="0"/>
          <w:sz w:val="20"/>
          <w:szCs w:val="20"/>
          <w:highlight w:val="none"/>
          <w:lang w:val="en-US" w:eastAsia="en-US" w:bidi="ar-SA"/>
        </w:rPr>
        <w:t xml:space="preserve"> </w:t>
      </w:r>
      <w:r>
        <w:rPr>
          <w:rFonts w:ascii="宋体" w:hAnsi="宋体" w:eastAsia="宋体" w:cs="宋体"/>
          <w:snapToGrid w:val="0"/>
          <w:color w:val="auto"/>
          <w:spacing w:val="6"/>
          <w:kern w:val="0"/>
          <w:sz w:val="20"/>
          <w:szCs w:val="20"/>
          <w:highlight w:val="none"/>
          <w:lang w:val="en-US" w:eastAsia="en-US" w:bidi="ar-SA"/>
        </w:rPr>
        <w:t>目行为的，可对承包人按以下处以</w:t>
      </w:r>
      <w:r>
        <w:rPr>
          <w:rFonts w:ascii="宋体" w:hAnsi="宋体" w:eastAsia="宋体" w:cs="宋体"/>
          <w:snapToGrid w:val="0"/>
          <w:color w:val="auto"/>
          <w:spacing w:val="5"/>
          <w:kern w:val="0"/>
          <w:sz w:val="20"/>
          <w:szCs w:val="20"/>
          <w:highlight w:val="none"/>
          <w:lang w:val="en-US" w:eastAsia="en-US" w:bidi="ar-SA"/>
        </w:rPr>
        <w:t>违约金。</w:t>
      </w:r>
    </w:p>
    <w:p w14:paraId="1E1DF342">
      <w:pPr>
        <w:kinsoku w:val="0"/>
        <w:autoSpaceDE w:val="0"/>
        <w:autoSpaceDN w:val="0"/>
        <w:adjustRightInd w:val="0"/>
        <w:snapToGrid w:val="0"/>
        <w:spacing w:before="165" w:line="302" w:lineRule="auto"/>
        <w:ind w:left="435" w:right="70" w:firstLine="415"/>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0"/>
          <w:kern w:val="0"/>
          <w:sz w:val="20"/>
          <w:szCs w:val="20"/>
          <w:highlight w:val="none"/>
          <w:lang w:val="en-US" w:eastAsia="en-US" w:bidi="ar-SA"/>
        </w:rPr>
        <w:t>a.承包人未经业主、监理工程师同意更换人员，项目经理处 2 万元/次，总</w:t>
      </w:r>
      <w:r>
        <w:rPr>
          <w:rFonts w:ascii="宋体" w:hAnsi="宋体" w:eastAsia="宋体" w:cs="宋体"/>
          <w:snapToGrid w:val="0"/>
          <w:color w:val="auto"/>
          <w:spacing w:val="9"/>
          <w:kern w:val="0"/>
          <w:sz w:val="20"/>
          <w:szCs w:val="20"/>
          <w:highlight w:val="none"/>
          <w:lang w:val="en-US" w:eastAsia="en-US" w:bidi="ar-SA"/>
        </w:rPr>
        <w:t>工（或技术负</w:t>
      </w:r>
      <w:r>
        <w:rPr>
          <w:rFonts w:ascii="宋体" w:hAnsi="宋体" w:eastAsia="宋体" w:cs="宋体"/>
          <w:snapToGrid w:val="0"/>
          <w:color w:val="auto"/>
          <w:spacing w:val="3"/>
          <w:kern w:val="0"/>
          <w:sz w:val="20"/>
          <w:szCs w:val="20"/>
          <w:highlight w:val="none"/>
          <w:lang w:val="en-US" w:eastAsia="en-US" w:bidi="ar-SA"/>
        </w:rPr>
        <w:t>责人）处</w:t>
      </w:r>
      <w:r>
        <w:rPr>
          <w:rFonts w:ascii="宋体" w:hAnsi="宋体" w:eastAsia="宋体" w:cs="宋体"/>
          <w:snapToGrid w:val="0"/>
          <w:color w:val="auto"/>
          <w:spacing w:val="39"/>
          <w:kern w:val="0"/>
          <w:sz w:val="20"/>
          <w:szCs w:val="20"/>
          <w:highlight w:val="none"/>
          <w:lang w:val="en-US" w:eastAsia="en-US" w:bidi="ar-SA"/>
        </w:rPr>
        <w:t xml:space="preserve"> </w:t>
      </w:r>
      <w:r>
        <w:rPr>
          <w:rFonts w:ascii="宋体" w:hAnsi="宋体" w:eastAsia="宋体" w:cs="宋体"/>
          <w:snapToGrid w:val="0"/>
          <w:color w:val="auto"/>
          <w:spacing w:val="3"/>
          <w:kern w:val="0"/>
          <w:sz w:val="20"/>
          <w:szCs w:val="20"/>
          <w:highlight w:val="none"/>
          <w:lang w:val="en-US" w:eastAsia="en-US" w:bidi="ar-SA"/>
        </w:rPr>
        <w:t>1 万元/次。</w:t>
      </w:r>
    </w:p>
    <w:p w14:paraId="3A5430D6">
      <w:pPr>
        <w:kinsoku w:val="0"/>
        <w:autoSpaceDE w:val="0"/>
        <w:autoSpaceDN w:val="0"/>
        <w:adjustRightInd w:val="0"/>
        <w:snapToGrid w:val="0"/>
        <w:spacing w:before="161" w:line="302" w:lineRule="auto"/>
        <w:ind w:left="430" w:right="69" w:firstLine="417"/>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b.项目经理、总工每月驻工地不满 25 天，</w:t>
      </w:r>
      <w:r>
        <w:rPr>
          <w:rFonts w:ascii="宋体" w:hAnsi="宋体" w:eastAsia="宋体" w:cs="宋体"/>
          <w:snapToGrid w:val="0"/>
          <w:color w:val="auto"/>
          <w:spacing w:val="6"/>
          <w:kern w:val="0"/>
          <w:sz w:val="20"/>
          <w:szCs w:val="20"/>
          <w:highlight w:val="none"/>
          <w:lang w:val="en-US" w:eastAsia="en-US" w:bidi="ar-SA"/>
        </w:rPr>
        <w:t>处 200 元/人</w:t>
      </w:r>
      <w:r>
        <w:rPr>
          <w:rFonts w:ascii="宋体" w:hAnsi="宋体" w:eastAsia="宋体" w:cs="宋体"/>
          <w:snapToGrid w:val="0"/>
          <w:color w:val="auto"/>
          <w:spacing w:val="-18"/>
          <w:kern w:val="0"/>
          <w:sz w:val="20"/>
          <w:szCs w:val="20"/>
          <w:highlight w:val="none"/>
          <w:lang w:val="en-US" w:eastAsia="en-US" w:bidi="ar-SA"/>
        </w:rPr>
        <w:t xml:space="preserve"> </w:t>
      </w:r>
      <w:r>
        <w:rPr>
          <w:rFonts w:ascii="宋体" w:hAnsi="宋体" w:eastAsia="宋体" w:cs="宋体"/>
          <w:snapToGrid w:val="0"/>
          <w:color w:val="auto"/>
          <w:spacing w:val="6"/>
          <w:kern w:val="0"/>
          <w:sz w:val="20"/>
          <w:szCs w:val="20"/>
          <w:highlight w:val="none"/>
          <w:lang w:val="en-US" w:eastAsia="en-US" w:bidi="ar-SA"/>
        </w:rPr>
        <w:t>·月，其他主要人员处</w:t>
      </w:r>
      <w:r>
        <w:rPr>
          <w:rFonts w:ascii="宋体" w:hAnsi="宋体" w:eastAsia="宋体" w:cs="宋体"/>
          <w:snapToGrid w:val="0"/>
          <w:color w:val="auto"/>
          <w:spacing w:val="34"/>
          <w:kern w:val="0"/>
          <w:sz w:val="20"/>
          <w:szCs w:val="20"/>
          <w:highlight w:val="none"/>
          <w:lang w:val="en-US" w:eastAsia="en-US" w:bidi="ar-SA"/>
        </w:rPr>
        <w:t xml:space="preserve"> </w:t>
      </w:r>
      <w:r>
        <w:rPr>
          <w:rFonts w:ascii="宋体" w:hAnsi="宋体" w:eastAsia="宋体" w:cs="宋体"/>
          <w:snapToGrid w:val="0"/>
          <w:color w:val="auto"/>
          <w:spacing w:val="6"/>
          <w:kern w:val="0"/>
          <w:sz w:val="20"/>
          <w:szCs w:val="20"/>
          <w:highlight w:val="none"/>
          <w:lang w:val="en-US" w:eastAsia="en-US" w:bidi="ar-SA"/>
        </w:rPr>
        <w:t>100 元/</w:t>
      </w:r>
      <w:r>
        <w:rPr>
          <w:rFonts w:ascii="宋体" w:hAnsi="宋体" w:eastAsia="宋体" w:cs="宋体"/>
          <w:snapToGrid w:val="0"/>
          <w:color w:val="auto"/>
          <w:spacing w:val="-16"/>
          <w:kern w:val="0"/>
          <w:sz w:val="20"/>
          <w:szCs w:val="20"/>
          <w:highlight w:val="none"/>
          <w:lang w:val="en-US" w:eastAsia="en-US" w:bidi="ar-SA"/>
        </w:rPr>
        <w:t>人</w:t>
      </w:r>
      <w:r>
        <w:rPr>
          <w:rFonts w:ascii="宋体" w:hAnsi="宋体" w:eastAsia="宋体" w:cs="宋体"/>
          <w:snapToGrid w:val="0"/>
          <w:color w:val="auto"/>
          <w:spacing w:val="-18"/>
          <w:kern w:val="0"/>
          <w:sz w:val="20"/>
          <w:szCs w:val="20"/>
          <w:highlight w:val="none"/>
          <w:lang w:val="en-US" w:eastAsia="en-US" w:bidi="ar-SA"/>
        </w:rPr>
        <w:t xml:space="preserve"> </w:t>
      </w:r>
      <w:r>
        <w:rPr>
          <w:rFonts w:ascii="宋体" w:hAnsi="宋体" w:eastAsia="宋体" w:cs="宋体"/>
          <w:snapToGrid w:val="0"/>
          <w:color w:val="auto"/>
          <w:spacing w:val="-16"/>
          <w:kern w:val="0"/>
          <w:sz w:val="20"/>
          <w:szCs w:val="20"/>
          <w:highlight w:val="none"/>
          <w:lang w:val="en-US" w:eastAsia="en-US" w:bidi="ar-SA"/>
        </w:rPr>
        <w:t>·月。</w:t>
      </w:r>
    </w:p>
    <w:p w14:paraId="4076BDFD">
      <w:pPr>
        <w:kinsoku w:val="0"/>
        <w:autoSpaceDE w:val="0"/>
        <w:autoSpaceDN w:val="0"/>
        <w:adjustRightInd w:val="0"/>
        <w:snapToGrid w:val="0"/>
        <w:spacing w:before="162" w:line="227" w:lineRule="auto"/>
        <w:jc w:val="righ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3"/>
          <w:kern w:val="0"/>
          <w:sz w:val="20"/>
          <w:szCs w:val="20"/>
          <w:highlight w:val="none"/>
          <w:lang w:val="en-US" w:eastAsia="en-US" w:bidi="ar-SA"/>
        </w:rPr>
        <w:t>c.未经请假准允离开工地，经理、总工处 500 元/人 ·日，其他主要人员处</w:t>
      </w:r>
      <w:r>
        <w:rPr>
          <w:rFonts w:ascii="宋体" w:hAnsi="宋体" w:eastAsia="宋体" w:cs="宋体"/>
          <w:snapToGrid w:val="0"/>
          <w:color w:val="auto"/>
          <w:spacing w:val="46"/>
          <w:kern w:val="0"/>
          <w:sz w:val="20"/>
          <w:szCs w:val="20"/>
          <w:highlight w:val="none"/>
          <w:lang w:val="en-US" w:eastAsia="en-US" w:bidi="ar-SA"/>
        </w:rPr>
        <w:t xml:space="preserve"> </w:t>
      </w:r>
      <w:r>
        <w:rPr>
          <w:rFonts w:ascii="宋体" w:hAnsi="宋体" w:eastAsia="宋体" w:cs="宋体"/>
          <w:snapToGrid w:val="0"/>
          <w:color w:val="auto"/>
          <w:spacing w:val="-3"/>
          <w:kern w:val="0"/>
          <w:sz w:val="20"/>
          <w:szCs w:val="20"/>
          <w:highlight w:val="none"/>
          <w:lang w:val="en-US" w:eastAsia="en-US" w:bidi="ar-SA"/>
        </w:rPr>
        <w:t>100 元/人</w:t>
      </w:r>
      <w:r>
        <w:rPr>
          <w:rFonts w:ascii="宋体" w:hAnsi="宋体" w:eastAsia="宋体" w:cs="宋体"/>
          <w:snapToGrid w:val="0"/>
          <w:color w:val="auto"/>
          <w:spacing w:val="-20"/>
          <w:kern w:val="0"/>
          <w:sz w:val="20"/>
          <w:szCs w:val="20"/>
          <w:highlight w:val="none"/>
          <w:lang w:val="en-US" w:eastAsia="en-US" w:bidi="ar-SA"/>
        </w:rPr>
        <w:t xml:space="preserve"> </w:t>
      </w:r>
      <w:r>
        <w:rPr>
          <w:rFonts w:ascii="宋体" w:hAnsi="宋体" w:eastAsia="宋体" w:cs="宋体"/>
          <w:snapToGrid w:val="0"/>
          <w:color w:val="auto"/>
          <w:spacing w:val="-3"/>
          <w:kern w:val="0"/>
          <w:sz w:val="20"/>
          <w:szCs w:val="20"/>
          <w:highlight w:val="none"/>
          <w:lang w:val="en-US" w:eastAsia="en-US" w:bidi="ar-SA"/>
        </w:rPr>
        <w:t>·日。</w:t>
      </w:r>
    </w:p>
    <w:p w14:paraId="1E8998FF">
      <w:pPr>
        <w:kinsoku w:val="0"/>
        <w:autoSpaceDE w:val="0"/>
        <w:autoSpaceDN w:val="0"/>
        <w:adjustRightInd w:val="0"/>
        <w:snapToGrid w:val="0"/>
        <w:spacing w:before="161" w:line="228" w:lineRule="auto"/>
        <w:ind w:left="855"/>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d.主要设备没有按承诺进场的处 500 元台/日。</w:t>
      </w:r>
    </w:p>
    <w:p w14:paraId="0A6A26A4">
      <w:pPr>
        <w:kinsoku w:val="0"/>
        <w:autoSpaceDE w:val="0"/>
        <w:autoSpaceDN w:val="0"/>
        <w:adjustRightInd w:val="0"/>
        <w:snapToGrid w:val="0"/>
        <w:spacing w:before="164" w:line="227" w:lineRule="auto"/>
        <w:ind w:left="853"/>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6"/>
          <w:kern w:val="0"/>
          <w:sz w:val="20"/>
          <w:szCs w:val="20"/>
          <w:highlight w:val="none"/>
          <w:lang w:val="en-US" w:eastAsia="en-US" w:bidi="ar-SA"/>
        </w:rPr>
        <w:t>22.1.2.8</w:t>
      </w:r>
      <w:r>
        <w:rPr>
          <w:rFonts w:ascii="宋体" w:hAnsi="宋体" w:eastAsia="宋体" w:cs="宋体"/>
          <w:snapToGrid w:val="0"/>
          <w:color w:val="auto"/>
          <w:spacing w:val="-39"/>
          <w:kern w:val="0"/>
          <w:sz w:val="20"/>
          <w:szCs w:val="20"/>
          <w:highlight w:val="none"/>
          <w:lang w:val="en-US" w:eastAsia="en-US" w:bidi="ar-SA"/>
        </w:rPr>
        <w:t xml:space="preserve"> </w:t>
      </w:r>
      <w:r>
        <w:rPr>
          <w:rFonts w:ascii="宋体" w:hAnsi="宋体" w:eastAsia="宋体" w:cs="宋体"/>
          <w:snapToGrid w:val="0"/>
          <w:color w:val="auto"/>
          <w:spacing w:val="6"/>
          <w:kern w:val="0"/>
          <w:sz w:val="20"/>
          <w:szCs w:val="20"/>
          <w:highlight w:val="none"/>
          <w:lang w:val="en-US" w:eastAsia="en-US" w:bidi="ar-SA"/>
        </w:rPr>
        <w:t>有本项（9）</w:t>
      </w:r>
      <w:r>
        <w:rPr>
          <w:rFonts w:ascii="宋体" w:hAnsi="宋体" w:eastAsia="宋体" w:cs="宋体"/>
          <w:snapToGrid w:val="0"/>
          <w:color w:val="auto"/>
          <w:spacing w:val="-42"/>
          <w:kern w:val="0"/>
          <w:sz w:val="20"/>
          <w:szCs w:val="20"/>
          <w:highlight w:val="none"/>
          <w:lang w:val="en-US" w:eastAsia="en-US" w:bidi="ar-SA"/>
        </w:rPr>
        <w:t xml:space="preserve"> </w:t>
      </w:r>
      <w:r>
        <w:rPr>
          <w:rFonts w:ascii="宋体" w:hAnsi="宋体" w:eastAsia="宋体" w:cs="宋体"/>
          <w:snapToGrid w:val="0"/>
          <w:color w:val="auto"/>
          <w:spacing w:val="6"/>
          <w:kern w:val="0"/>
          <w:sz w:val="20"/>
          <w:szCs w:val="20"/>
          <w:highlight w:val="none"/>
          <w:lang w:val="en-US" w:eastAsia="en-US" w:bidi="ar-SA"/>
        </w:rPr>
        <w:t>目行为的，可对承包人处以以下的</w:t>
      </w:r>
      <w:r>
        <w:rPr>
          <w:rFonts w:ascii="宋体" w:hAnsi="宋体" w:eastAsia="宋体" w:cs="宋体"/>
          <w:snapToGrid w:val="0"/>
          <w:color w:val="auto"/>
          <w:spacing w:val="5"/>
          <w:kern w:val="0"/>
          <w:sz w:val="20"/>
          <w:szCs w:val="20"/>
          <w:highlight w:val="none"/>
          <w:lang w:val="en-US" w:eastAsia="en-US" w:bidi="ar-SA"/>
        </w:rPr>
        <w:t>违约金。</w:t>
      </w:r>
    </w:p>
    <w:p w14:paraId="0FAA5588">
      <w:pPr>
        <w:kinsoku w:val="0"/>
        <w:autoSpaceDE w:val="0"/>
        <w:autoSpaceDN w:val="0"/>
        <w:adjustRightInd w:val="0"/>
        <w:snapToGrid w:val="0"/>
        <w:spacing w:before="162" w:line="228" w:lineRule="auto"/>
        <w:ind w:left="851"/>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a．安全生产管理</w:t>
      </w:r>
    </w:p>
    <w:p w14:paraId="0AB97178">
      <w:pPr>
        <w:kinsoku w:val="0"/>
        <w:autoSpaceDE w:val="0"/>
        <w:autoSpaceDN w:val="0"/>
        <w:adjustRightInd w:val="0"/>
        <w:snapToGrid w:val="0"/>
        <w:spacing w:before="161" w:line="228" w:lineRule="auto"/>
        <w:ind w:left="861"/>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（a）出现下列行为之一可处 100 元/（人）次。</w:t>
      </w:r>
    </w:p>
    <w:p w14:paraId="146932E5">
      <w:pPr>
        <w:kinsoku w:val="0"/>
        <w:autoSpaceDE w:val="0"/>
        <w:autoSpaceDN w:val="0"/>
        <w:adjustRightInd w:val="0"/>
        <w:snapToGrid w:val="0"/>
        <w:spacing w:before="161" w:line="228" w:lineRule="auto"/>
        <w:ind w:left="918"/>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3"/>
          <w:kern w:val="0"/>
          <w:sz w:val="20"/>
          <w:szCs w:val="20"/>
          <w:highlight w:val="none"/>
          <w:lang w:val="en-US" w:eastAsia="en-US" w:bidi="ar-SA"/>
        </w:rPr>
        <w:t>Ⅰ</w:t>
      </w:r>
      <w:r>
        <w:rPr>
          <w:rFonts w:ascii="宋体" w:hAnsi="宋体" w:eastAsia="宋体" w:cs="宋体"/>
          <w:snapToGrid w:val="0"/>
          <w:color w:val="auto"/>
          <w:spacing w:val="-74"/>
          <w:kern w:val="0"/>
          <w:sz w:val="20"/>
          <w:szCs w:val="20"/>
          <w:highlight w:val="none"/>
          <w:lang w:val="en-US" w:eastAsia="en-US" w:bidi="ar-SA"/>
        </w:rPr>
        <w:t xml:space="preserve"> </w:t>
      </w:r>
      <w:r>
        <w:rPr>
          <w:rFonts w:ascii="宋体" w:hAnsi="宋体" w:eastAsia="宋体" w:cs="宋体"/>
          <w:snapToGrid w:val="0"/>
          <w:color w:val="auto"/>
          <w:spacing w:val="3"/>
          <w:kern w:val="0"/>
          <w:sz w:val="20"/>
          <w:szCs w:val="20"/>
          <w:highlight w:val="none"/>
          <w:lang w:val="en-US" w:eastAsia="en-US" w:bidi="ar-SA"/>
        </w:rPr>
        <w:t>需持证上岗人员无证上岗的；或</w:t>
      </w:r>
    </w:p>
    <w:p w14:paraId="7322C501">
      <w:pPr>
        <w:kinsoku w:val="0"/>
        <w:autoSpaceDE w:val="0"/>
        <w:autoSpaceDN w:val="0"/>
        <w:adjustRightInd w:val="0"/>
        <w:snapToGrid w:val="0"/>
        <w:spacing w:before="164" w:line="228" w:lineRule="auto"/>
        <w:ind w:left="886"/>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6"/>
          <w:kern w:val="0"/>
          <w:sz w:val="20"/>
          <w:szCs w:val="20"/>
          <w:highlight w:val="none"/>
          <w:lang w:val="en-US" w:eastAsia="en-US" w:bidi="ar-SA"/>
        </w:rPr>
        <w:t>Ⅱ需配戴安全防护用具作业的；或</w:t>
      </w:r>
    </w:p>
    <w:p w14:paraId="00D6E170">
      <w:pPr>
        <w:kinsoku w:val="0"/>
        <w:autoSpaceDE w:val="0"/>
        <w:autoSpaceDN w:val="0"/>
        <w:adjustRightInd w:val="0"/>
        <w:snapToGrid w:val="0"/>
        <w:spacing w:before="160" w:line="228" w:lineRule="auto"/>
        <w:ind w:left="850"/>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8"/>
          <w:kern w:val="0"/>
          <w:sz w:val="20"/>
          <w:szCs w:val="20"/>
          <w:highlight w:val="none"/>
          <w:lang w:val="en-US" w:eastAsia="en-US" w:bidi="ar-SA"/>
        </w:rPr>
        <w:t>Ⅲ未经登记、安全培训教育上岗的。</w:t>
      </w:r>
    </w:p>
    <w:p w14:paraId="7203347F">
      <w:pPr>
        <w:kinsoku w:val="0"/>
        <w:autoSpaceDE w:val="0"/>
        <w:autoSpaceDN w:val="0"/>
        <w:adjustRightInd w:val="0"/>
        <w:snapToGrid w:val="0"/>
        <w:spacing w:before="161" w:line="228" w:lineRule="auto"/>
        <w:ind w:left="861"/>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（b）出现下列行为之一可处 300 元/处次。</w:t>
      </w:r>
    </w:p>
    <w:p w14:paraId="3A147F2F">
      <w:pPr>
        <w:kinsoku w:val="0"/>
        <w:autoSpaceDE w:val="0"/>
        <w:autoSpaceDN w:val="0"/>
        <w:adjustRightInd w:val="0"/>
        <w:snapToGrid w:val="0"/>
        <w:spacing w:before="161" w:line="228" w:lineRule="auto"/>
        <w:ind w:left="918"/>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2"/>
          <w:kern w:val="0"/>
          <w:sz w:val="20"/>
          <w:szCs w:val="20"/>
          <w:highlight w:val="none"/>
          <w:lang w:val="en-US" w:eastAsia="en-US" w:bidi="ar-SA"/>
        </w:rPr>
        <w:t>Ⅰ</w:t>
      </w:r>
      <w:r>
        <w:rPr>
          <w:rFonts w:ascii="宋体" w:hAnsi="宋体" w:eastAsia="宋体" w:cs="宋体"/>
          <w:snapToGrid w:val="0"/>
          <w:color w:val="auto"/>
          <w:spacing w:val="-53"/>
          <w:kern w:val="0"/>
          <w:sz w:val="20"/>
          <w:szCs w:val="20"/>
          <w:highlight w:val="none"/>
          <w:lang w:val="en-US" w:eastAsia="en-US" w:bidi="ar-SA"/>
        </w:rPr>
        <w:t xml:space="preserve"> </w:t>
      </w:r>
      <w:r>
        <w:rPr>
          <w:rFonts w:ascii="宋体" w:hAnsi="宋体" w:eastAsia="宋体" w:cs="宋体"/>
          <w:snapToGrid w:val="0"/>
          <w:color w:val="auto"/>
          <w:spacing w:val="2"/>
          <w:kern w:val="0"/>
          <w:sz w:val="20"/>
          <w:szCs w:val="20"/>
          <w:highlight w:val="none"/>
          <w:lang w:val="en-US" w:eastAsia="en-US" w:bidi="ar-SA"/>
        </w:rPr>
        <w:t>无专职安全检查人员；或</w:t>
      </w:r>
    </w:p>
    <w:p w14:paraId="7975AA1D">
      <w:pPr>
        <w:kinsoku w:val="0"/>
        <w:autoSpaceDE w:val="0"/>
        <w:autoSpaceDN w:val="0"/>
        <w:adjustRightInd w:val="0"/>
        <w:snapToGrid w:val="0"/>
        <w:spacing w:before="161" w:line="228" w:lineRule="auto"/>
        <w:ind w:left="886"/>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5"/>
          <w:kern w:val="0"/>
          <w:sz w:val="20"/>
          <w:szCs w:val="20"/>
          <w:highlight w:val="none"/>
          <w:lang w:val="en-US" w:eastAsia="en-US" w:bidi="ar-SA"/>
        </w:rPr>
        <w:t>Ⅱ</w:t>
      </w:r>
      <w:r>
        <w:rPr>
          <w:rFonts w:ascii="宋体" w:hAnsi="宋体" w:eastAsia="宋体" w:cs="宋体"/>
          <w:snapToGrid w:val="0"/>
          <w:color w:val="auto"/>
          <w:spacing w:val="-57"/>
          <w:kern w:val="0"/>
          <w:sz w:val="20"/>
          <w:szCs w:val="20"/>
          <w:highlight w:val="none"/>
          <w:lang w:val="en-US" w:eastAsia="en-US" w:bidi="ar-SA"/>
        </w:rPr>
        <w:t xml:space="preserve"> </w:t>
      </w:r>
      <w:r>
        <w:rPr>
          <w:rFonts w:ascii="宋体" w:hAnsi="宋体" w:eastAsia="宋体" w:cs="宋体"/>
          <w:snapToGrid w:val="0"/>
          <w:color w:val="auto"/>
          <w:spacing w:val="5"/>
          <w:kern w:val="0"/>
          <w:sz w:val="20"/>
          <w:szCs w:val="20"/>
          <w:highlight w:val="none"/>
          <w:lang w:val="en-US" w:eastAsia="en-US" w:bidi="ar-SA"/>
        </w:rPr>
        <w:t>无安全生产检查日志；或</w:t>
      </w:r>
    </w:p>
    <w:p w14:paraId="6A228AAA">
      <w:pPr>
        <w:kinsoku w:val="0"/>
        <w:autoSpaceDE w:val="0"/>
        <w:autoSpaceDN w:val="0"/>
        <w:adjustRightInd w:val="0"/>
        <w:snapToGrid w:val="0"/>
        <w:spacing w:before="161" w:line="228" w:lineRule="auto"/>
        <w:ind w:left="850"/>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9"/>
          <w:kern w:val="0"/>
          <w:sz w:val="20"/>
          <w:szCs w:val="20"/>
          <w:highlight w:val="none"/>
          <w:lang w:val="en-US" w:eastAsia="en-US" w:bidi="ar-SA"/>
        </w:rPr>
        <w:t>Ⅲ</w:t>
      </w:r>
      <w:r>
        <w:rPr>
          <w:rFonts w:ascii="宋体" w:hAnsi="宋体" w:eastAsia="宋体" w:cs="宋体"/>
          <w:snapToGrid w:val="0"/>
          <w:color w:val="auto"/>
          <w:spacing w:val="-63"/>
          <w:kern w:val="0"/>
          <w:sz w:val="20"/>
          <w:szCs w:val="20"/>
          <w:highlight w:val="none"/>
          <w:lang w:val="en-US" w:eastAsia="en-US" w:bidi="ar-SA"/>
        </w:rPr>
        <w:t xml:space="preserve"> </w:t>
      </w:r>
      <w:r>
        <w:rPr>
          <w:rFonts w:ascii="宋体" w:hAnsi="宋体" w:eastAsia="宋体" w:cs="宋体"/>
          <w:snapToGrid w:val="0"/>
          <w:color w:val="auto"/>
          <w:spacing w:val="9"/>
          <w:kern w:val="0"/>
          <w:sz w:val="20"/>
          <w:szCs w:val="20"/>
          <w:highlight w:val="none"/>
          <w:lang w:val="en-US" w:eastAsia="en-US" w:bidi="ar-SA"/>
        </w:rPr>
        <w:t>作业点或危险施工路段安全标志不全；或</w:t>
      </w:r>
    </w:p>
    <w:p w14:paraId="01B41F09">
      <w:pPr>
        <w:kinsoku w:val="0"/>
        <w:autoSpaceDE w:val="0"/>
        <w:autoSpaceDN w:val="0"/>
        <w:adjustRightInd w:val="0"/>
        <w:snapToGrid w:val="0"/>
        <w:spacing w:before="164" w:line="228" w:lineRule="auto"/>
        <w:ind w:left="859"/>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8"/>
          <w:kern w:val="0"/>
          <w:sz w:val="20"/>
          <w:szCs w:val="20"/>
          <w:highlight w:val="none"/>
          <w:lang w:val="en-US" w:eastAsia="en-US" w:bidi="ar-SA"/>
        </w:rPr>
        <w:t>Ⅳ</w:t>
      </w:r>
      <w:r>
        <w:rPr>
          <w:rFonts w:ascii="宋体" w:hAnsi="宋体" w:eastAsia="宋体" w:cs="宋体"/>
          <w:snapToGrid w:val="0"/>
          <w:color w:val="auto"/>
          <w:spacing w:val="-46"/>
          <w:kern w:val="0"/>
          <w:sz w:val="20"/>
          <w:szCs w:val="20"/>
          <w:highlight w:val="none"/>
          <w:lang w:val="en-US" w:eastAsia="en-US" w:bidi="ar-SA"/>
        </w:rPr>
        <w:t xml:space="preserve"> </w:t>
      </w:r>
      <w:r>
        <w:rPr>
          <w:rFonts w:ascii="宋体" w:hAnsi="宋体" w:eastAsia="宋体" w:cs="宋体"/>
          <w:snapToGrid w:val="0"/>
          <w:color w:val="auto"/>
          <w:spacing w:val="8"/>
          <w:kern w:val="0"/>
          <w:sz w:val="20"/>
          <w:szCs w:val="20"/>
          <w:highlight w:val="none"/>
          <w:lang w:val="en-US" w:eastAsia="en-US" w:bidi="ar-SA"/>
        </w:rPr>
        <w:t>安全标志（牌）、线（绳）不符国家规定的；或</w:t>
      </w:r>
    </w:p>
    <w:p w14:paraId="6FF58BCA">
      <w:pPr>
        <w:kinsoku w:val="0"/>
        <w:autoSpaceDE w:val="0"/>
        <w:autoSpaceDN w:val="0"/>
        <w:adjustRightInd w:val="0"/>
        <w:snapToGrid w:val="0"/>
        <w:spacing w:before="161" w:line="226" w:lineRule="auto"/>
        <w:ind w:left="874"/>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6"/>
          <w:kern w:val="0"/>
          <w:sz w:val="20"/>
          <w:szCs w:val="20"/>
          <w:highlight w:val="none"/>
          <w:lang w:val="en-US" w:eastAsia="en-US" w:bidi="ar-SA"/>
        </w:rPr>
        <w:t>Ⅴ</w:t>
      </w:r>
      <w:r>
        <w:rPr>
          <w:rFonts w:ascii="宋体" w:hAnsi="宋体" w:eastAsia="宋体" w:cs="宋体"/>
          <w:snapToGrid w:val="0"/>
          <w:color w:val="auto"/>
          <w:spacing w:val="-49"/>
          <w:kern w:val="0"/>
          <w:sz w:val="20"/>
          <w:szCs w:val="20"/>
          <w:highlight w:val="none"/>
          <w:lang w:val="en-US" w:eastAsia="en-US" w:bidi="ar-SA"/>
        </w:rPr>
        <w:t xml:space="preserve"> </w:t>
      </w:r>
      <w:r>
        <w:rPr>
          <w:rFonts w:ascii="宋体" w:hAnsi="宋体" w:eastAsia="宋体" w:cs="宋体"/>
          <w:snapToGrid w:val="0"/>
          <w:color w:val="auto"/>
          <w:spacing w:val="6"/>
          <w:kern w:val="0"/>
          <w:sz w:val="20"/>
          <w:szCs w:val="20"/>
          <w:highlight w:val="none"/>
          <w:lang w:val="en-US" w:eastAsia="en-US" w:bidi="ar-SA"/>
        </w:rPr>
        <w:t>易燃易爆物品管理不符合管理要求。</w:t>
      </w:r>
    </w:p>
    <w:p w14:paraId="28A979CD">
      <w:pPr>
        <w:kinsoku w:val="0"/>
        <w:autoSpaceDE w:val="0"/>
        <w:autoSpaceDN w:val="0"/>
        <w:adjustRightInd w:val="0"/>
        <w:snapToGrid w:val="0"/>
        <w:spacing w:before="163" w:line="228" w:lineRule="auto"/>
        <w:ind w:left="861"/>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（c）出现下列行为之一可处 500 元/处次。</w:t>
      </w:r>
    </w:p>
    <w:p w14:paraId="35866269">
      <w:pPr>
        <w:kinsoku w:val="0"/>
        <w:autoSpaceDE w:val="0"/>
        <w:autoSpaceDN w:val="0"/>
        <w:adjustRightInd w:val="0"/>
        <w:snapToGrid w:val="0"/>
        <w:spacing w:before="161" w:line="228" w:lineRule="auto"/>
        <w:ind w:left="918"/>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Ⅰ</w:t>
      </w:r>
      <w:r>
        <w:rPr>
          <w:rFonts w:ascii="宋体" w:hAnsi="宋体" w:eastAsia="宋体" w:cs="宋体"/>
          <w:snapToGrid w:val="0"/>
          <w:color w:val="auto"/>
          <w:spacing w:val="-64"/>
          <w:kern w:val="0"/>
          <w:sz w:val="20"/>
          <w:szCs w:val="20"/>
          <w:highlight w:val="none"/>
          <w:lang w:val="en-US" w:eastAsia="en-US" w:bidi="ar-SA"/>
        </w:rPr>
        <w:t xml:space="preserve"> </w:t>
      </w:r>
      <w:r>
        <w:rPr>
          <w:rFonts w:ascii="宋体" w:hAnsi="宋体" w:eastAsia="宋体" w:cs="宋体"/>
          <w:snapToGrid w:val="0"/>
          <w:color w:val="auto"/>
          <w:spacing w:val="7"/>
          <w:kern w:val="0"/>
          <w:sz w:val="20"/>
          <w:szCs w:val="20"/>
          <w:highlight w:val="none"/>
          <w:lang w:val="en-US" w:eastAsia="en-US" w:bidi="ar-SA"/>
        </w:rPr>
        <w:t>施工作业点或施工形成的危险路段无规定</w:t>
      </w:r>
      <w:r>
        <w:rPr>
          <w:rFonts w:ascii="宋体" w:hAnsi="宋体" w:eastAsia="宋体" w:cs="宋体"/>
          <w:snapToGrid w:val="0"/>
          <w:color w:val="auto"/>
          <w:spacing w:val="6"/>
          <w:kern w:val="0"/>
          <w:sz w:val="20"/>
          <w:szCs w:val="20"/>
          <w:highlight w:val="none"/>
          <w:lang w:val="en-US" w:eastAsia="en-US" w:bidi="ar-SA"/>
        </w:rPr>
        <w:t>的安全标志；或</w:t>
      </w:r>
    </w:p>
    <w:p w14:paraId="09A51876">
      <w:pPr>
        <w:kinsoku w:val="0"/>
        <w:autoSpaceDE w:val="0"/>
        <w:autoSpaceDN w:val="0"/>
        <w:adjustRightInd w:val="0"/>
        <w:snapToGrid w:val="0"/>
        <w:spacing w:before="163" w:line="228" w:lineRule="auto"/>
        <w:ind w:left="886"/>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6"/>
          <w:kern w:val="0"/>
          <w:sz w:val="20"/>
          <w:szCs w:val="20"/>
          <w:highlight w:val="none"/>
          <w:lang w:val="en-US" w:eastAsia="en-US" w:bidi="ar-SA"/>
        </w:rPr>
        <w:t>Ⅱ</w:t>
      </w:r>
      <w:r>
        <w:rPr>
          <w:rFonts w:ascii="宋体" w:hAnsi="宋体" w:eastAsia="宋体" w:cs="宋体"/>
          <w:snapToGrid w:val="0"/>
          <w:color w:val="auto"/>
          <w:spacing w:val="-45"/>
          <w:kern w:val="0"/>
          <w:sz w:val="20"/>
          <w:szCs w:val="20"/>
          <w:highlight w:val="none"/>
          <w:lang w:val="en-US" w:eastAsia="en-US" w:bidi="ar-SA"/>
        </w:rPr>
        <w:t xml:space="preserve"> </w:t>
      </w:r>
      <w:r>
        <w:rPr>
          <w:rFonts w:ascii="宋体" w:hAnsi="宋体" w:eastAsia="宋体" w:cs="宋体"/>
          <w:snapToGrid w:val="0"/>
          <w:color w:val="auto"/>
          <w:spacing w:val="6"/>
          <w:kern w:val="0"/>
          <w:sz w:val="20"/>
          <w:szCs w:val="20"/>
          <w:highlight w:val="none"/>
          <w:lang w:val="en-US" w:eastAsia="en-US" w:bidi="ar-SA"/>
        </w:rPr>
        <w:t>需设安全防护设施的未按规定设置；或</w:t>
      </w:r>
    </w:p>
    <w:p w14:paraId="2391AADA">
      <w:pPr>
        <w:kinsoku w:val="0"/>
        <w:autoSpaceDE w:val="0"/>
        <w:autoSpaceDN w:val="0"/>
        <w:adjustRightInd w:val="0"/>
        <w:snapToGrid w:val="0"/>
        <w:spacing w:before="161" w:line="228" w:lineRule="auto"/>
        <w:ind w:left="850"/>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Ⅲ</w:t>
      </w:r>
      <w:r>
        <w:rPr>
          <w:rFonts w:ascii="宋体" w:hAnsi="宋体" w:eastAsia="宋体" w:cs="宋体"/>
          <w:snapToGrid w:val="0"/>
          <w:color w:val="auto"/>
          <w:spacing w:val="-31"/>
          <w:kern w:val="0"/>
          <w:sz w:val="20"/>
          <w:szCs w:val="20"/>
          <w:highlight w:val="none"/>
          <w:lang w:val="en-US" w:eastAsia="en-US" w:bidi="ar-SA"/>
        </w:rPr>
        <w:t xml:space="preserve"> </w:t>
      </w:r>
      <w:r>
        <w:rPr>
          <w:rFonts w:ascii="宋体" w:hAnsi="宋体" w:eastAsia="宋体" w:cs="宋体"/>
          <w:snapToGrid w:val="0"/>
          <w:color w:val="auto"/>
          <w:spacing w:val="7"/>
          <w:kern w:val="0"/>
          <w:sz w:val="20"/>
          <w:szCs w:val="20"/>
          <w:highlight w:val="none"/>
          <w:lang w:val="en-US" w:eastAsia="en-US" w:bidi="ar-SA"/>
        </w:rPr>
        <w:t>出现一般安全生事故负有责任的；或</w:t>
      </w:r>
    </w:p>
    <w:p w14:paraId="7440F73B">
      <w:pPr>
        <w:kinsoku w:val="0"/>
        <w:autoSpaceDE w:val="0"/>
        <w:autoSpaceDN w:val="0"/>
        <w:adjustRightInd w:val="0"/>
        <w:snapToGrid w:val="0"/>
        <w:spacing w:before="162" w:line="226" w:lineRule="auto"/>
        <w:ind w:left="859"/>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Ⅳ</w:t>
      </w:r>
      <w:r>
        <w:rPr>
          <w:rFonts w:ascii="宋体" w:hAnsi="宋体" w:eastAsia="宋体" w:cs="宋体"/>
          <w:snapToGrid w:val="0"/>
          <w:color w:val="auto"/>
          <w:spacing w:val="-50"/>
          <w:kern w:val="0"/>
          <w:sz w:val="20"/>
          <w:szCs w:val="20"/>
          <w:highlight w:val="none"/>
          <w:lang w:val="en-US" w:eastAsia="en-US" w:bidi="ar-SA"/>
        </w:rPr>
        <w:t xml:space="preserve"> </w:t>
      </w:r>
      <w:r>
        <w:rPr>
          <w:rFonts w:ascii="宋体" w:hAnsi="宋体" w:eastAsia="宋体" w:cs="宋体"/>
          <w:snapToGrid w:val="0"/>
          <w:color w:val="auto"/>
          <w:spacing w:val="7"/>
          <w:kern w:val="0"/>
          <w:sz w:val="20"/>
          <w:szCs w:val="20"/>
          <w:highlight w:val="none"/>
          <w:lang w:val="en-US" w:eastAsia="en-US" w:bidi="ar-SA"/>
        </w:rPr>
        <w:t>发生重大安全事故不按规定报告的。</w:t>
      </w:r>
    </w:p>
    <w:p w14:paraId="5DC812FB">
      <w:pPr>
        <w:kinsoku w:val="0"/>
        <w:autoSpaceDE w:val="0"/>
        <w:autoSpaceDN w:val="0"/>
        <w:adjustRightInd w:val="0"/>
        <w:snapToGrid w:val="0"/>
        <w:spacing w:before="162" w:line="228" w:lineRule="auto"/>
        <w:ind w:left="861"/>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8"/>
          <w:kern w:val="0"/>
          <w:sz w:val="20"/>
          <w:szCs w:val="20"/>
          <w:highlight w:val="none"/>
          <w:lang w:val="en-US" w:eastAsia="en-US" w:bidi="ar-SA"/>
        </w:rPr>
        <w:t>（d）出现下列行为之一可处 5000 元/处次。出现重大安全生产事故负有责任的。</w:t>
      </w:r>
    </w:p>
    <w:p w14:paraId="79ED08CA">
      <w:pPr>
        <w:kinsoku w:val="0"/>
        <w:autoSpaceDE w:val="0"/>
        <w:autoSpaceDN w:val="0"/>
        <w:adjustRightInd w:val="0"/>
        <w:snapToGrid w:val="0"/>
        <w:spacing w:before="163" w:line="305" w:lineRule="auto"/>
        <w:ind w:left="428" w:right="70" w:firstLine="424"/>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22.1.2.9</w:t>
      </w:r>
      <w:r>
        <w:rPr>
          <w:rFonts w:ascii="宋体" w:hAnsi="宋体" w:eastAsia="宋体" w:cs="宋体"/>
          <w:snapToGrid w:val="0"/>
          <w:color w:val="auto"/>
          <w:spacing w:val="-39"/>
          <w:kern w:val="0"/>
          <w:sz w:val="20"/>
          <w:szCs w:val="20"/>
          <w:highlight w:val="none"/>
          <w:lang w:val="en-US" w:eastAsia="en-US" w:bidi="ar-SA"/>
        </w:rPr>
        <w:t xml:space="preserve"> </w:t>
      </w:r>
      <w:r>
        <w:rPr>
          <w:rFonts w:ascii="宋体" w:hAnsi="宋体" w:eastAsia="宋体" w:cs="宋体"/>
          <w:snapToGrid w:val="0"/>
          <w:color w:val="auto"/>
          <w:spacing w:val="7"/>
          <w:kern w:val="0"/>
          <w:sz w:val="20"/>
          <w:szCs w:val="20"/>
          <w:highlight w:val="none"/>
          <w:lang w:val="en-US" w:eastAsia="en-US" w:bidi="ar-SA"/>
        </w:rPr>
        <w:t>有本项（10）</w:t>
      </w:r>
      <w:r>
        <w:rPr>
          <w:rFonts w:ascii="宋体" w:hAnsi="宋体" w:eastAsia="宋体" w:cs="宋体"/>
          <w:snapToGrid w:val="0"/>
          <w:color w:val="auto"/>
          <w:spacing w:val="-47"/>
          <w:kern w:val="0"/>
          <w:sz w:val="20"/>
          <w:szCs w:val="20"/>
          <w:highlight w:val="none"/>
          <w:lang w:val="en-US" w:eastAsia="en-US" w:bidi="ar-SA"/>
        </w:rPr>
        <w:t xml:space="preserve"> </w:t>
      </w:r>
      <w:r>
        <w:rPr>
          <w:rFonts w:ascii="宋体" w:hAnsi="宋体" w:eastAsia="宋体" w:cs="宋体"/>
          <w:snapToGrid w:val="0"/>
          <w:color w:val="auto"/>
          <w:spacing w:val="7"/>
          <w:kern w:val="0"/>
          <w:sz w:val="20"/>
          <w:szCs w:val="20"/>
          <w:highlight w:val="none"/>
          <w:lang w:val="en-US" w:eastAsia="en-US" w:bidi="ar-SA"/>
        </w:rPr>
        <w:t>目违反合同专用条款规定的其他重要规定，可</w:t>
      </w:r>
      <w:r>
        <w:rPr>
          <w:rFonts w:ascii="宋体" w:hAnsi="宋体" w:eastAsia="宋体" w:cs="宋体"/>
          <w:snapToGrid w:val="0"/>
          <w:color w:val="auto"/>
          <w:spacing w:val="6"/>
          <w:kern w:val="0"/>
          <w:sz w:val="20"/>
          <w:szCs w:val="20"/>
          <w:highlight w:val="none"/>
          <w:lang w:val="en-US" w:eastAsia="en-US" w:bidi="ar-SA"/>
        </w:rPr>
        <w:t>对承包人处以以下的</w:t>
      </w:r>
      <w:r>
        <w:rPr>
          <w:rFonts w:ascii="宋体" w:hAnsi="宋体" w:eastAsia="宋体" w:cs="宋体"/>
          <w:snapToGrid w:val="0"/>
          <w:color w:val="auto"/>
          <w:spacing w:val="5"/>
          <w:kern w:val="0"/>
          <w:sz w:val="20"/>
          <w:szCs w:val="20"/>
          <w:highlight w:val="none"/>
          <w:lang w:val="en-US" w:eastAsia="en-US" w:bidi="ar-SA"/>
        </w:rPr>
        <w:t>违约金。</w:t>
      </w:r>
    </w:p>
    <w:p w14:paraId="6CDD82B8">
      <w:pPr>
        <w:kinsoku w:val="0"/>
        <w:autoSpaceDE w:val="0"/>
        <w:autoSpaceDN w:val="0"/>
        <w:adjustRightInd w:val="0"/>
        <w:snapToGrid w:val="0"/>
        <w:spacing w:before="156" w:line="228" w:lineRule="auto"/>
        <w:ind w:left="851"/>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6"/>
          <w:kern w:val="0"/>
          <w:sz w:val="20"/>
          <w:szCs w:val="20"/>
          <w:highlight w:val="none"/>
          <w:lang w:val="en-US" w:eastAsia="en-US" w:bidi="ar-SA"/>
        </w:rPr>
        <w:t>a.质量管理</w:t>
      </w:r>
    </w:p>
    <w:p w14:paraId="4B1E52A9">
      <w:pPr>
        <w:kinsoku w:val="0"/>
        <w:autoSpaceDE w:val="0"/>
        <w:autoSpaceDN w:val="0"/>
        <w:adjustRightInd w:val="0"/>
        <w:snapToGrid w:val="0"/>
        <w:spacing w:before="161" w:line="228" w:lineRule="auto"/>
        <w:ind w:left="887"/>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4"/>
          <w:kern w:val="0"/>
          <w:sz w:val="20"/>
          <w:szCs w:val="20"/>
          <w:highlight w:val="none"/>
          <w:lang w:val="en-US" w:eastAsia="en-US" w:bidi="ar-SA"/>
        </w:rPr>
        <w:t>(a)出现下列行为之一可处</w:t>
      </w:r>
      <w:r>
        <w:rPr>
          <w:rFonts w:ascii="宋体" w:hAnsi="宋体" w:eastAsia="宋体" w:cs="宋体"/>
          <w:snapToGrid w:val="0"/>
          <w:color w:val="auto"/>
          <w:spacing w:val="50"/>
          <w:kern w:val="0"/>
          <w:sz w:val="20"/>
          <w:szCs w:val="20"/>
          <w:highlight w:val="none"/>
          <w:lang w:val="en-US" w:eastAsia="en-US" w:bidi="ar-SA"/>
        </w:rPr>
        <w:t xml:space="preserve"> </w:t>
      </w:r>
      <w:r>
        <w:rPr>
          <w:rFonts w:ascii="宋体" w:hAnsi="宋体" w:eastAsia="宋体" w:cs="宋体"/>
          <w:snapToGrid w:val="0"/>
          <w:color w:val="auto"/>
          <w:spacing w:val="4"/>
          <w:kern w:val="0"/>
          <w:sz w:val="20"/>
          <w:szCs w:val="20"/>
          <w:highlight w:val="none"/>
          <w:lang w:val="en-US" w:eastAsia="en-US" w:bidi="ar-SA"/>
        </w:rPr>
        <w:t>100 元/（人）次。</w:t>
      </w:r>
    </w:p>
    <w:p w14:paraId="41E703DE">
      <w:pPr>
        <w:spacing w:line="228" w:lineRule="auto"/>
        <w:rPr>
          <w:color w:val="auto"/>
          <w:sz w:val="20"/>
          <w:szCs w:val="20"/>
          <w:highlight w:val="none"/>
        </w:rPr>
        <w:sectPr>
          <w:headerReference r:id="rId33" w:type="default"/>
          <w:footerReference r:id="rId34" w:type="default"/>
          <w:pgSz w:w="11906" w:h="16839"/>
          <w:pgMar w:top="1106" w:right="1349" w:bottom="1014" w:left="1418" w:header="829" w:footer="852" w:gutter="0"/>
          <w:cols w:space="720" w:num="1"/>
        </w:sectPr>
      </w:pPr>
    </w:p>
    <w:p w14:paraId="372685F4">
      <w:pPr>
        <w:widowControl/>
        <w:kinsoku w:val="0"/>
        <w:autoSpaceDE w:val="0"/>
        <w:autoSpaceDN w:val="0"/>
        <w:adjustRightInd w:val="0"/>
        <w:snapToGrid w:val="0"/>
        <w:spacing w:line="274" w:lineRule="auto"/>
        <w:jc w:val="left"/>
        <w:textAlignment w:val="baseline"/>
        <w:rPr>
          <w:rFonts w:ascii="Arial" w:hAnsi="Arial" w:eastAsia="Arial" w:cs="Arial"/>
          <w:snapToGrid w:val="0"/>
          <w:color w:val="auto"/>
          <w:kern w:val="0"/>
          <w:sz w:val="21"/>
          <w:szCs w:val="21"/>
          <w:highlight w:val="none"/>
          <w:lang w:eastAsia="en-US"/>
        </w:rPr>
      </w:pPr>
      <w:r>
        <w:rPr>
          <w:rFonts w:ascii="Arial" w:hAnsi="Arial" w:eastAsia="Arial" w:cs="Arial"/>
          <w:snapToGrid w:val="0"/>
          <w:color w:val="auto"/>
          <w:kern w:val="0"/>
          <w:szCs w:val="21"/>
          <w:highlight w:val="none"/>
          <w:lang w:eastAsia="en-US"/>
        </w:rPr>
        <mc:AlternateContent>
          <mc:Choice Requires="wps">
            <w:drawing>
              <wp:anchor distT="0" distB="0" distL="114300" distR="114300" simplePos="0" relativeHeight="251676672" behindDoc="0" locked="0" layoutInCell="0" allowOverlap="1">
                <wp:simplePos x="0" y="0"/>
                <wp:positionH relativeFrom="page">
                  <wp:posOffset>900430</wp:posOffset>
                </wp:positionH>
                <wp:positionV relativeFrom="page">
                  <wp:posOffset>701040</wp:posOffset>
                </wp:positionV>
                <wp:extent cx="5760085" cy="9525"/>
                <wp:effectExtent l="0" t="0" r="0" b="0"/>
                <wp:wrapNone/>
                <wp:docPr id="69" name="任意多边形 69"/>
                <wp:cNvGraphicFramePr/>
                <a:graphic xmlns:a="http://schemas.openxmlformats.org/drawingml/2006/main">
                  <a:graphicData uri="http://schemas.microsoft.com/office/word/2010/wordprocessingShape">
                    <wps:wsp>
                      <wps:cNvSpPr/>
                      <wps:spPr>
                        <a:xfrm>
                          <a:off x="0" y="0"/>
                          <a:ext cx="5760085" cy="9525"/>
                        </a:xfrm>
                        <a:custGeom>
                          <a:avLst/>
                          <a:gdLst/>
                          <a:ahLst/>
                          <a:cxnLst/>
                          <a:pathLst>
                            <a:path w="9070" h="15">
                              <a:moveTo>
                                <a:pt x="0" y="0"/>
                              </a:moveTo>
                              <a:lnTo>
                                <a:pt x="9070" y="0"/>
                              </a:lnTo>
                              <a:lnTo>
                                <a:pt x="9070"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0.9pt;margin-top:55.2pt;height:0.75pt;width:453.55pt;mso-position-horizontal-relative:page;mso-position-vertical-relative:page;z-index:251676672;mso-width-relative:page;mso-height-relative:page;" fillcolor="#000000" filled="t" stroked="f" coordsize="9070,15" o:allowincell="f" o:gfxdata="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2zc/B1wAAAAwBAAAPAAAAAAAA&#10;AAEAIAAAACIAAABkcnMvZG93bnJldi54bWxQSwECFAAUAAAACACHTuJAFI/5YhMCAAB9BAAADgAA&#10;AAAAAAABACAAAAAmAQAAZHJzL2Uyb0RvYy54bWxQSwUGAAAAAAYABgBZAQAAqwUAAAAA&#10;" path="m0,0l9070,0,9070,14,0,14,0,0xe">
                <v:fill on="t" focussize="0,0"/>
                <v:stroke on="f"/>
                <v:imagedata o:title=""/>
                <o:lock v:ext="edit" aspectratio="f"/>
              </v:shape>
            </w:pict>
          </mc:Fallback>
        </mc:AlternateContent>
      </w:r>
    </w:p>
    <w:p w14:paraId="0E1BA6EC">
      <w:pPr>
        <w:kinsoku w:val="0"/>
        <w:autoSpaceDE w:val="0"/>
        <w:autoSpaceDN w:val="0"/>
        <w:adjustRightInd w:val="0"/>
        <w:snapToGrid w:val="0"/>
        <w:spacing w:before="65" w:line="228" w:lineRule="auto"/>
        <w:ind w:left="918"/>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6"/>
          <w:kern w:val="0"/>
          <w:sz w:val="20"/>
          <w:szCs w:val="20"/>
          <w:highlight w:val="none"/>
          <w:lang w:val="en-US" w:eastAsia="en-US" w:bidi="ar-SA"/>
        </w:rPr>
        <w:t>Ⅰ 分项工程施工现场无合格的施工责任牌；或</w:t>
      </w:r>
    </w:p>
    <w:p w14:paraId="34C0D631">
      <w:pPr>
        <w:kinsoku w:val="0"/>
        <w:autoSpaceDE w:val="0"/>
        <w:autoSpaceDN w:val="0"/>
        <w:adjustRightInd w:val="0"/>
        <w:snapToGrid w:val="0"/>
        <w:spacing w:before="161" w:line="228" w:lineRule="auto"/>
        <w:ind w:left="886"/>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Ⅱ 分项工程施工现场无其相关责任人；或</w:t>
      </w:r>
    </w:p>
    <w:p w14:paraId="49293349">
      <w:pPr>
        <w:kinsoku w:val="0"/>
        <w:autoSpaceDE w:val="0"/>
        <w:autoSpaceDN w:val="0"/>
        <w:adjustRightInd w:val="0"/>
        <w:snapToGrid w:val="0"/>
        <w:spacing w:before="163" w:line="227" w:lineRule="auto"/>
        <w:ind w:left="850"/>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9"/>
          <w:kern w:val="0"/>
          <w:sz w:val="20"/>
          <w:szCs w:val="20"/>
          <w:highlight w:val="none"/>
          <w:lang w:val="en-US" w:eastAsia="en-US" w:bidi="ar-SA"/>
        </w:rPr>
        <w:t>Ⅲ 施工现场无基本的检测检验工具；或</w:t>
      </w:r>
    </w:p>
    <w:p w14:paraId="7EE8E9AD">
      <w:pPr>
        <w:kinsoku w:val="0"/>
        <w:autoSpaceDE w:val="0"/>
        <w:autoSpaceDN w:val="0"/>
        <w:adjustRightInd w:val="0"/>
        <w:snapToGrid w:val="0"/>
        <w:spacing w:before="161" w:line="228" w:lineRule="auto"/>
        <w:ind w:left="859"/>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9"/>
          <w:kern w:val="0"/>
          <w:sz w:val="20"/>
          <w:szCs w:val="20"/>
          <w:highlight w:val="none"/>
          <w:lang w:val="en-US" w:eastAsia="en-US" w:bidi="ar-SA"/>
        </w:rPr>
        <w:t>Ⅳ 施工现场相关责任人无检查检验记录表</w:t>
      </w:r>
      <w:r>
        <w:rPr>
          <w:rFonts w:ascii="宋体" w:hAnsi="宋体" w:eastAsia="宋体" w:cs="宋体"/>
          <w:snapToGrid w:val="0"/>
          <w:color w:val="auto"/>
          <w:spacing w:val="8"/>
          <w:kern w:val="0"/>
          <w:sz w:val="20"/>
          <w:szCs w:val="20"/>
          <w:highlight w:val="none"/>
          <w:lang w:val="en-US" w:eastAsia="en-US" w:bidi="ar-SA"/>
        </w:rPr>
        <w:t>；或</w:t>
      </w:r>
    </w:p>
    <w:p w14:paraId="45168B73">
      <w:pPr>
        <w:kinsoku w:val="0"/>
        <w:autoSpaceDE w:val="0"/>
        <w:autoSpaceDN w:val="0"/>
        <w:adjustRightInd w:val="0"/>
        <w:snapToGrid w:val="0"/>
        <w:spacing w:before="161" w:line="228" w:lineRule="auto"/>
        <w:ind w:left="874"/>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6"/>
          <w:kern w:val="0"/>
          <w:sz w:val="20"/>
          <w:szCs w:val="20"/>
          <w:highlight w:val="none"/>
          <w:lang w:val="en-US" w:eastAsia="en-US" w:bidi="ar-SA"/>
        </w:rPr>
        <w:t>Ⅴ 现场已完成工作无检查记录。</w:t>
      </w:r>
    </w:p>
    <w:p w14:paraId="66DBB774">
      <w:pPr>
        <w:kinsoku w:val="0"/>
        <w:autoSpaceDE w:val="0"/>
        <w:autoSpaceDN w:val="0"/>
        <w:adjustRightInd w:val="0"/>
        <w:snapToGrid w:val="0"/>
        <w:spacing w:before="161" w:line="228" w:lineRule="auto"/>
        <w:ind w:left="861"/>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（b）出现以下行为之一，可处 500 元/次。</w:t>
      </w:r>
    </w:p>
    <w:p w14:paraId="7DE383C3">
      <w:pPr>
        <w:kinsoku w:val="0"/>
        <w:autoSpaceDE w:val="0"/>
        <w:autoSpaceDN w:val="0"/>
        <w:adjustRightInd w:val="0"/>
        <w:snapToGrid w:val="0"/>
        <w:spacing w:before="163" w:line="228" w:lineRule="auto"/>
        <w:ind w:left="918"/>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5"/>
          <w:kern w:val="0"/>
          <w:sz w:val="20"/>
          <w:szCs w:val="20"/>
          <w:highlight w:val="none"/>
          <w:lang w:val="en-US" w:eastAsia="en-US" w:bidi="ar-SA"/>
        </w:rPr>
        <w:t>Ⅰ</w:t>
      </w:r>
      <w:r>
        <w:rPr>
          <w:rFonts w:ascii="宋体" w:hAnsi="宋体" w:eastAsia="宋体" w:cs="宋体"/>
          <w:snapToGrid w:val="0"/>
          <w:color w:val="auto"/>
          <w:spacing w:val="-55"/>
          <w:kern w:val="0"/>
          <w:sz w:val="20"/>
          <w:szCs w:val="20"/>
          <w:highlight w:val="none"/>
          <w:lang w:val="en-US" w:eastAsia="en-US" w:bidi="ar-SA"/>
        </w:rPr>
        <w:t xml:space="preserve"> </w:t>
      </w:r>
      <w:r>
        <w:rPr>
          <w:rFonts w:ascii="宋体" w:hAnsi="宋体" w:eastAsia="宋体" w:cs="宋体"/>
          <w:snapToGrid w:val="0"/>
          <w:color w:val="auto"/>
          <w:spacing w:val="5"/>
          <w:kern w:val="0"/>
          <w:sz w:val="20"/>
          <w:szCs w:val="20"/>
          <w:highlight w:val="none"/>
          <w:lang w:val="en-US" w:eastAsia="en-US" w:bidi="ar-SA"/>
        </w:rPr>
        <w:t>未按工序申请检验进入下一道工序的；或</w:t>
      </w:r>
    </w:p>
    <w:p w14:paraId="48D478D8">
      <w:pPr>
        <w:kinsoku w:val="0"/>
        <w:autoSpaceDE w:val="0"/>
        <w:autoSpaceDN w:val="0"/>
        <w:adjustRightInd w:val="0"/>
        <w:snapToGrid w:val="0"/>
        <w:spacing w:before="161" w:line="228" w:lineRule="auto"/>
        <w:ind w:left="886"/>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4"/>
          <w:kern w:val="0"/>
          <w:sz w:val="20"/>
          <w:szCs w:val="20"/>
          <w:highlight w:val="none"/>
          <w:lang w:val="en-US" w:eastAsia="en-US" w:bidi="ar-SA"/>
        </w:rPr>
        <w:t>Ⅱ</w:t>
      </w:r>
      <w:r>
        <w:rPr>
          <w:rFonts w:ascii="宋体" w:hAnsi="宋体" w:eastAsia="宋体" w:cs="宋体"/>
          <w:snapToGrid w:val="0"/>
          <w:color w:val="auto"/>
          <w:spacing w:val="-41"/>
          <w:kern w:val="0"/>
          <w:sz w:val="20"/>
          <w:szCs w:val="20"/>
          <w:highlight w:val="none"/>
          <w:lang w:val="en-US" w:eastAsia="en-US" w:bidi="ar-SA"/>
        </w:rPr>
        <w:t xml:space="preserve"> </w:t>
      </w:r>
      <w:r>
        <w:rPr>
          <w:rFonts w:ascii="宋体" w:hAnsi="宋体" w:eastAsia="宋体" w:cs="宋体"/>
          <w:snapToGrid w:val="0"/>
          <w:color w:val="auto"/>
          <w:spacing w:val="4"/>
          <w:kern w:val="0"/>
          <w:sz w:val="20"/>
          <w:szCs w:val="20"/>
          <w:highlight w:val="none"/>
          <w:lang w:val="en-US" w:eastAsia="en-US" w:bidi="ar-SA"/>
        </w:rPr>
        <w:t>隐蔽工程记录文件不全；或</w:t>
      </w:r>
    </w:p>
    <w:p w14:paraId="5174663B">
      <w:pPr>
        <w:kinsoku w:val="0"/>
        <w:autoSpaceDE w:val="0"/>
        <w:autoSpaceDN w:val="0"/>
        <w:adjustRightInd w:val="0"/>
        <w:snapToGrid w:val="0"/>
        <w:spacing w:before="161" w:line="228" w:lineRule="auto"/>
        <w:ind w:left="850"/>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9"/>
          <w:kern w:val="0"/>
          <w:sz w:val="20"/>
          <w:szCs w:val="20"/>
          <w:highlight w:val="none"/>
          <w:lang w:val="en-US" w:eastAsia="en-US" w:bidi="ar-SA"/>
        </w:rPr>
        <w:t>Ⅲ</w:t>
      </w:r>
      <w:r>
        <w:rPr>
          <w:rFonts w:ascii="宋体" w:hAnsi="宋体" w:eastAsia="宋体" w:cs="宋体"/>
          <w:snapToGrid w:val="0"/>
          <w:color w:val="auto"/>
          <w:spacing w:val="-61"/>
          <w:kern w:val="0"/>
          <w:sz w:val="20"/>
          <w:szCs w:val="20"/>
          <w:highlight w:val="none"/>
          <w:lang w:val="en-US" w:eastAsia="en-US" w:bidi="ar-SA"/>
        </w:rPr>
        <w:t xml:space="preserve"> </w:t>
      </w:r>
      <w:r>
        <w:rPr>
          <w:rFonts w:ascii="宋体" w:hAnsi="宋体" w:eastAsia="宋体" w:cs="宋体"/>
          <w:snapToGrid w:val="0"/>
          <w:color w:val="auto"/>
          <w:spacing w:val="9"/>
          <w:kern w:val="0"/>
          <w:sz w:val="20"/>
          <w:szCs w:val="20"/>
          <w:highlight w:val="none"/>
          <w:lang w:val="en-US" w:eastAsia="en-US" w:bidi="ar-SA"/>
        </w:rPr>
        <w:t>施工试验检验频率不符合施工规范规定；或</w:t>
      </w:r>
    </w:p>
    <w:p w14:paraId="09A91123">
      <w:pPr>
        <w:kinsoku w:val="0"/>
        <w:autoSpaceDE w:val="0"/>
        <w:autoSpaceDN w:val="0"/>
        <w:adjustRightInd w:val="0"/>
        <w:snapToGrid w:val="0"/>
        <w:spacing w:before="161" w:line="228" w:lineRule="auto"/>
        <w:ind w:left="859"/>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8"/>
          <w:kern w:val="0"/>
          <w:sz w:val="20"/>
          <w:szCs w:val="20"/>
          <w:highlight w:val="none"/>
          <w:lang w:val="en-US" w:eastAsia="en-US" w:bidi="ar-SA"/>
        </w:rPr>
        <w:t>Ⅳ</w:t>
      </w:r>
      <w:r>
        <w:rPr>
          <w:rFonts w:ascii="宋体" w:hAnsi="宋体" w:eastAsia="宋体" w:cs="宋体"/>
          <w:snapToGrid w:val="0"/>
          <w:color w:val="auto"/>
          <w:spacing w:val="-47"/>
          <w:kern w:val="0"/>
          <w:sz w:val="20"/>
          <w:szCs w:val="20"/>
          <w:highlight w:val="none"/>
          <w:lang w:val="en-US" w:eastAsia="en-US" w:bidi="ar-SA"/>
        </w:rPr>
        <w:t xml:space="preserve"> </w:t>
      </w:r>
      <w:r>
        <w:rPr>
          <w:rFonts w:ascii="宋体" w:hAnsi="宋体" w:eastAsia="宋体" w:cs="宋体"/>
          <w:snapToGrid w:val="0"/>
          <w:color w:val="auto"/>
          <w:spacing w:val="8"/>
          <w:kern w:val="0"/>
          <w:sz w:val="20"/>
          <w:szCs w:val="20"/>
          <w:highlight w:val="none"/>
          <w:lang w:val="en-US" w:eastAsia="en-US" w:bidi="ar-SA"/>
        </w:rPr>
        <w:t>分项工程质量自检验收检验频率不符合质量评定标准规定的。</w:t>
      </w:r>
    </w:p>
    <w:p w14:paraId="358BF4E7">
      <w:pPr>
        <w:kinsoku w:val="0"/>
        <w:autoSpaceDE w:val="0"/>
        <w:autoSpaceDN w:val="0"/>
        <w:adjustRightInd w:val="0"/>
        <w:snapToGrid w:val="0"/>
        <w:spacing w:before="161" w:line="228" w:lineRule="auto"/>
        <w:ind w:left="861"/>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6"/>
          <w:kern w:val="0"/>
          <w:sz w:val="20"/>
          <w:szCs w:val="20"/>
          <w:highlight w:val="none"/>
          <w:lang w:val="en-US" w:eastAsia="en-US" w:bidi="ar-SA"/>
        </w:rPr>
        <w:t>（c）出现以下行为之一，可处</w:t>
      </w:r>
      <w:r>
        <w:rPr>
          <w:rFonts w:ascii="宋体" w:hAnsi="宋体" w:eastAsia="宋体" w:cs="宋体"/>
          <w:snapToGrid w:val="0"/>
          <w:color w:val="auto"/>
          <w:spacing w:val="31"/>
          <w:kern w:val="0"/>
          <w:sz w:val="20"/>
          <w:szCs w:val="20"/>
          <w:highlight w:val="none"/>
          <w:lang w:val="en-US" w:eastAsia="en-US" w:bidi="ar-SA"/>
        </w:rPr>
        <w:t xml:space="preserve"> </w:t>
      </w:r>
      <w:r>
        <w:rPr>
          <w:rFonts w:ascii="宋体" w:hAnsi="宋体" w:eastAsia="宋体" w:cs="宋体"/>
          <w:snapToGrid w:val="0"/>
          <w:color w:val="auto"/>
          <w:spacing w:val="6"/>
          <w:kern w:val="0"/>
          <w:sz w:val="20"/>
          <w:szCs w:val="20"/>
          <w:highlight w:val="none"/>
          <w:lang w:val="en-US" w:eastAsia="en-US" w:bidi="ar-SA"/>
        </w:rPr>
        <w:t>1000 元/次。</w:t>
      </w:r>
    </w:p>
    <w:p w14:paraId="3EF19741">
      <w:pPr>
        <w:kinsoku w:val="0"/>
        <w:autoSpaceDE w:val="0"/>
        <w:autoSpaceDN w:val="0"/>
        <w:adjustRightInd w:val="0"/>
        <w:snapToGrid w:val="0"/>
        <w:spacing w:before="161" w:line="228" w:lineRule="auto"/>
        <w:ind w:left="918"/>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Ⅰ</w:t>
      </w:r>
      <w:r>
        <w:rPr>
          <w:rFonts w:ascii="宋体" w:hAnsi="宋体" w:eastAsia="宋体" w:cs="宋体"/>
          <w:snapToGrid w:val="0"/>
          <w:color w:val="auto"/>
          <w:spacing w:val="-45"/>
          <w:kern w:val="0"/>
          <w:sz w:val="20"/>
          <w:szCs w:val="20"/>
          <w:highlight w:val="none"/>
          <w:lang w:val="en-US" w:eastAsia="en-US" w:bidi="ar-SA"/>
        </w:rPr>
        <w:t xml:space="preserve"> </w:t>
      </w:r>
      <w:r>
        <w:rPr>
          <w:rFonts w:ascii="宋体" w:hAnsi="宋体" w:eastAsia="宋体" w:cs="宋体"/>
          <w:snapToGrid w:val="0"/>
          <w:color w:val="auto"/>
          <w:spacing w:val="7"/>
          <w:kern w:val="0"/>
          <w:sz w:val="20"/>
          <w:szCs w:val="20"/>
          <w:highlight w:val="none"/>
          <w:lang w:val="en-US" w:eastAsia="en-US" w:bidi="ar-SA"/>
        </w:rPr>
        <w:t>出现质量问题，且承包人负有直接责任的，或不能证明其履行其职责的</w:t>
      </w:r>
      <w:r>
        <w:rPr>
          <w:rFonts w:ascii="宋体" w:hAnsi="宋体" w:eastAsia="宋体" w:cs="宋体"/>
          <w:snapToGrid w:val="0"/>
          <w:color w:val="auto"/>
          <w:spacing w:val="6"/>
          <w:kern w:val="0"/>
          <w:sz w:val="20"/>
          <w:szCs w:val="20"/>
          <w:highlight w:val="none"/>
          <w:lang w:val="en-US" w:eastAsia="en-US" w:bidi="ar-SA"/>
        </w:rPr>
        <w:t>。或</w:t>
      </w:r>
    </w:p>
    <w:p w14:paraId="11089A2E">
      <w:pPr>
        <w:kinsoku w:val="0"/>
        <w:autoSpaceDE w:val="0"/>
        <w:autoSpaceDN w:val="0"/>
        <w:adjustRightInd w:val="0"/>
        <w:snapToGrid w:val="0"/>
        <w:spacing w:before="164" w:line="226" w:lineRule="auto"/>
        <w:ind w:left="886"/>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Ⅱ</w:t>
      </w:r>
      <w:r>
        <w:rPr>
          <w:rFonts w:ascii="宋体" w:hAnsi="宋体" w:eastAsia="宋体" w:cs="宋体"/>
          <w:snapToGrid w:val="0"/>
          <w:color w:val="auto"/>
          <w:spacing w:val="-52"/>
          <w:kern w:val="0"/>
          <w:sz w:val="20"/>
          <w:szCs w:val="20"/>
          <w:highlight w:val="none"/>
          <w:lang w:val="en-US" w:eastAsia="en-US" w:bidi="ar-SA"/>
        </w:rPr>
        <w:t xml:space="preserve"> </w:t>
      </w:r>
      <w:r>
        <w:rPr>
          <w:rFonts w:ascii="宋体" w:hAnsi="宋体" w:eastAsia="宋体" w:cs="宋体"/>
          <w:snapToGrid w:val="0"/>
          <w:color w:val="auto"/>
          <w:spacing w:val="7"/>
          <w:kern w:val="0"/>
          <w:sz w:val="20"/>
          <w:szCs w:val="20"/>
          <w:highlight w:val="none"/>
          <w:lang w:val="en-US" w:eastAsia="en-US" w:bidi="ar-SA"/>
        </w:rPr>
        <w:t>发生质量事故，未按有关规定和时间向有关部门报告的；</w:t>
      </w:r>
    </w:p>
    <w:p w14:paraId="685447D1">
      <w:pPr>
        <w:kinsoku w:val="0"/>
        <w:autoSpaceDE w:val="0"/>
        <w:autoSpaceDN w:val="0"/>
        <w:adjustRightInd w:val="0"/>
        <w:snapToGrid w:val="0"/>
        <w:spacing w:before="163" w:line="302" w:lineRule="auto"/>
        <w:ind w:left="427" w:right="85" w:firstLine="422"/>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9"/>
          <w:kern w:val="0"/>
          <w:sz w:val="20"/>
          <w:szCs w:val="20"/>
          <w:highlight w:val="none"/>
          <w:lang w:val="en-US" w:eastAsia="en-US" w:bidi="ar-SA"/>
        </w:rPr>
        <w:t>Ⅲ</w:t>
      </w:r>
      <w:r>
        <w:rPr>
          <w:rFonts w:ascii="宋体" w:hAnsi="宋体" w:eastAsia="宋体" w:cs="宋体"/>
          <w:snapToGrid w:val="0"/>
          <w:color w:val="auto"/>
          <w:spacing w:val="-33"/>
          <w:kern w:val="0"/>
          <w:sz w:val="20"/>
          <w:szCs w:val="20"/>
          <w:highlight w:val="none"/>
          <w:lang w:val="en-US" w:eastAsia="en-US" w:bidi="ar-SA"/>
        </w:rPr>
        <w:t xml:space="preserve"> </w:t>
      </w:r>
      <w:r>
        <w:rPr>
          <w:rFonts w:ascii="宋体" w:hAnsi="宋体" w:eastAsia="宋体" w:cs="宋体"/>
          <w:snapToGrid w:val="0"/>
          <w:color w:val="auto"/>
          <w:spacing w:val="9"/>
          <w:kern w:val="0"/>
          <w:sz w:val="20"/>
          <w:szCs w:val="20"/>
          <w:highlight w:val="none"/>
          <w:lang w:val="en-US" w:eastAsia="en-US" w:bidi="ar-SA"/>
        </w:rPr>
        <w:t>已经施工完成的工程没有按竣工文件收集归档管理办法要求依分项工程、工序将施工作业记录、测量记录、试验检测记录及工序报验审批记录等收集归档。</w:t>
      </w:r>
    </w:p>
    <w:p w14:paraId="04C18498">
      <w:pPr>
        <w:kinsoku w:val="0"/>
        <w:autoSpaceDE w:val="0"/>
        <w:autoSpaceDN w:val="0"/>
        <w:adjustRightInd w:val="0"/>
        <w:snapToGrid w:val="0"/>
        <w:spacing w:before="161" w:line="228" w:lineRule="auto"/>
        <w:ind w:left="861"/>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5"/>
          <w:kern w:val="0"/>
          <w:sz w:val="20"/>
          <w:szCs w:val="20"/>
          <w:highlight w:val="none"/>
          <w:lang w:val="en-US" w:eastAsia="en-US" w:bidi="ar-SA"/>
        </w:rPr>
        <w:t>（d</w:t>
      </w:r>
      <w:r>
        <w:rPr>
          <w:rFonts w:ascii="宋体" w:hAnsi="宋体" w:eastAsia="宋体" w:cs="宋体"/>
          <w:snapToGrid w:val="0"/>
          <w:color w:val="auto"/>
          <w:spacing w:val="52"/>
          <w:kern w:val="0"/>
          <w:sz w:val="20"/>
          <w:szCs w:val="20"/>
          <w:highlight w:val="none"/>
          <w:lang w:val="en-US" w:eastAsia="en-US" w:bidi="ar-SA"/>
        </w:rPr>
        <w:t xml:space="preserve"> </w:t>
      </w:r>
      <w:r>
        <w:rPr>
          <w:rFonts w:ascii="宋体" w:hAnsi="宋体" w:eastAsia="宋体" w:cs="宋体"/>
          <w:snapToGrid w:val="0"/>
          <w:color w:val="auto"/>
          <w:spacing w:val="5"/>
          <w:kern w:val="0"/>
          <w:sz w:val="20"/>
          <w:szCs w:val="20"/>
          <w:highlight w:val="none"/>
          <w:lang w:val="en-US" w:eastAsia="en-US" w:bidi="ar-SA"/>
        </w:rPr>
        <w:t>）出现以下行为之一，可处 3000 元/次。</w:t>
      </w:r>
    </w:p>
    <w:p w14:paraId="626041DE">
      <w:pPr>
        <w:kinsoku w:val="0"/>
        <w:autoSpaceDE w:val="0"/>
        <w:autoSpaceDN w:val="0"/>
        <w:adjustRightInd w:val="0"/>
        <w:snapToGrid w:val="0"/>
        <w:spacing w:before="164" w:line="227" w:lineRule="auto"/>
        <w:ind w:left="918"/>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4"/>
          <w:kern w:val="0"/>
          <w:sz w:val="20"/>
          <w:szCs w:val="20"/>
          <w:highlight w:val="none"/>
          <w:lang w:val="en-US" w:eastAsia="en-US" w:bidi="ar-SA"/>
        </w:rPr>
        <w:t>Ⅰ</w:t>
      </w:r>
      <w:r>
        <w:rPr>
          <w:rFonts w:ascii="宋体" w:hAnsi="宋体" w:eastAsia="宋体" w:cs="宋体"/>
          <w:snapToGrid w:val="0"/>
          <w:color w:val="auto"/>
          <w:spacing w:val="-53"/>
          <w:kern w:val="0"/>
          <w:sz w:val="20"/>
          <w:szCs w:val="20"/>
          <w:highlight w:val="none"/>
          <w:lang w:val="en-US" w:eastAsia="en-US" w:bidi="ar-SA"/>
        </w:rPr>
        <w:t xml:space="preserve"> </w:t>
      </w:r>
      <w:r>
        <w:rPr>
          <w:rFonts w:ascii="宋体" w:hAnsi="宋体" w:eastAsia="宋体" w:cs="宋体"/>
          <w:snapToGrid w:val="0"/>
          <w:color w:val="auto"/>
          <w:spacing w:val="4"/>
          <w:kern w:val="0"/>
          <w:sz w:val="20"/>
          <w:szCs w:val="20"/>
          <w:highlight w:val="none"/>
          <w:lang w:val="en-US" w:eastAsia="en-US" w:bidi="ar-SA"/>
        </w:rPr>
        <w:t>施工单位不接受质监机构监督；或</w:t>
      </w:r>
    </w:p>
    <w:p w14:paraId="3856E159">
      <w:pPr>
        <w:kinsoku w:val="0"/>
        <w:autoSpaceDE w:val="0"/>
        <w:autoSpaceDN w:val="0"/>
        <w:adjustRightInd w:val="0"/>
        <w:snapToGrid w:val="0"/>
        <w:spacing w:before="162" w:line="228" w:lineRule="auto"/>
        <w:ind w:left="886"/>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8"/>
          <w:kern w:val="0"/>
          <w:sz w:val="20"/>
          <w:szCs w:val="20"/>
          <w:highlight w:val="none"/>
          <w:lang w:val="en-US" w:eastAsia="en-US" w:bidi="ar-SA"/>
        </w:rPr>
        <w:t>Ⅱ</w:t>
      </w:r>
      <w:r>
        <w:rPr>
          <w:rFonts w:ascii="宋体" w:hAnsi="宋体" w:eastAsia="宋体" w:cs="宋体"/>
          <w:snapToGrid w:val="0"/>
          <w:color w:val="auto"/>
          <w:spacing w:val="-41"/>
          <w:kern w:val="0"/>
          <w:sz w:val="20"/>
          <w:szCs w:val="20"/>
          <w:highlight w:val="none"/>
          <w:lang w:val="en-US" w:eastAsia="en-US" w:bidi="ar-SA"/>
        </w:rPr>
        <w:t xml:space="preserve"> </w:t>
      </w:r>
      <w:r>
        <w:rPr>
          <w:rFonts w:ascii="宋体" w:hAnsi="宋体" w:eastAsia="宋体" w:cs="宋体"/>
          <w:snapToGrid w:val="0"/>
          <w:color w:val="auto"/>
          <w:spacing w:val="8"/>
          <w:kern w:val="0"/>
          <w:sz w:val="20"/>
          <w:szCs w:val="20"/>
          <w:highlight w:val="none"/>
          <w:lang w:val="en-US" w:eastAsia="en-US" w:bidi="ar-SA"/>
        </w:rPr>
        <w:t>出现二、三级一般质量事故，且承包人负有直接责任，或不能证明其履行其职责的；或</w:t>
      </w:r>
    </w:p>
    <w:p w14:paraId="5813D1F8">
      <w:pPr>
        <w:kinsoku w:val="0"/>
        <w:autoSpaceDE w:val="0"/>
        <w:autoSpaceDN w:val="0"/>
        <w:adjustRightInd w:val="0"/>
        <w:snapToGrid w:val="0"/>
        <w:spacing w:before="161" w:line="228" w:lineRule="auto"/>
        <w:ind w:left="850"/>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8"/>
          <w:kern w:val="0"/>
          <w:sz w:val="20"/>
          <w:szCs w:val="20"/>
          <w:highlight w:val="none"/>
          <w:lang w:val="en-US" w:eastAsia="en-US" w:bidi="ar-SA"/>
        </w:rPr>
        <w:t>Ⅲ</w:t>
      </w:r>
      <w:r>
        <w:rPr>
          <w:rFonts w:ascii="宋体" w:hAnsi="宋体" w:eastAsia="宋体" w:cs="宋体"/>
          <w:snapToGrid w:val="0"/>
          <w:color w:val="auto"/>
          <w:spacing w:val="-43"/>
          <w:kern w:val="0"/>
          <w:sz w:val="20"/>
          <w:szCs w:val="20"/>
          <w:highlight w:val="none"/>
          <w:lang w:val="en-US" w:eastAsia="en-US" w:bidi="ar-SA"/>
        </w:rPr>
        <w:t xml:space="preserve"> </w:t>
      </w:r>
      <w:r>
        <w:rPr>
          <w:rFonts w:ascii="宋体" w:hAnsi="宋体" w:eastAsia="宋体" w:cs="宋体"/>
          <w:snapToGrid w:val="0"/>
          <w:color w:val="auto"/>
          <w:spacing w:val="8"/>
          <w:kern w:val="0"/>
          <w:sz w:val="20"/>
          <w:szCs w:val="20"/>
          <w:highlight w:val="none"/>
          <w:lang w:val="en-US" w:eastAsia="en-US" w:bidi="ar-SA"/>
        </w:rPr>
        <w:t>构造物、中小型预制构件等一次单点实体抽查合格率为 50%—75%的；或</w:t>
      </w:r>
    </w:p>
    <w:p w14:paraId="24132276">
      <w:pPr>
        <w:kinsoku w:val="0"/>
        <w:autoSpaceDE w:val="0"/>
        <w:autoSpaceDN w:val="0"/>
        <w:adjustRightInd w:val="0"/>
        <w:snapToGrid w:val="0"/>
        <w:spacing w:before="161" w:line="227" w:lineRule="auto"/>
        <w:ind w:left="859"/>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9"/>
          <w:kern w:val="0"/>
          <w:sz w:val="20"/>
          <w:szCs w:val="20"/>
          <w:highlight w:val="none"/>
          <w:lang w:val="en-US" w:eastAsia="en-US" w:bidi="ar-SA"/>
        </w:rPr>
        <w:t>Ⅳ</w:t>
      </w:r>
      <w:r>
        <w:rPr>
          <w:rFonts w:ascii="宋体" w:hAnsi="宋体" w:eastAsia="宋体" w:cs="宋体"/>
          <w:snapToGrid w:val="0"/>
          <w:color w:val="auto"/>
          <w:spacing w:val="-58"/>
          <w:kern w:val="0"/>
          <w:sz w:val="20"/>
          <w:szCs w:val="20"/>
          <w:highlight w:val="none"/>
          <w:lang w:val="en-US" w:eastAsia="en-US" w:bidi="ar-SA"/>
        </w:rPr>
        <w:t xml:space="preserve"> </w:t>
      </w:r>
      <w:r>
        <w:rPr>
          <w:rFonts w:ascii="宋体" w:hAnsi="宋体" w:eastAsia="宋体" w:cs="宋体"/>
          <w:snapToGrid w:val="0"/>
          <w:color w:val="auto"/>
          <w:spacing w:val="9"/>
          <w:kern w:val="0"/>
          <w:sz w:val="20"/>
          <w:szCs w:val="20"/>
          <w:highlight w:val="none"/>
          <w:lang w:val="en-US" w:eastAsia="en-US" w:bidi="ar-SA"/>
        </w:rPr>
        <w:t>使用主要材料（钢筋、水泥、沥青、碎石、砂、砂砾等）不合格的。或</w:t>
      </w:r>
    </w:p>
    <w:p w14:paraId="412A7BA5">
      <w:pPr>
        <w:kinsoku w:val="0"/>
        <w:autoSpaceDE w:val="0"/>
        <w:autoSpaceDN w:val="0"/>
        <w:adjustRightInd w:val="0"/>
        <w:snapToGrid w:val="0"/>
        <w:spacing w:before="163" w:line="302" w:lineRule="auto"/>
        <w:ind w:left="427" w:right="85" w:firstLine="446"/>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9"/>
          <w:kern w:val="0"/>
          <w:sz w:val="20"/>
          <w:szCs w:val="20"/>
          <w:highlight w:val="none"/>
          <w:lang w:val="en-US" w:eastAsia="en-US" w:bidi="ar-SA"/>
        </w:rPr>
        <w:t>Ⅴ</w:t>
      </w:r>
      <w:r>
        <w:rPr>
          <w:rFonts w:ascii="宋体" w:hAnsi="宋体" w:eastAsia="宋体" w:cs="宋体"/>
          <w:snapToGrid w:val="0"/>
          <w:color w:val="auto"/>
          <w:spacing w:val="-40"/>
          <w:kern w:val="0"/>
          <w:sz w:val="20"/>
          <w:szCs w:val="20"/>
          <w:highlight w:val="none"/>
          <w:lang w:val="en-US" w:eastAsia="en-US" w:bidi="ar-SA"/>
        </w:rPr>
        <w:t xml:space="preserve"> </w:t>
      </w:r>
      <w:r>
        <w:rPr>
          <w:rFonts w:ascii="宋体" w:hAnsi="宋体" w:eastAsia="宋体" w:cs="宋体"/>
          <w:snapToGrid w:val="0"/>
          <w:color w:val="auto"/>
          <w:spacing w:val="9"/>
          <w:kern w:val="0"/>
          <w:sz w:val="20"/>
          <w:szCs w:val="20"/>
          <w:highlight w:val="none"/>
          <w:lang w:val="en-US" w:eastAsia="en-US" w:bidi="ar-SA"/>
        </w:rPr>
        <w:t>已经施工完成的工程无法提供按竣工文件收集归</w:t>
      </w:r>
      <w:r>
        <w:rPr>
          <w:rFonts w:ascii="宋体" w:hAnsi="宋体" w:eastAsia="宋体" w:cs="宋体"/>
          <w:snapToGrid w:val="0"/>
          <w:color w:val="auto"/>
          <w:spacing w:val="8"/>
          <w:kern w:val="0"/>
          <w:sz w:val="20"/>
          <w:szCs w:val="20"/>
          <w:highlight w:val="none"/>
          <w:lang w:val="en-US" w:eastAsia="en-US" w:bidi="ar-SA"/>
        </w:rPr>
        <w:t>档管理办法要求应收集的分项工程、工</w:t>
      </w:r>
      <w:r>
        <w:rPr>
          <w:rFonts w:ascii="宋体" w:hAnsi="宋体" w:eastAsia="宋体" w:cs="宋体"/>
          <w:snapToGrid w:val="0"/>
          <w:color w:val="auto"/>
          <w:spacing w:val="9"/>
          <w:kern w:val="0"/>
          <w:sz w:val="20"/>
          <w:szCs w:val="20"/>
          <w:highlight w:val="none"/>
          <w:lang w:val="en-US" w:eastAsia="en-US" w:bidi="ar-SA"/>
        </w:rPr>
        <w:t>序的施工作业记录、测量记录、试验检测记录及工序报验审批记录等质量管理文件的。</w:t>
      </w:r>
    </w:p>
    <w:p w14:paraId="2989887D">
      <w:pPr>
        <w:kinsoku w:val="0"/>
        <w:autoSpaceDE w:val="0"/>
        <w:autoSpaceDN w:val="0"/>
        <w:adjustRightInd w:val="0"/>
        <w:snapToGrid w:val="0"/>
        <w:spacing w:before="163" w:line="228" w:lineRule="auto"/>
        <w:ind w:left="861"/>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（e）出现以下行为之一，可处 5000 元/次。</w:t>
      </w:r>
    </w:p>
    <w:p w14:paraId="665504C1">
      <w:pPr>
        <w:kinsoku w:val="0"/>
        <w:autoSpaceDE w:val="0"/>
        <w:autoSpaceDN w:val="0"/>
        <w:adjustRightInd w:val="0"/>
        <w:snapToGrid w:val="0"/>
        <w:spacing w:before="161" w:line="377" w:lineRule="auto"/>
        <w:ind w:left="429" w:right="85" w:firstLine="489"/>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9"/>
          <w:kern w:val="0"/>
          <w:sz w:val="20"/>
          <w:szCs w:val="20"/>
          <w:highlight w:val="none"/>
          <w:lang w:val="en-US" w:eastAsia="en-US" w:bidi="ar-SA"/>
        </w:rPr>
        <w:t>Ⅰ发生一级一般质量事故或重大质量事故，且承包人负有直接责任，或不能证明其履行其</w:t>
      </w:r>
      <w:r>
        <w:rPr>
          <w:rFonts w:ascii="宋体" w:hAnsi="宋体" w:eastAsia="宋体" w:cs="宋体"/>
          <w:snapToGrid w:val="0"/>
          <w:color w:val="auto"/>
          <w:spacing w:val="8"/>
          <w:kern w:val="0"/>
          <w:sz w:val="20"/>
          <w:szCs w:val="20"/>
          <w:highlight w:val="none"/>
          <w:lang w:val="en-US" w:eastAsia="en-US" w:bidi="ar-SA"/>
        </w:rPr>
        <w:t>职责的；或</w:t>
      </w:r>
    </w:p>
    <w:p w14:paraId="500450A8">
      <w:pPr>
        <w:kinsoku w:val="0"/>
        <w:autoSpaceDE w:val="0"/>
        <w:autoSpaceDN w:val="0"/>
        <w:adjustRightInd w:val="0"/>
        <w:snapToGrid w:val="0"/>
        <w:spacing w:line="227" w:lineRule="auto"/>
        <w:ind w:left="886"/>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8"/>
          <w:kern w:val="0"/>
          <w:sz w:val="20"/>
          <w:szCs w:val="20"/>
          <w:highlight w:val="none"/>
          <w:lang w:val="en-US" w:eastAsia="en-US" w:bidi="ar-SA"/>
        </w:rPr>
        <w:t>Ⅱ构造物、中小型预制构件等一次单点实体抽查合格率小于 50%的；或</w:t>
      </w:r>
    </w:p>
    <w:p w14:paraId="530778A8">
      <w:pPr>
        <w:kinsoku w:val="0"/>
        <w:autoSpaceDE w:val="0"/>
        <w:autoSpaceDN w:val="0"/>
        <w:adjustRightInd w:val="0"/>
        <w:snapToGrid w:val="0"/>
        <w:spacing w:before="164" w:line="226" w:lineRule="auto"/>
        <w:ind w:left="850"/>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9"/>
          <w:kern w:val="0"/>
          <w:sz w:val="20"/>
          <w:szCs w:val="20"/>
          <w:highlight w:val="none"/>
          <w:lang w:val="en-US" w:eastAsia="en-US" w:bidi="ar-SA"/>
        </w:rPr>
        <w:t>Ⅲ未按要求进行自检，弄虚作假、捏造数据、伪造试验报告的。</w:t>
      </w:r>
    </w:p>
    <w:p w14:paraId="2C793378">
      <w:pPr>
        <w:kinsoku w:val="0"/>
        <w:autoSpaceDE w:val="0"/>
        <w:autoSpaceDN w:val="0"/>
        <w:adjustRightInd w:val="0"/>
        <w:snapToGrid w:val="0"/>
        <w:spacing w:before="164" w:line="301" w:lineRule="auto"/>
        <w:ind w:left="445" w:firstLine="415"/>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5"/>
          <w:kern w:val="0"/>
          <w:sz w:val="20"/>
          <w:szCs w:val="20"/>
          <w:highlight w:val="none"/>
          <w:lang w:val="en-US" w:eastAsia="en-US" w:bidi="ar-SA"/>
        </w:rPr>
        <w:t>（f）因质量问题被地市级及以上交通主管部门、质量监督单位、</w:t>
      </w:r>
      <w:r>
        <w:rPr>
          <w:rFonts w:ascii="宋体" w:hAnsi="宋体" w:eastAsia="宋体" w:cs="宋体"/>
          <w:snapToGrid w:val="0"/>
          <w:color w:val="auto"/>
          <w:spacing w:val="4"/>
          <w:kern w:val="0"/>
          <w:sz w:val="20"/>
          <w:szCs w:val="20"/>
          <w:highlight w:val="none"/>
          <w:lang w:val="en-US" w:eastAsia="en-US" w:bidi="ar-SA"/>
        </w:rPr>
        <w:t>公路管理机构通报（批评）</w:t>
      </w:r>
      <w:r>
        <w:rPr>
          <w:rFonts w:ascii="宋体" w:hAnsi="宋体" w:eastAsia="宋体" w:cs="宋体"/>
          <w:snapToGrid w:val="0"/>
          <w:color w:val="auto"/>
          <w:spacing w:val="7"/>
          <w:kern w:val="0"/>
          <w:sz w:val="20"/>
          <w:szCs w:val="20"/>
          <w:highlight w:val="none"/>
          <w:lang w:val="en-US" w:eastAsia="en-US" w:bidi="ar-SA"/>
        </w:rPr>
        <w:t>的，可对承包人处以 10000 元违约</w:t>
      </w:r>
      <w:r>
        <w:rPr>
          <w:rFonts w:ascii="宋体" w:hAnsi="宋体" w:eastAsia="宋体" w:cs="宋体"/>
          <w:snapToGrid w:val="0"/>
          <w:color w:val="auto"/>
          <w:spacing w:val="6"/>
          <w:kern w:val="0"/>
          <w:sz w:val="20"/>
          <w:szCs w:val="20"/>
          <w:highlight w:val="none"/>
          <w:lang w:val="en-US" w:eastAsia="en-US" w:bidi="ar-SA"/>
        </w:rPr>
        <w:t>金，红牌警告 5000</w:t>
      </w:r>
      <w:r>
        <w:rPr>
          <w:rFonts w:ascii="宋体" w:hAnsi="宋体" w:eastAsia="宋体" w:cs="宋体"/>
          <w:snapToGrid w:val="0"/>
          <w:color w:val="auto"/>
          <w:spacing w:val="14"/>
          <w:kern w:val="0"/>
          <w:sz w:val="20"/>
          <w:szCs w:val="20"/>
          <w:highlight w:val="none"/>
          <w:lang w:val="en-US" w:eastAsia="en-US" w:bidi="ar-SA"/>
        </w:rPr>
        <w:t xml:space="preserve"> </w:t>
      </w:r>
      <w:r>
        <w:rPr>
          <w:rFonts w:ascii="宋体" w:hAnsi="宋体" w:eastAsia="宋体" w:cs="宋体"/>
          <w:snapToGrid w:val="0"/>
          <w:color w:val="auto"/>
          <w:spacing w:val="6"/>
          <w:kern w:val="0"/>
          <w:sz w:val="20"/>
          <w:szCs w:val="20"/>
          <w:highlight w:val="none"/>
          <w:lang w:val="en-US" w:eastAsia="en-US" w:bidi="ar-SA"/>
        </w:rPr>
        <w:t>元，黄牌警告</w:t>
      </w:r>
      <w:r>
        <w:rPr>
          <w:rFonts w:ascii="宋体" w:hAnsi="宋体" w:eastAsia="宋体" w:cs="宋体"/>
          <w:snapToGrid w:val="0"/>
          <w:color w:val="auto"/>
          <w:spacing w:val="17"/>
          <w:kern w:val="0"/>
          <w:sz w:val="20"/>
          <w:szCs w:val="20"/>
          <w:highlight w:val="none"/>
          <w:lang w:val="en-US" w:eastAsia="en-US" w:bidi="ar-SA"/>
        </w:rPr>
        <w:t xml:space="preserve"> </w:t>
      </w:r>
      <w:r>
        <w:rPr>
          <w:rFonts w:ascii="宋体" w:hAnsi="宋体" w:eastAsia="宋体" w:cs="宋体"/>
          <w:snapToGrid w:val="0"/>
          <w:color w:val="auto"/>
          <w:spacing w:val="6"/>
          <w:kern w:val="0"/>
          <w:sz w:val="20"/>
          <w:szCs w:val="20"/>
          <w:highlight w:val="none"/>
          <w:lang w:val="en-US" w:eastAsia="en-US" w:bidi="ar-SA"/>
        </w:rPr>
        <w:t>3000</w:t>
      </w:r>
      <w:r>
        <w:rPr>
          <w:rFonts w:ascii="宋体" w:hAnsi="宋体" w:eastAsia="宋体" w:cs="宋体"/>
          <w:snapToGrid w:val="0"/>
          <w:color w:val="auto"/>
          <w:spacing w:val="15"/>
          <w:kern w:val="0"/>
          <w:sz w:val="20"/>
          <w:szCs w:val="20"/>
          <w:highlight w:val="none"/>
          <w:lang w:val="en-US" w:eastAsia="en-US" w:bidi="ar-SA"/>
        </w:rPr>
        <w:t xml:space="preserve"> </w:t>
      </w:r>
      <w:r>
        <w:rPr>
          <w:rFonts w:ascii="宋体" w:hAnsi="宋体" w:eastAsia="宋体" w:cs="宋体"/>
          <w:snapToGrid w:val="0"/>
          <w:color w:val="auto"/>
          <w:spacing w:val="6"/>
          <w:kern w:val="0"/>
          <w:sz w:val="20"/>
          <w:szCs w:val="20"/>
          <w:highlight w:val="none"/>
          <w:lang w:val="en-US" w:eastAsia="en-US" w:bidi="ar-SA"/>
        </w:rPr>
        <w:t>元。</w:t>
      </w:r>
    </w:p>
    <w:p w14:paraId="6E7DD7F4">
      <w:pPr>
        <w:kinsoku w:val="0"/>
        <w:autoSpaceDE w:val="0"/>
        <w:autoSpaceDN w:val="0"/>
        <w:adjustRightInd w:val="0"/>
        <w:snapToGrid w:val="0"/>
        <w:spacing w:before="163" w:line="228" w:lineRule="auto"/>
        <w:ind w:left="847"/>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9"/>
          <w:kern w:val="0"/>
          <w:sz w:val="20"/>
          <w:szCs w:val="20"/>
          <w:highlight w:val="none"/>
          <w:lang w:val="en-US" w:eastAsia="en-US" w:bidi="ar-SA"/>
        </w:rPr>
        <w:t>b．文明施工与环境保护，交通通畅</w:t>
      </w:r>
    </w:p>
    <w:p w14:paraId="2136DD05">
      <w:pPr>
        <w:kinsoku w:val="0"/>
        <w:autoSpaceDE w:val="0"/>
        <w:autoSpaceDN w:val="0"/>
        <w:adjustRightInd w:val="0"/>
        <w:snapToGrid w:val="0"/>
        <w:spacing w:before="164" w:line="302" w:lineRule="auto"/>
        <w:ind w:left="429" w:right="87" w:firstLine="431"/>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8"/>
          <w:kern w:val="0"/>
          <w:sz w:val="20"/>
          <w:szCs w:val="20"/>
          <w:highlight w:val="none"/>
          <w:lang w:val="en-US" w:eastAsia="en-US" w:bidi="ar-SA"/>
        </w:rPr>
        <w:t>（a）由于施工原因造成污染、破坏被群众向政府、主管</w:t>
      </w:r>
      <w:r>
        <w:rPr>
          <w:rFonts w:ascii="宋体" w:hAnsi="宋体" w:eastAsia="宋体" w:cs="宋体"/>
          <w:snapToGrid w:val="0"/>
          <w:color w:val="auto"/>
          <w:spacing w:val="7"/>
          <w:kern w:val="0"/>
          <w:sz w:val="20"/>
          <w:szCs w:val="20"/>
          <w:highlight w:val="none"/>
          <w:lang w:val="en-US" w:eastAsia="en-US" w:bidi="ar-SA"/>
        </w:rPr>
        <w:t>单位投诉或被环保、水利部门责令</w:t>
      </w:r>
      <w:r>
        <w:rPr>
          <w:rFonts w:ascii="宋体" w:hAnsi="宋体" w:eastAsia="宋体" w:cs="宋体"/>
          <w:snapToGrid w:val="0"/>
          <w:color w:val="auto"/>
          <w:spacing w:val="4"/>
          <w:kern w:val="0"/>
          <w:sz w:val="20"/>
          <w:szCs w:val="20"/>
          <w:highlight w:val="none"/>
          <w:lang w:val="en-US" w:eastAsia="en-US" w:bidi="ar-SA"/>
        </w:rPr>
        <w:t>整改的，处</w:t>
      </w:r>
      <w:r>
        <w:rPr>
          <w:rFonts w:ascii="宋体" w:hAnsi="宋体" w:eastAsia="宋体" w:cs="宋体"/>
          <w:snapToGrid w:val="0"/>
          <w:color w:val="auto"/>
          <w:spacing w:val="37"/>
          <w:kern w:val="0"/>
          <w:sz w:val="20"/>
          <w:szCs w:val="20"/>
          <w:highlight w:val="none"/>
          <w:lang w:val="en-US" w:eastAsia="en-US" w:bidi="ar-SA"/>
        </w:rPr>
        <w:t xml:space="preserve"> </w:t>
      </w:r>
      <w:r>
        <w:rPr>
          <w:rFonts w:ascii="宋体" w:hAnsi="宋体" w:eastAsia="宋体" w:cs="宋体"/>
          <w:snapToGrid w:val="0"/>
          <w:color w:val="auto"/>
          <w:spacing w:val="4"/>
          <w:kern w:val="0"/>
          <w:sz w:val="20"/>
          <w:szCs w:val="20"/>
          <w:highlight w:val="none"/>
          <w:lang w:val="en-US" w:eastAsia="en-US" w:bidi="ar-SA"/>
        </w:rPr>
        <w:t>1000 元/次。</w:t>
      </w:r>
    </w:p>
    <w:p w14:paraId="59892389">
      <w:pPr>
        <w:kinsoku w:val="0"/>
        <w:autoSpaceDE w:val="0"/>
        <w:autoSpaceDN w:val="0"/>
        <w:adjustRightInd w:val="0"/>
        <w:snapToGrid w:val="0"/>
        <w:spacing w:before="162" w:line="228" w:lineRule="auto"/>
        <w:ind w:left="861"/>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8"/>
          <w:kern w:val="0"/>
          <w:sz w:val="20"/>
          <w:szCs w:val="20"/>
          <w:highlight w:val="none"/>
          <w:lang w:val="en-US" w:eastAsia="en-US" w:bidi="ar-SA"/>
        </w:rPr>
        <w:t>（b）其他重要规定违约处理</w:t>
      </w:r>
    </w:p>
    <w:p w14:paraId="3220A0AA">
      <w:pPr>
        <w:kinsoku w:val="0"/>
        <w:autoSpaceDE w:val="0"/>
        <w:autoSpaceDN w:val="0"/>
        <w:adjustRightInd w:val="0"/>
        <w:snapToGrid w:val="0"/>
        <w:spacing w:before="160" w:line="227" w:lineRule="auto"/>
        <w:ind w:left="851"/>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8"/>
          <w:kern w:val="0"/>
          <w:sz w:val="20"/>
          <w:szCs w:val="20"/>
          <w:highlight w:val="none"/>
          <w:lang w:val="en-US" w:eastAsia="en-US" w:bidi="ar-SA"/>
        </w:rPr>
        <w:t>有下列行为之一的处 500 元/人次违约金并责令承包人进行整改。</w:t>
      </w:r>
    </w:p>
    <w:p w14:paraId="105D5ED6">
      <w:pPr>
        <w:spacing w:line="227" w:lineRule="auto"/>
        <w:rPr>
          <w:color w:val="auto"/>
          <w:sz w:val="20"/>
          <w:szCs w:val="20"/>
          <w:highlight w:val="none"/>
        </w:rPr>
        <w:sectPr>
          <w:headerReference r:id="rId35" w:type="default"/>
          <w:footerReference r:id="rId36" w:type="default"/>
          <w:pgSz w:w="11906" w:h="16839"/>
          <w:pgMar w:top="1106" w:right="1332" w:bottom="1014" w:left="1418" w:header="829" w:footer="852" w:gutter="0"/>
          <w:cols w:space="720" w:num="1"/>
        </w:sectPr>
      </w:pPr>
    </w:p>
    <w:p w14:paraId="130AB778">
      <w:pPr>
        <w:widowControl/>
        <w:kinsoku w:val="0"/>
        <w:autoSpaceDE w:val="0"/>
        <w:autoSpaceDN w:val="0"/>
        <w:adjustRightInd w:val="0"/>
        <w:snapToGrid w:val="0"/>
        <w:spacing w:line="274" w:lineRule="auto"/>
        <w:jc w:val="left"/>
        <w:textAlignment w:val="baseline"/>
        <w:rPr>
          <w:rFonts w:ascii="Arial" w:hAnsi="Arial" w:eastAsia="Arial" w:cs="Arial"/>
          <w:snapToGrid w:val="0"/>
          <w:color w:val="auto"/>
          <w:kern w:val="0"/>
          <w:sz w:val="21"/>
          <w:szCs w:val="21"/>
          <w:highlight w:val="none"/>
          <w:lang w:eastAsia="en-US"/>
        </w:rPr>
      </w:pPr>
      <w:r>
        <w:rPr>
          <w:rFonts w:ascii="Arial" w:hAnsi="Arial" w:eastAsia="Arial" w:cs="Arial"/>
          <w:snapToGrid w:val="0"/>
          <w:color w:val="auto"/>
          <w:kern w:val="0"/>
          <w:szCs w:val="21"/>
          <w:highlight w:val="none"/>
          <w:lang w:eastAsia="en-US"/>
        </w:rPr>
        <mc:AlternateContent>
          <mc:Choice Requires="wps">
            <w:drawing>
              <wp:anchor distT="0" distB="0" distL="114300" distR="114300" simplePos="0" relativeHeight="251677696" behindDoc="0" locked="0" layoutInCell="0" allowOverlap="1">
                <wp:simplePos x="0" y="0"/>
                <wp:positionH relativeFrom="page">
                  <wp:posOffset>900430</wp:posOffset>
                </wp:positionH>
                <wp:positionV relativeFrom="page">
                  <wp:posOffset>701040</wp:posOffset>
                </wp:positionV>
                <wp:extent cx="5760085" cy="9525"/>
                <wp:effectExtent l="0" t="0" r="0" b="0"/>
                <wp:wrapNone/>
                <wp:docPr id="70" name="任意多边形 70"/>
                <wp:cNvGraphicFramePr/>
                <a:graphic xmlns:a="http://schemas.openxmlformats.org/drawingml/2006/main">
                  <a:graphicData uri="http://schemas.microsoft.com/office/word/2010/wordprocessingShape">
                    <wps:wsp>
                      <wps:cNvSpPr/>
                      <wps:spPr>
                        <a:xfrm>
                          <a:off x="0" y="0"/>
                          <a:ext cx="5760085" cy="9525"/>
                        </a:xfrm>
                        <a:custGeom>
                          <a:avLst/>
                          <a:gdLst/>
                          <a:ahLst/>
                          <a:cxnLst/>
                          <a:pathLst>
                            <a:path w="9070" h="15">
                              <a:moveTo>
                                <a:pt x="0" y="0"/>
                              </a:moveTo>
                              <a:lnTo>
                                <a:pt x="9070" y="0"/>
                              </a:lnTo>
                              <a:lnTo>
                                <a:pt x="9070"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0.9pt;margin-top:55.2pt;height:0.75pt;width:453.55pt;mso-position-horizontal-relative:page;mso-position-vertical-relative:page;z-index:251677696;mso-width-relative:page;mso-height-relative:page;" fillcolor="#000000" filled="t" stroked="f" coordsize="9070,15" o:allowincell="f" o:gfxdata="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ds3PwdcAAAAMAQAADwAAAAAAAAAB&#10;ACAAAAAiAAAAZHJzL2Rvd25yZXYueG1sUEsBAhQAFAAAAAgAh07iQIkkjkYRAgAAfQQAAA4AAAAA&#10;AAAAAQAgAAAAJgEAAGRycy9lMm9Eb2MueG1sUEsFBgAAAAAGAAYAWQEAAKkFAAAAAA==&#10;" path="m0,0l9070,0,9070,14,0,14,0,0xe">
                <v:fill on="t" focussize="0,0"/>
                <v:stroke on="f"/>
                <v:imagedata o:title=""/>
                <o:lock v:ext="edit" aspectratio="f"/>
              </v:shape>
            </w:pict>
          </mc:Fallback>
        </mc:AlternateContent>
      </w:r>
    </w:p>
    <w:p w14:paraId="6BB38188">
      <w:pPr>
        <w:kinsoku w:val="0"/>
        <w:autoSpaceDE w:val="0"/>
        <w:autoSpaceDN w:val="0"/>
        <w:adjustRightInd w:val="0"/>
        <w:snapToGrid w:val="0"/>
        <w:spacing w:before="65" w:line="228" w:lineRule="auto"/>
        <w:ind w:left="851"/>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9"/>
          <w:kern w:val="0"/>
          <w:sz w:val="20"/>
          <w:szCs w:val="20"/>
          <w:highlight w:val="none"/>
          <w:lang w:val="en-US" w:eastAsia="en-US" w:bidi="ar-SA"/>
        </w:rPr>
        <w:t>a)、 劳务人员未按规定签订聘用合同并向业主、监理工程师报备；或</w:t>
      </w:r>
    </w:p>
    <w:p w14:paraId="43346565">
      <w:pPr>
        <w:kinsoku w:val="0"/>
        <w:autoSpaceDE w:val="0"/>
        <w:autoSpaceDN w:val="0"/>
        <w:adjustRightInd w:val="0"/>
        <w:snapToGrid w:val="0"/>
        <w:spacing w:before="161" w:line="228" w:lineRule="auto"/>
        <w:ind w:left="847"/>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9"/>
          <w:kern w:val="0"/>
          <w:sz w:val="20"/>
          <w:szCs w:val="20"/>
          <w:highlight w:val="none"/>
          <w:lang w:val="en-US" w:eastAsia="en-US" w:bidi="ar-SA"/>
        </w:rPr>
        <w:t>b)、签订的劳务合同不符合劳动法等法规要求；或</w:t>
      </w:r>
    </w:p>
    <w:p w14:paraId="284D3895">
      <w:pPr>
        <w:kinsoku w:val="0"/>
        <w:autoSpaceDE w:val="0"/>
        <w:autoSpaceDN w:val="0"/>
        <w:adjustRightInd w:val="0"/>
        <w:snapToGrid w:val="0"/>
        <w:spacing w:before="163" w:line="228" w:lineRule="auto"/>
        <w:ind w:left="855"/>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9"/>
          <w:kern w:val="0"/>
          <w:sz w:val="20"/>
          <w:szCs w:val="20"/>
          <w:highlight w:val="none"/>
          <w:lang w:val="en-US" w:eastAsia="en-US" w:bidi="ar-SA"/>
        </w:rPr>
        <w:t>c)、劳务人员未编入承包人施工班组，并持项目经理签发的劳务上岗证上</w:t>
      </w:r>
      <w:r>
        <w:rPr>
          <w:rFonts w:ascii="宋体" w:hAnsi="宋体" w:eastAsia="宋体" w:cs="宋体"/>
          <w:snapToGrid w:val="0"/>
          <w:color w:val="auto"/>
          <w:spacing w:val="8"/>
          <w:kern w:val="0"/>
          <w:sz w:val="20"/>
          <w:szCs w:val="20"/>
          <w:highlight w:val="none"/>
          <w:lang w:val="en-US" w:eastAsia="en-US" w:bidi="ar-SA"/>
        </w:rPr>
        <w:t>岗。</w:t>
      </w:r>
    </w:p>
    <w:p w14:paraId="5EE8403B">
      <w:pPr>
        <w:kinsoku w:val="0"/>
        <w:autoSpaceDE w:val="0"/>
        <w:autoSpaceDN w:val="0"/>
        <w:adjustRightInd w:val="0"/>
        <w:snapToGrid w:val="0"/>
        <w:spacing w:before="160" w:line="228" w:lineRule="auto"/>
        <w:ind w:left="853"/>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8"/>
          <w:kern w:val="0"/>
          <w:sz w:val="20"/>
          <w:szCs w:val="20"/>
          <w:highlight w:val="none"/>
          <w:lang w:val="en-US" w:eastAsia="en-US" w:bidi="ar-SA"/>
        </w:rPr>
        <w:t>22.1.10</w:t>
      </w:r>
      <w:r>
        <w:rPr>
          <w:rFonts w:ascii="宋体" w:hAnsi="宋体" w:eastAsia="宋体" w:cs="宋体"/>
          <w:snapToGrid w:val="0"/>
          <w:color w:val="auto"/>
          <w:spacing w:val="-38"/>
          <w:kern w:val="0"/>
          <w:sz w:val="20"/>
          <w:szCs w:val="20"/>
          <w:highlight w:val="none"/>
          <w:lang w:val="en-US" w:eastAsia="en-US" w:bidi="ar-SA"/>
        </w:rPr>
        <w:t xml:space="preserve"> </w:t>
      </w:r>
      <w:r>
        <w:rPr>
          <w:rFonts w:ascii="宋体" w:hAnsi="宋体" w:eastAsia="宋体" w:cs="宋体"/>
          <w:snapToGrid w:val="0"/>
          <w:color w:val="auto"/>
          <w:spacing w:val="8"/>
          <w:kern w:val="0"/>
          <w:sz w:val="20"/>
          <w:szCs w:val="20"/>
          <w:highlight w:val="none"/>
          <w:lang w:val="en-US" w:eastAsia="en-US" w:bidi="ar-SA"/>
        </w:rPr>
        <w:t>上述被处的违约金在计量支付时</w:t>
      </w:r>
      <w:r>
        <w:rPr>
          <w:rFonts w:ascii="宋体" w:hAnsi="宋体" w:eastAsia="宋体" w:cs="宋体"/>
          <w:snapToGrid w:val="0"/>
          <w:color w:val="auto"/>
          <w:spacing w:val="7"/>
          <w:kern w:val="0"/>
          <w:sz w:val="20"/>
          <w:szCs w:val="20"/>
          <w:highlight w:val="none"/>
          <w:lang w:val="en-US" w:eastAsia="en-US" w:bidi="ar-SA"/>
        </w:rPr>
        <w:t>从当期支付中扣除。</w:t>
      </w:r>
    </w:p>
    <w:p w14:paraId="30672293">
      <w:pPr>
        <w:kinsoku w:val="0"/>
        <w:autoSpaceDE w:val="0"/>
        <w:autoSpaceDN w:val="0"/>
        <w:adjustRightInd w:val="0"/>
        <w:snapToGrid w:val="0"/>
        <w:spacing w:before="161" w:line="302" w:lineRule="auto"/>
        <w:ind w:left="428" w:right="71" w:firstLine="424"/>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2"/>
          <w:kern w:val="0"/>
          <w:sz w:val="20"/>
          <w:szCs w:val="20"/>
          <w:highlight w:val="none"/>
          <w:lang w:val="en-US" w:eastAsia="en-US" w:bidi="ar-SA"/>
        </w:rPr>
        <w:t>22.1.11业主（项目法人）按合同进行违约处理后，并不解除承包人按照国家法规与合同</w:t>
      </w:r>
      <w:r>
        <w:rPr>
          <w:rFonts w:ascii="宋体" w:hAnsi="宋体" w:eastAsia="宋体" w:cs="宋体"/>
          <w:snapToGrid w:val="0"/>
          <w:color w:val="auto"/>
          <w:spacing w:val="8"/>
          <w:kern w:val="0"/>
          <w:sz w:val="20"/>
          <w:szCs w:val="20"/>
          <w:highlight w:val="none"/>
          <w:lang w:val="en-US" w:eastAsia="en-US" w:bidi="ar-SA"/>
        </w:rPr>
        <w:t>应承担的责任与义务。</w:t>
      </w:r>
    </w:p>
    <w:p w14:paraId="042126C1">
      <w:pPr>
        <w:kinsoku w:val="0"/>
        <w:autoSpaceDE w:val="0"/>
        <w:autoSpaceDN w:val="0"/>
        <w:adjustRightInd w:val="0"/>
        <w:snapToGrid w:val="0"/>
        <w:spacing w:before="164" w:line="229" w:lineRule="auto"/>
        <w:ind w:left="851"/>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1"/>
          <w:kern w:val="0"/>
          <w:sz w:val="20"/>
          <w:szCs w:val="20"/>
          <w:highlight w:val="none"/>
          <w:lang w:val="en-US" w:eastAsia="en-US" w:bidi="ar-SA"/>
        </w:rPr>
        <w:t>增加：</w:t>
      </w:r>
    </w:p>
    <w:p w14:paraId="003F3A10">
      <w:pPr>
        <w:kinsoku w:val="0"/>
        <w:autoSpaceDE w:val="0"/>
        <w:autoSpaceDN w:val="0"/>
        <w:adjustRightInd w:val="0"/>
        <w:snapToGrid w:val="0"/>
        <w:spacing w:before="161" w:line="302" w:lineRule="auto"/>
        <w:ind w:left="430" w:right="69" w:firstLine="423"/>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6"/>
          <w:kern w:val="0"/>
          <w:sz w:val="20"/>
          <w:szCs w:val="20"/>
          <w:highlight w:val="none"/>
          <w:lang w:val="en-US" w:eastAsia="en-US" w:bidi="ar-SA"/>
        </w:rPr>
        <w:t>22.1.12</w:t>
      </w:r>
      <w:r>
        <w:rPr>
          <w:rFonts w:ascii="宋体" w:hAnsi="宋体" w:eastAsia="宋体" w:cs="宋体"/>
          <w:snapToGrid w:val="0"/>
          <w:color w:val="auto"/>
          <w:spacing w:val="-40"/>
          <w:kern w:val="0"/>
          <w:sz w:val="20"/>
          <w:szCs w:val="20"/>
          <w:highlight w:val="none"/>
          <w:lang w:val="en-US" w:eastAsia="en-US" w:bidi="ar-SA"/>
        </w:rPr>
        <w:t xml:space="preserve"> </w:t>
      </w:r>
      <w:r>
        <w:rPr>
          <w:rFonts w:ascii="宋体" w:hAnsi="宋体" w:eastAsia="宋体" w:cs="宋体"/>
          <w:snapToGrid w:val="0"/>
          <w:color w:val="auto"/>
          <w:spacing w:val="6"/>
          <w:kern w:val="0"/>
          <w:sz w:val="20"/>
          <w:szCs w:val="20"/>
          <w:highlight w:val="none"/>
          <w:lang w:val="en-US" w:eastAsia="en-US" w:bidi="ar-SA"/>
        </w:rPr>
        <w:t>违反</w:t>
      </w:r>
      <w:r>
        <w:rPr>
          <w:rFonts w:ascii="宋体" w:hAnsi="宋体" w:eastAsia="宋体" w:cs="宋体"/>
          <w:snapToGrid w:val="0"/>
          <w:color w:val="auto"/>
          <w:spacing w:val="-35"/>
          <w:kern w:val="0"/>
          <w:sz w:val="20"/>
          <w:szCs w:val="20"/>
          <w:highlight w:val="none"/>
          <w:lang w:val="en-US" w:eastAsia="en-US" w:bidi="ar-SA"/>
        </w:rPr>
        <w:t xml:space="preserve"> </w:t>
      </w:r>
      <w:r>
        <w:rPr>
          <w:rFonts w:ascii="宋体" w:hAnsi="宋体" w:eastAsia="宋体" w:cs="宋体"/>
          <w:snapToGrid w:val="0"/>
          <w:color w:val="auto"/>
          <w:spacing w:val="6"/>
          <w:kern w:val="0"/>
          <w:sz w:val="20"/>
          <w:szCs w:val="20"/>
          <w:highlight w:val="none"/>
          <w:lang w:val="en-US" w:eastAsia="en-US" w:bidi="ar-SA"/>
        </w:rPr>
        <w:t>22.1.1（11）</w:t>
      </w:r>
      <w:r>
        <w:rPr>
          <w:rFonts w:ascii="宋体" w:hAnsi="宋体" w:eastAsia="宋体" w:cs="宋体"/>
          <w:snapToGrid w:val="0"/>
          <w:color w:val="auto"/>
          <w:spacing w:val="-49"/>
          <w:kern w:val="0"/>
          <w:sz w:val="20"/>
          <w:szCs w:val="20"/>
          <w:highlight w:val="none"/>
          <w:lang w:val="en-US" w:eastAsia="en-US" w:bidi="ar-SA"/>
        </w:rPr>
        <w:t xml:space="preserve"> </w:t>
      </w:r>
      <w:r>
        <w:rPr>
          <w:rFonts w:ascii="宋体" w:hAnsi="宋体" w:eastAsia="宋体" w:cs="宋体"/>
          <w:snapToGrid w:val="0"/>
          <w:color w:val="auto"/>
          <w:spacing w:val="6"/>
          <w:kern w:val="0"/>
          <w:sz w:val="20"/>
          <w:szCs w:val="20"/>
          <w:highlight w:val="none"/>
          <w:lang w:val="en-US" w:eastAsia="en-US" w:bidi="ar-SA"/>
        </w:rPr>
        <w:t>目，发包人可视其情形严重程</w:t>
      </w:r>
      <w:r>
        <w:rPr>
          <w:rFonts w:ascii="宋体" w:hAnsi="宋体" w:eastAsia="宋体" w:cs="宋体"/>
          <w:snapToGrid w:val="0"/>
          <w:color w:val="auto"/>
          <w:spacing w:val="5"/>
          <w:kern w:val="0"/>
          <w:sz w:val="20"/>
          <w:szCs w:val="20"/>
          <w:highlight w:val="none"/>
          <w:lang w:val="en-US" w:eastAsia="en-US" w:bidi="ar-SA"/>
        </w:rPr>
        <w:t>度对承包人每处课以人民币</w:t>
      </w:r>
      <w:r>
        <w:rPr>
          <w:rFonts w:ascii="宋体" w:hAnsi="宋体" w:eastAsia="宋体" w:cs="宋体"/>
          <w:snapToGrid w:val="0"/>
          <w:color w:val="auto"/>
          <w:spacing w:val="-34"/>
          <w:kern w:val="0"/>
          <w:sz w:val="20"/>
          <w:szCs w:val="20"/>
          <w:highlight w:val="none"/>
          <w:lang w:val="en-US" w:eastAsia="en-US" w:bidi="ar-SA"/>
        </w:rPr>
        <w:t xml:space="preserve"> </w:t>
      </w:r>
      <w:r>
        <w:rPr>
          <w:rFonts w:ascii="宋体" w:hAnsi="宋体" w:eastAsia="宋体" w:cs="宋体"/>
          <w:snapToGrid w:val="0"/>
          <w:color w:val="auto"/>
          <w:spacing w:val="5"/>
          <w:kern w:val="0"/>
          <w:sz w:val="20"/>
          <w:szCs w:val="20"/>
          <w:highlight w:val="none"/>
          <w:lang w:val="en-US" w:eastAsia="en-US" w:bidi="ar-SA"/>
        </w:rPr>
        <w:t>2000元～5</w:t>
      </w:r>
      <w:r>
        <w:rPr>
          <w:rFonts w:ascii="宋体" w:hAnsi="宋体" w:eastAsia="宋体" w:cs="宋体"/>
          <w:snapToGrid w:val="0"/>
          <w:color w:val="auto"/>
          <w:spacing w:val="-28"/>
          <w:kern w:val="0"/>
          <w:sz w:val="20"/>
          <w:szCs w:val="20"/>
          <w:highlight w:val="none"/>
          <w:lang w:val="en-US" w:eastAsia="en-US" w:bidi="ar-SA"/>
        </w:rPr>
        <w:t xml:space="preserve"> </w:t>
      </w:r>
      <w:r>
        <w:rPr>
          <w:rFonts w:ascii="宋体" w:hAnsi="宋体" w:eastAsia="宋体" w:cs="宋体"/>
          <w:snapToGrid w:val="0"/>
          <w:color w:val="auto"/>
          <w:spacing w:val="5"/>
          <w:kern w:val="0"/>
          <w:sz w:val="20"/>
          <w:szCs w:val="20"/>
          <w:highlight w:val="none"/>
          <w:lang w:val="en-US" w:eastAsia="en-US" w:bidi="ar-SA"/>
        </w:rPr>
        <w:t>万元的违约金。</w:t>
      </w:r>
    </w:p>
    <w:p w14:paraId="105677FF">
      <w:pPr>
        <w:kinsoku w:val="0"/>
        <w:autoSpaceDE w:val="0"/>
        <w:autoSpaceDN w:val="0"/>
        <w:adjustRightInd w:val="0"/>
        <w:snapToGrid w:val="0"/>
        <w:spacing w:before="162" w:line="302" w:lineRule="auto"/>
        <w:ind w:left="430" w:right="69" w:firstLine="423"/>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6"/>
          <w:kern w:val="0"/>
          <w:sz w:val="20"/>
          <w:szCs w:val="20"/>
          <w:highlight w:val="none"/>
          <w:lang w:val="en-US" w:eastAsia="en-US" w:bidi="ar-SA"/>
        </w:rPr>
        <w:t>22.1.13</w:t>
      </w:r>
      <w:r>
        <w:rPr>
          <w:rFonts w:ascii="宋体" w:hAnsi="宋体" w:eastAsia="宋体" w:cs="宋体"/>
          <w:snapToGrid w:val="0"/>
          <w:color w:val="auto"/>
          <w:spacing w:val="-40"/>
          <w:kern w:val="0"/>
          <w:sz w:val="20"/>
          <w:szCs w:val="20"/>
          <w:highlight w:val="none"/>
          <w:lang w:val="en-US" w:eastAsia="en-US" w:bidi="ar-SA"/>
        </w:rPr>
        <w:t xml:space="preserve"> </w:t>
      </w:r>
      <w:r>
        <w:rPr>
          <w:rFonts w:ascii="宋体" w:hAnsi="宋体" w:eastAsia="宋体" w:cs="宋体"/>
          <w:snapToGrid w:val="0"/>
          <w:color w:val="auto"/>
          <w:spacing w:val="6"/>
          <w:kern w:val="0"/>
          <w:sz w:val="20"/>
          <w:szCs w:val="20"/>
          <w:highlight w:val="none"/>
          <w:lang w:val="en-US" w:eastAsia="en-US" w:bidi="ar-SA"/>
        </w:rPr>
        <w:t>违反</w:t>
      </w:r>
      <w:r>
        <w:rPr>
          <w:rFonts w:ascii="宋体" w:hAnsi="宋体" w:eastAsia="宋体" w:cs="宋体"/>
          <w:snapToGrid w:val="0"/>
          <w:color w:val="auto"/>
          <w:spacing w:val="-35"/>
          <w:kern w:val="0"/>
          <w:sz w:val="20"/>
          <w:szCs w:val="20"/>
          <w:highlight w:val="none"/>
          <w:lang w:val="en-US" w:eastAsia="en-US" w:bidi="ar-SA"/>
        </w:rPr>
        <w:t xml:space="preserve"> </w:t>
      </w:r>
      <w:r>
        <w:rPr>
          <w:rFonts w:ascii="宋体" w:hAnsi="宋体" w:eastAsia="宋体" w:cs="宋体"/>
          <w:snapToGrid w:val="0"/>
          <w:color w:val="auto"/>
          <w:spacing w:val="6"/>
          <w:kern w:val="0"/>
          <w:sz w:val="20"/>
          <w:szCs w:val="20"/>
          <w:highlight w:val="none"/>
          <w:lang w:val="en-US" w:eastAsia="en-US" w:bidi="ar-SA"/>
        </w:rPr>
        <w:t>22.1.1（12）</w:t>
      </w:r>
      <w:r>
        <w:rPr>
          <w:rFonts w:ascii="宋体" w:hAnsi="宋体" w:eastAsia="宋体" w:cs="宋体"/>
          <w:snapToGrid w:val="0"/>
          <w:color w:val="auto"/>
          <w:spacing w:val="-49"/>
          <w:kern w:val="0"/>
          <w:sz w:val="20"/>
          <w:szCs w:val="20"/>
          <w:highlight w:val="none"/>
          <w:lang w:val="en-US" w:eastAsia="en-US" w:bidi="ar-SA"/>
        </w:rPr>
        <w:t xml:space="preserve"> </w:t>
      </w:r>
      <w:r>
        <w:rPr>
          <w:rFonts w:ascii="宋体" w:hAnsi="宋体" w:eastAsia="宋体" w:cs="宋体"/>
          <w:snapToGrid w:val="0"/>
          <w:color w:val="auto"/>
          <w:spacing w:val="6"/>
          <w:kern w:val="0"/>
          <w:sz w:val="20"/>
          <w:szCs w:val="20"/>
          <w:highlight w:val="none"/>
          <w:lang w:val="en-US" w:eastAsia="en-US" w:bidi="ar-SA"/>
        </w:rPr>
        <w:t>目，发包人可视其情形严重程</w:t>
      </w:r>
      <w:r>
        <w:rPr>
          <w:rFonts w:ascii="宋体" w:hAnsi="宋体" w:eastAsia="宋体" w:cs="宋体"/>
          <w:snapToGrid w:val="0"/>
          <w:color w:val="auto"/>
          <w:spacing w:val="5"/>
          <w:kern w:val="0"/>
          <w:sz w:val="20"/>
          <w:szCs w:val="20"/>
          <w:highlight w:val="none"/>
          <w:lang w:val="en-US" w:eastAsia="en-US" w:bidi="ar-SA"/>
        </w:rPr>
        <w:t>度对承包人每次课以人民币</w:t>
      </w:r>
      <w:r>
        <w:rPr>
          <w:rFonts w:ascii="宋体" w:hAnsi="宋体" w:eastAsia="宋体" w:cs="宋体"/>
          <w:snapToGrid w:val="0"/>
          <w:color w:val="auto"/>
          <w:spacing w:val="-34"/>
          <w:kern w:val="0"/>
          <w:sz w:val="20"/>
          <w:szCs w:val="20"/>
          <w:highlight w:val="none"/>
          <w:lang w:val="en-US" w:eastAsia="en-US" w:bidi="ar-SA"/>
        </w:rPr>
        <w:t xml:space="preserve"> </w:t>
      </w:r>
      <w:r>
        <w:rPr>
          <w:rFonts w:ascii="宋体" w:hAnsi="宋体" w:eastAsia="宋体" w:cs="宋体"/>
          <w:snapToGrid w:val="0"/>
          <w:color w:val="auto"/>
          <w:spacing w:val="5"/>
          <w:kern w:val="0"/>
          <w:sz w:val="20"/>
          <w:szCs w:val="20"/>
          <w:highlight w:val="none"/>
          <w:lang w:val="en-US" w:eastAsia="en-US" w:bidi="ar-SA"/>
        </w:rPr>
        <w:t>2000元~2</w:t>
      </w:r>
      <w:r>
        <w:rPr>
          <w:rFonts w:ascii="宋体" w:hAnsi="宋体" w:eastAsia="宋体" w:cs="宋体"/>
          <w:snapToGrid w:val="0"/>
          <w:color w:val="auto"/>
          <w:spacing w:val="-33"/>
          <w:kern w:val="0"/>
          <w:sz w:val="20"/>
          <w:szCs w:val="20"/>
          <w:highlight w:val="none"/>
          <w:lang w:val="en-US" w:eastAsia="en-US" w:bidi="ar-SA"/>
        </w:rPr>
        <w:t xml:space="preserve"> </w:t>
      </w:r>
      <w:r>
        <w:rPr>
          <w:rFonts w:ascii="宋体" w:hAnsi="宋体" w:eastAsia="宋体" w:cs="宋体"/>
          <w:snapToGrid w:val="0"/>
          <w:color w:val="auto"/>
          <w:spacing w:val="5"/>
          <w:kern w:val="0"/>
          <w:sz w:val="20"/>
          <w:szCs w:val="20"/>
          <w:highlight w:val="none"/>
          <w:lang w:val="en-US" w:eastAsia="en-US" w:bidi="ar-SA"/>
        </w:rPr>
        <w:t>万元的违约金。</w:t>
      </w:r>
    </w:p>
    <w:p w14:paraId="1F1C05FB">
      <w:pPr>
        <w:kinsoku w:val="0"/>
        <w:autoSpaceDE w:val="0"/>
        <w:autoSpaceDN w:val="0"/>
        <w:adjustRightInd w:val="0"/>
        <w:snapToGrid w:val="0"/>
        <w:spacing w:before="161" w:line="229" w:lineRule="auto"/>
        <w:ind w:left="71"/>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4"/>
          <w:kern w:val="0"/>
          <w:sz w:val="20"/>
          <w:szCs w:val="20"/>
          <w:highlight w:val="none"/>
          <w:lang w:val="en-US" w:eastAsia="en-US" w:bidi="ar-SA"/>
        </w:rPr>
        <w:t>25.其它（增加）</w:t>
      </w:r>
    </w:p>
    <w:p w14:paraId="43EAA2BD">
      <w:pPr>
        <w:kinsoku w:val="0"/>
        <w:autoSpaceDE w:val="0"/>
        <w:autoSpaceDN w:val="0"/>
        <w:adjustRightInd w:val="0"/>
        <w:snapToGrid w:val="0"/>
        <w:spacing w:before="158" w:line="356" w:lineRule="auto"/>
        <w:ind w:left="9" w:firstLine="421"/>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25.1（增加）承包人应严格按照《中华人民共和国农业法》、《中华人民共和国土地管理法</w:t>
      </w:r>
      <w:r>
        <w:rPr>
          <w:rFonts w:ascii="宋体" w:hAnsi="宋体" w:eastAsia="宋体" w:cs="宋体"/>
          <w:snapToGrid w:val="0"/>
          <w:color w:val="auto"/>
          <w:spacing w:val="6"/>
          <w:kern w:val="0"/>
          <w:sz w:val="20"/>
          <w:szCs w:val="20"/>
          <w:highlight w:val="none"/>
          <w:lang w:val="en-US" w:eastAsia="en-US" w:bidi="ar-SA"/>
        </w:rPr>
        <w:t>》、</w:t>
      </w:r>
      <w:r>
        <w:rPr>
          <w:rFonts w:ascii="宋体" w:hAnsi="宋体" w:eastAsia="宋体" w:cs="宋体"/>
          <w:snapToGrid w:val="0"/>
          <w:color w:val="auto"/>
          <w:kern w:val="0"/>
          <w:sz w:val="20"/>
          <w:szCs w:val="20"/>
          <w:highlight w:val="none"/>
          <w:lang w:val="en-US" w:eastAsia="en-US" w:bidi="ar-SA"/>
        </w:rPr>
        <w:t xml:space="preserve"> </w:t>
      </w:r>
      <w:r>
        <w:rPr>
          <w:rFonts w:ascii="宋体" w:hAnsi="宋体" w:eastAsia="宋体" w:cs="宋体"/>
          <w:snapToGrid w:val="0"/>
          <w:color w:val="auto"/>
          <w:spacing w:val="11"/>
          <w:kern w:val="0"/>
          <w:sz w:val="20"/>
          <w:szCs w:val="20"/>
          <w:highlight w:val="none"/>
          <w:lang w:val="en-US" w:eastAsia="en-US" w:bidi="ar-SA"/>
        </w:rPr>
        <w:t>《基本农田保护条例》等的规定占用或使用土地，切实保护耕地，承包人的临时用地应作好复耕、绿化、地质灾害防护或恢复至使用状态。同时，在工程施工中，依</w:t>
      </w:r>
      <w:r>
        <w:rPr>
          <w:rFonts w:ascii="宋体" w:hAnsi="宋体" w:eastAsia="宋体" w:cs="宋体"/>
          <w:snapToGrid w:val="0"/>
          <w:color w:val="auto"/>
          <w:spacing w:val="10"/>
          <w:kern w:val="0"/>
          <w:sz w:val="20"/>
          <w:szCs w:val="20"/>
          <w:highlight w:val="none"/>
          <w:lang w:val="en-US" w:eastAsia="en-US" w:bidi="ar-SA"/>
        </w:rPr>
        <w:t>据国家和地方有关环境的法律法</w:t>
      </w:r>
      <w:r>
        <w:rPr>
          <w:rFonts w:ascii="宋体" w:hAnsi="宋体" w:eastAsia="宋体" w:cs="宋体"/>
          <w:snapToGrid w:val="0"/>
          <w:color w:val="auto"/>
          <w:spacing w:val="8"/>
          <w:kern w:val="0"/>
          <w:sz w:val="20"/>
          <w:szCs w:val="20"/>
          <w:highlight w:val="none"/>
          <w:lang w:val="en-US" w:eastAsia="en-US" w:bidi="ar-SA"/>
        </w:rPr>
        <w:t>规和文件、环境影响报告书、有关技术规范及</w:t>
      </w:r>
      <w:r>
        <w:rPr>
          <w:rFonts w:ascii="宋体" w:hAnsi="宋体" w:eastAsia="宋体" w:cs="宋体"/>
          <w:snapToGrid w:val="0"/>
          <w:color w:val="auto"/>
          <w:spacing w:val="7"/>
          <w:kern w:val="0"/>
          <w:sz w:val="20"/>
          <w:szCs w:val="20"/>
          <w:highlight w:val="none"/>
          <w:lang w:val="en-US" w:eastAsia="en-US" w:bidi="ar-SA"/>
        </w:rPr>
        <w:t>设计文件等，在生态保护、水土保持、地质灾害防治、</w:t>
      </w:r>
      <w:r>
        <w:rPr>
          <w:rFonts w:ascii="宋体" w:hAnsi="宋体" w:eastAsia="宋体" w:cs="宋体"/>
          <w:snapToGrid w:val="0"/>
          <w:color w:val="auto"/>
          <w:spacing w:val="11"/>
          <w:kern w:val="0"/>
          <w:sz w:val="20"/>
          <w:szCs w:val="20"/>
          <w:highlight w:val="none"/>
          <w:lang w:val="en-US" w:eastAsia="en-US" w:bidi="ar-SA"/>
        </w:rPr>
        <w:t>绿化、污染物防治等方面执行有关环境规定。对承包人违反耕地保</w:t>
      </w:r>
      <w:r>
        <w:rPr>
          <w:rFonts w:ascii="宋体" w:hAnsi="宋体" w:eastAsia="宋体" w:cs="宋体"/>
          <w:snapToGrid w:val="0"/>
          <w:color w:val="auto"/>
          <w:spacing w:val="10"/>
          <w:kern w:val="0"/>
          <w:sz w:val="20"/>
          <w:szCs w:val="20"/>
          <w:highlight w:val="none"/>
          <w:lang w:val="en-US" w:eastAsia="en-US" w:bidi="ar-SA"/>
        </w:rPr>
        <w:t>护和环境保护的相关规定的，监</w:t>
      </w:r>
      <w:r>
        <w:rPr>
          <w:rFonts w:ascii="宋体" w:hAnsi="宋体" w:eastAsia="宋体" w:cs="宋体"/>
          <w:snapToGrid w:val="0"/>
          <w:color w:val="auto"/>
          <w:spacing w:val="11"/>
          <w:kern w:val="0"/>
          <w:sz w:val="20"/>
          <w:szCs w:val="20"/>
          <w:highlight w:val="none"/>
          <w:lang w:val="en-US" w:eastAsia="en-US" w:bidi="ar-SA"/>
        </w:rPr>
        <w:t>理工程师有权作出指令要求承包人进行整改或修复并监理工程师满</w:t>
      </w:r>
      <w:r>
        <w:rPr>
          <w:rFonts w:ascii="宋体" w:hAnsi="宋体" w:eastAsia="宋体" w:cs="宋体"/>
          <w:snapToGrid w:val="0"/>
          <w:color w:val="auto"/>
          <w:spacing w:val="10"/>
          <w:kern w:val="0"/>
          <w:sz w:val="20"/>
          <w:szCs w:val="20"/>
          <w:highlight w:val="none"/>
          <w:lang w:val="en-US" w:eastAsia="en-US" w:bidi="ar-SA"/>
        </w:rPr>
        <w:t>意，若承包人不执行监理工程师</w:t>
      </w:r>
      <w:r>
        <w:rPr>
          <w:rFonts w:ascii="宋体" w:hAnsi="宋体" w:eastAsia="宋体" w:cs="宋体"/>
          <w:snapToGrid w:val="0"/>
          <w:color w:val="auto"/>
          <w:spacing w:val="9"/>
          <w:kern w:val="0"/>
          <w:sz w:val="20"/>
          <w:szCs w:val="20"/>
          <w:highlight w:val="none"/>
          <w:lang w:val="en-US" w:eastAsia="en-US" w:bidi="ar-SA"/>
        </w:rPr>
        <w:t>指令的，监理工程师有权中止支付或另行处理，所发生费用由承包人承担。</w:t>
      </w:r>
    </w:p>
    <w:p w14:paraId="70A62C46">
      <w:pPr>
        <w:kinsoku w:val="0"/>
        <w:autoSpaceDE w:val="0"/>
        <w:autoSpaceDN w:val="0"/>
        <w:adjustRightInd w:val="0"/>
        <w:snapToGrid w:val="0"/>
        <w:spacing w:before="162" w:line="228" w:lineRule="auto"/>
        <w:ind w:left="71"/>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4"/>
          <w:kern w:val="0"/>
          <w:sz w:val="20"/>
          <w:szCs w:val="20"/>
          <w:highlight w:val="none"/>
          <w:lang w:val="en-US" w:eastAsia="en-US" w:bidi="ar-SA"/>
        </w:rPr>
        <w:t>28.1</w:t>
      </w:r>
      <w:r>
        <w:rPr>
          <w:rFonts w:ascii="宋体" w:hAnsi="宋体" w:eastAsia="宋体" w:cs="宋体"/>
          <w:snapToGrid w:val="0"/>
          <w:color w:val="auto"/>
          <w:spacing w:val="4"/>
          <w:kern w:val="0"/>
          <w:sz w:val="20"/>
          <w:szCs w:val="20"/>
          <w:highlight w:val="none"/>
          <w:lang w:val="en-US" w:eastAsia="en-US" w:bidi="ar-SA"/>
        </w:rPr>
        <w:t xml:space="preserve"> </w:t>
      </w:r>
      <w:r>
        <w:rPr>
          <w:rFonts w:ascii="宋体" w:hAnsi="宋体" w:eastAsia="宋体" w:cs="宋体"/>
          <w:b/>
          <w:bCs/>
          <w:snapToGrid w:val="0"/>
          <w:color w:val="auto"/>
          <w:spacing w:val="4"/>
          <w:kern w:val="0"/>
          <w:sz w:val="20"/>
          <w:szCs w:val="20"/>
          <w:highlight w:val="none"/>
          <w:lang w:val="en-US" w:eastAsia="en-US" w:bidi="ar-SA"/>
        </w:rPr>
        <w:t>料场使用费</w:t>
      </w:r>
    </w:p>
    <w:p w14:paraId="6089E1DA">
      <w:pPr>
        <w:kinsoku w:val="0"/>
        <w:autoSpaceDE w:val="0"/>
        <w:autoSpaceDN w:val="0"/>
        <w:adjustRightInd w:val="0"/>
        <w:snapToGrid w:val="0"/>
        <w:spacing w:before="161" w:line="227" w:lineRule="auto"/>
        <w:ind w:left="547"/>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9"/>
          <w:kern w:val="0"/>
          <w:sz w:val="20"/>
          <w:szCs w:val="20"/>
          <w:highlight w:val="none"/>
          <w:lang w:val="en-US" w:eastAsia="en-US" w:bidi="ar-SA"/>
        </w:rPr>
        <w:t>在原条款末增加：碎石、砂砾等材料在承包人的料场所发生的推堆费用由承包人负责。</w:t>
      </w:r>
    </w:p>
    <w:p w14:paraId="709E66F1">
      <w:pPr>
        <w:kinsoku w:val="0"/>
        <w:autoSpaceDE w:val="0"/>
        <w:autoSpaceDN w:val="0"/>
        <w:adjustRightInd w:val="0"/>
        <w:snapToGrid w:val="0"/>
        <w:spacing w:before="162" w:line="227" w:lineRule="auto"/>
        <w:ind w:left="71"/>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6"/>
          <w:kern w:val="0"/>
          <w:sz w:val="20"/>
          <w:szCs w:val="20"/>
          <w:highlight w:val="none"/>
          <w:lang w:val="en-US" w:eastAsia="en-US" w:bidi="ar-SA"/>
        </w:rPr>
        <w:t>29.1</w:t>
      </w:r>
      <w:r>
        <w:rPr>
          <w:rFonts w:ascii="宋体" w:hAnsi="宋体" w:eastAsia="宋体" w:cs="宋体"/>
          <w:snapToGrid w:val="0"/>
          <w:color w:val="auto"/>
          <w:spacing w:val="6"/>
          <w:kern w:val="0"/>
          <w:sz w:val="20"/>
          <w:szCs w:val="20"/>
          <w:highlight w:val="none"/>
          <w:lang w:val="en-US" w:eastAsia="en-US" w:bidi="ar-SA"/>
        </w:rPr>
        <w:t xml:space="preserve"> </w:t>
      </w:r>
      <w:r>
        <w:rPr>
          <w:rFonts w:ascii="宋体" w:hAnsi="宋体" w:eastAsia="宋体" w:cs="宋体"/>
          <w:b/>
          <w:bCs/>
          <w:snapToGrid w:val="0"/>
          <w:color w:val="auto"/>
          <w:spacing w:val="6"/>
          <w:kern w:val="0"/>
          <w:sz w:val="20"/>
          <w:szCs w:val="20"/>
          <w:highlight w:val="none"/>
          <w:lang w:val="en-US" w:eastAsia="en-US" w:bidi="ar-SA"/>
        </w:rPr>
        <w:t>施工对邻近房产和群众的干扰</w:t>
      </w:r>
    </w:p>
    <w:p w14:paraId="12D5E9A0">
      <w:pPr>
        <w:kinsoku w:val="0"/>
        <w:autoSpaceDE w:val="0"/>
        <w:autoSpaceDN w:val="0"/>
        <w:adjustRightInd w:val="0"/>
        <w:snapToGrid w:val="0"/>
        <w:spacing w:before="165" w:line="228" w:lineRule="auto"/>
        <w:ind w:left="547"/>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7"/>
          <w:kern w:val="0"/>
          <w:sz w:val="20"/>
          <w:szCs w:val="20"/>
          <w:highlight w:val="none"/>
          <w:lang w:val="en-US" w:eastAsia="en-US" w:bidi="ar-SA"/>
        </w:rPr>
        <w:t>在原条款末增加：</w:t>
      </w:r>
    </w:p>
    <w:p w14:paraId="16BC4D4D">
      <w:pPr>
        <w:kinsoku w:val="0"/>
        <w:autoSpaceDE w:val="0"/>
        <w:autoSpaceDN w:val="0"/>
        <w:adjustRightInd w:val="0"/>
        <w:snapToGrid w:val="0"/>
        <w:spacing w:before="161" w:line="302" w:lineRule="auto"/>
        <w:ind w:left="11" w:right="70" w:firstLine="7"/>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8"/>
          <w:kern w:val="0"/>
          <w:sz w:val="20"/>
          <w:szCs w:val="20"/>
          <w:highlight w:val="none"/>
          <w:lang w:val="en-US" w:eastAsia="en-US" w:bidi="ar-SA"/>
        </w:rPr>
        <w:t>（1）、施工路段不得出现晴天扬尘，雨天打滑现象；破环或污染旧路面出现扬尘、打滑，</w:t>
      </w:r>
      <w:r>
        <w:rPr>
          <w:rFonts w:ascii="宋体" w:hAnsi="宋体" w:eastAsia="宋体" w:cs="宋体"/>
          <w:snapToGrid w:val="0"/>
          <w:color w:val="auto"/>
          <w:spacing w:val="7"/>
          <w:kern w:val="0"/>
          <w:sz w:val="20"/>
          <w:szCs w:val="20"/>
          <w:highlight w:val="none"/>
          <w:lang w:val="en-US" w:eastAsia="en-US" w:bidi="ar-SA"/>
        </w:rPr>
        <w:t>必须洒水</w:t>
      </w:r>
      <w:r>
        <w:rPr>
          <w:rFonts w:ascii="宋体" w:hAnsi="宋体" w:eastAsia="宋体" w:cs="宋体"/>
          <w:snapToGrid w:val="0"/>
          <w:color w:val="auto"/>
          <w:spacing w:val="8"/>
          <w:kern w:val="0"/>
          <w:sz w:val="20"/>
          <w:szCs w:val="20"/>
          <w:highlight w:val="none"/>
          <w:lang w:val="en-US" w:eastAsia="en-US" w:bidi="ar-SA"/>
        </w:rPr>
        <w:t>或铺垫，确保文明施工，交通畅通。</w:t>
      </w:r>
    </w:p>
    <w:p w14:paraId="3EB0ABC7">
      <w:pPr>
        <w:kinsoku w:val="0"/>
        <w:autoSpaceDE w:val="0"/>
        <w:autoSpaceDN w:val="0"/>
        <w:adjustRightInd w:val="0"/>
        <w:snapToGrid w:val="0"/>
        <w:spacing w:before="161" w:line="228" w:lineRule="auto"/>
        <w:ind w:left="18"/>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9"/>
          <w:kern w:val="0"/>
          <w:sz w:val="20"/>
          <w:szCs w:val="20"/>
          <w:highlight w:val="none"/>
          <w:lang w:val="en-US" w:eastAsia="en-US" w:bidi="ar-SA"/>
        </w:rPr>
        <w:t>（2）、有道口的，要先恢复群众道口保证晴雨均能通行，方可进行施工</w:t>
      </w:r>
      <w:r>
        <w:rPr>
          <w:rFonts w:ascii="宋体" w:hAnsi="宋体" w:eastAsia="宋体" w:cs="宋体"/>
          <w:snapToGrid w:val="0"/>
          <w:color w:val="auto"/>
          <w:spacing w:val="8"/>
          <w:kern w:val="0"/>
          <w:sz w:val="20"/>
          <w:szCs w:val="20"/>
          <w:highlight w:val="none"/>
          <w:lang w:val="en-US" w:eastAsia="en-US" w:bidi="ar-SA"/>
        </w:rPr>
        <w:t>作业。</w:t>
      </w:r>
    </w:p>
    <w:p w14:paraId="5BF8E31B">
      <w:pPr>
        <w:kinsoku w:val="0"/>
        <w:autoSpaceDE w:val="0"/>
        <w:autoSpaceDN w:val="0"/>
        <w:adjustRightInd w:val="0"/>
        <w:snapToGrid w:val="0"/>
        <w:spacing w:before="164" w:line="302" w:lineRule="auto"/>
        <w:ind w:left="42" w:hanging="24"/>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8"/>
          <w:kern w:val="0"/>
          <w:sz w:val="20"/>
          <w:szCs w:val="20"/>
          <w:highlight w:val="none"/>
          <w:lang w:val="en-US" w:eastAsia="en-US" w:bidi="ar-SA"/>
        </w:rPr>
        <w:t>（3）、承包单位的项目管理人员必须具有较高的思想理论和业务素质会做群众思想工作，</w:t>
      </w:r>
      <w:r>
        <w:rPr>
          <w:rFonts w:ascii="宋体" w:hAnsi="宋体" w:eastAsia="宋体" w:cs="宋体"/>
          <w:snapToGrid w:val="0"/>
          <w:color w:val="auto"/>
          <w:spacing w:val="7"/>
          <w:kern w:val="0"/>
          <w:sz w:val="20"/>
          <w:szCs w:val="20"/>
          <w:highlight w:val="none"/>
          <w:lang w:val="en-US" w:eastAsia="en-US" w:bidi="ar-SA"/>
        </w:rPr>
        <w:t>必须妥善自行处理和解决工程项目施工过程中遇到的各种困难和问题，确保工</w:t>
      </w:r>
      <w:r>
        <w:rPr>
          <w:rFonts w:ascii="宋体" w:hAnsi="宋体" w:eastAsia="宋体" w:cs="宋体"/>
          <w:snapToGrid w:val="0"/>
          <w:color w:val="auto"/>
          <w:spacing w:val="6"/>
          <w:kern w:val="0"/>
          <w:sz w:val="20"/>
          <w:szCs w:val="20"/>
          <w:highlight w:val="none"/>
          <w:lang w:val="en-US" w:eastAsia="en-US" w:bidi="ar-SA"/>
        </w:rPr>
        <w:t>程按质、按量、按期顺利实施。</w:t>
      </w:r>
    </w:p>
    <w:p w14:paraId="2BFD5C3B">
      <w:pPr>
        <w:kinsoku w:val="0"/>
        <w:autoSpaceDE w:val="0"/>
        <w:autoSpaceDN w:val="0"/>
        <w:adjustRightInd w:val="0"/>
        <w:snapToGrid w:val="0"/>
        <w:spacing w:before="161" w:line="228" w:lineRule="auto"/>
        <w:ind w:left="72"/>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6"/>
          <w:kern w:val="0"/>
          <w:sz w:val="20"/>
          <w:szCs w:val="20"/>
          <w:highlight w:val="none"/>
          <w:lang w:val="en-US" w:eastAsia="en-US" w:bidi="ar-SA"/>
        </w:rPr>
        <w:t>32.1</w:t>
      </w:r>
      <w:r>
        <w:rPr>
          <w:rFonts w:ascii="宋体" w:hAnsi="宋体" w:eastAsia="宋体" w:cs="宋体"/>
          <w:snapToGrid w:val="0"/>
          <w:color w:val="auto"/>
          <w:spacing w:val="6"/>
          <w:kern w:val="0"/>
          <w:sz w:val="20"/>
          <w:szCs w:val="20"/>
          <w:highlight w:val="none"/>
          <w:lang w:val="en-US" w:eastAsia="en-US" w:bidi="ar-SA"/>
        </w:rPr>
        <w:t xml:space="preserve"> </w:t>
      </w:r>
      <w:r>
        <w:rPr>
          <w:rFonts w:ascii="宋体" w:hAnsi="宋体" w:eastAsia="宋体" w:cs="宋体"/>
          <w:b/>
          <w:bCs/>
          <w:snapToGrid w:val="0"/>
          <w:color w:val="auto"/>
          <w:spacing w:val="6"/>
          <w:kern w:val="0"/>
          <w:sz w:val="20"/>
          <w:szCs w:val="20"/>
          <w:highlight w:val="none"/>
          <w:lang w:val="en-US" w:eastAsia="en-US" w:bidi="ar-SA"/>
        </w:rPr>
        <w:t>承包人保持现场整洁</w:t>
      </w:r>
    </w:p>
    <w:p w14:paraId="597D754C">
      <w:pPr>
        <w:kinsoku w:val="0"/>
        <w:autoSpaceDE w:val="0"/>
        <w:autoSpaceDN w:val="0"/>
        <w:adjustRightInd w:val="0"/>
        <w:snapToGrid w:val="0"/>
        <w:spacing w:before="161" w:line="378" w:lineRule="auto"/>
        <w:ind w:left="14" w:right="68" w:firstLine="413"/>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1"/>
          <w:kern w:val="0"/>
          <w:sz w:val="20"/>
          <w:szCs w:val="20"/>
          <w:highlight w:val="none"/>
          <w:lang w:val="en-US" w:eastAsia="en-US" w:bidi="ar-SA"/>
        </w:rPr>
        <w:t>在原条款末增加：施工时不得向用地外丢弃土石，用地内应按规范施工</w:t>
      </w:r>
      <w:r>
        <w:rPr>
          <w:rFonts w:ascii="宋体" w:hAnsi="宋体" w:eastAsia="宋体" w:cs="宋体"/>
          <w:snapToGrid w:val="0"/>
          <w:color w:val="auto"/>
          <w:spacing w:val="10"/>
          <w:kern w:val="0"/>
          <w:sz w:val="20"/>
          <w:szCs w:val="20"/>
          <w:highlight w:val="none"/>
          <w:lang w:val="en-US" w:eastAsia="en-US" w:bidi="ar-SA"/>
        </w:rPr>
        <w:t>，边上土边平整；路基</w:t>
      </w:r>
      <w:r>
        <w:rPr>
          <w:rFonts w:ascii="宋体" w:hAnsi="宋体" w:eastAsia="宋体" w:cs="宋体"/>
          <w:snapToGrid w:val="0"/>
          <w:color w:val="auto"/>
          <w:spacing w:val="9"/>
          <w:kern w:val="0"/>
          <w:sz w:val="20"/>
          <w:szCs w:val="20"/>
          <w:highlight w:val="none"/>
          <w:lang w:val="en-US" w:eastAsia="en-US" w:bidi="ar-SA"/>
        </w:rPr>
        <w:t>高出地表后必须按路基宽度进行整理，一经整理后不得再弃方。所有弃方应运送到弃土场地。</w:t>
      </w:r>
    </w:p>
    <w:p w14:paraId="7E7F256F">
      <w:pPr>
        <w:kinsoku w:val="0"/>
        <w:autoSpaceDE w:val="0"/>
        <w:autoSpaceDN w:val="0"/>
        <w:adjustRightInd w:val="0"/>
        <w:snapToGrid w:val="0"/>
        <w:spacing w:line="229" w:lineRule="auto"/>
        <w:ind w:left="72"/>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4"/>
          <w:kern w:val="0"/>
          <w:sz w:val="20"/>
          <w:szCs w:val="20"/>
          <w:highlight w:val="none"/>
          <w:lang w:val="en-US" w:eastAsia="en-US" w:bidi="ar-SA"/>
        </w:rPr>
        <w:t>34.1</w:t>
      </w:r>
      <w:r>
        <w:rPr>
          <w:rFonts w:ascii="宋体" w:hAnsi="宋体" w:eastAsia="宋体" w:cs="宋体"/>
          <w:snapToGrid w:val="0"/>
          <w:color w:val="auto"/>
          <w:spacing w:val="4"/>
          <w:kern w:val="0"/>
          <w:sz w:val="20"/>
          <w:szCs w:val="20"/>
          <w:highlight w:val="none"/>
          <w:lang w:val="en-US" w:eastAsia="en-US" w:bidi="ar-SA"/>
        </w:rPr>
        <w:t xml:space="preserve"> </w:t>
      </w:r>
      <w:r>
        <w:rPr>
          <w:rFonts w:ascii="宋体" w:hAnsi="宋体" w:eastAsia="宋体" w:cs="宋体"/>
          <w:b/>
          <w:bCs/>
          <w:snapToGrid w:val="0"/>
          <w:color w:val="auto"/>
          <w:spacing w:val="4"/>
          <w:kern w:val="0"/>
          <w:sz w:val="20"/>
          <w:szCs w:val="20"/>
          <w:highlight w:val="none"/>
          <w:lang w:val="en-US" w:eastAsia="en-US" w:bidi="ar-SA"/>
        </w:rPr>
        <w:t>增加（5）款：</w:t>
      </w:r>
    </w:p>
    <w:p w14:paraId="10605D66">
      <w:pPr>
        <w:kinsoku w:val="0"/>
        <w:autoSpaceDE w:val="0"/>
        <w:autoSpaceDN w:val="0"/>
        <w:adjustRightInd w:val="0"/>
        <w:snapToGrid w:val="0"/>
        <w:spacing w:before="65" w:line="378" w:lineRule="auto"/>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1"/>
          <w:kern w:val="0"/>
          <w:sz w:val="20"/>
          <w:szCs w:val="20"/>
          <w:highlight w:val="none"/>
          <w:lang w:val="en-US" w:eastAsia="en-US" w:bidi="ar-SA"/>
        </w:rPr>
        <w:t>严格劳动用工制度，切实维护农民工的合法权益。加强配合交通主</w:t>
      </w:r>
      <w:r>
        <w:rPr>
          <w:rFonts w:ascii="宋体" w:hAnsi="宋体" w:eastAsia="宋体" w:cs="宋体"/>
          <w:snapToGrid w:val="0"/>
          <w:color w:val="auto"/>
          <w:spacing w:val="10"/>
          <w:kern w:val="0"/>
          <w:sz w:val="20"/>
          <w:szCs w:val="20"/>
          <w:highlight w:val="none"/>
          <w:lang w:val="en-US" w:eastAsia="en-US" w:bidi="ar-SA"/>
        </w:rPr>
        <w:t>管部门和业主对承包人使用</w:t>
      </w:r>
      <w:r>
        <w:rPr>
          <w:rFonts w:ascii="宋体" w:hAnsi="宋体" w:eastAsia="宋体" w:cs="宋体"/>
          <w:snapToGrid w:val="0"/>
          <w:color w:val="auto"/>
          <w:spacing w:val="11"/>
          <w:kern w:val="0"/>
          <w:sz w:val="20"/>
          <w:szCs w:val="20"/>
          <w:highlight w:val="none"/>
          <w:lang w:val="en-US" w:eastAsia="en-US" w:bidi="ar-SA"/>
        </w:rPr>
        <w:t>农民工情况的检查，承包人必须依法与农民工签订劳动用工合同，明</w:t>
      </w:r>
      <w:r>
        <w:rPr>
          <w:rFonts w:ascii="宋体" w:hAnsi="宋体" w:eastAsia="宋体" w:cs="宋体"/>
          <w:snapToGrid w:val="0"/>
          <w:color w:val="auto"/>
          <w:spacing w:val="10"/>
          <w:kern w:val="0"/>
          <w:sz w:val="20"/>
          <w:szCs w:val="20"/>
          <w:highlight w:val="none"/>
          <w:lang w:val="en-US" w:eastAsia="en-US" w:bidi="ar-SA"/>
        </w:rPr>
        <w:t>确合同期限、劳动报酬、工作内容、工作时间、劳动保护、劳动条件、工资支付方式及违反劳动合同的责任等内容。不与农民工签订劳动用工合同、损害农民工合法权益的承包</w:t>
      </w:r>
      <w:r>
        <w:rPr>
          <w:rFonts w:ascii="宋体" w:hAnsi="宋体" w:eastAsia="宋体" w:cs="宋体"/>
          <w:snapToGrid w:val="0"/>
          <w:color w:val="auto"/>
          <w:spacing w:val="9"/>
          <w:kern w:val="0"/>
          <w:sz w:val="20"/>
          <w:szCs w:val="20"/>
          <w:highlight w:val="none"/>
          <w:lang w:val="en-US" w:eastAsia="en-US" w:bidi="ar-SA"/>
        </w:rPr>
        <w:t>人，交通主管部门和业主将依法予以严肃处理。</w:t>
      </w:r>
    </w:p>
    <w:p w14:paraId="087DC787">
      <w:pPr>
        <w:kinsoku w:val="0"/>
        <w:autoSpaceDE w:val="0"/>
        <w:autoSpaceDN w:val="0"/>
        <w:adjustRightInd w:val="0"/>
        <w:snapToGrid w:val="0"/>
        <w:spacing w:line="377" w:lineRule="auto"/>
        <w:ind w:left="10" w:firstLine="418"/>
        <w:jc w:val="both"/>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0"/>
          <w:kern w:val="0"/>
          <w:sz w:val="20"/>
          <w:szCs w:val="20"/>
          <w:highlight w:val="none"/>
          <w:lang w:val="en-US" w:eastAsia="en-US" w:bidi="ar-SA"/>
        </w:rPr>
        <w:t>承包人必须实行工资支付担保制度、工资支付公示制度等措施，</w:t>
      </w:r>
      <w:r>
        <w:rPr>
          <w:rFonts w:ascii="宋体" w:hAnsi="宋体" w:eastAsia="宋体" w:cs="宋体"/>
          <w:snapToGrid w:val="0"/>
          <w:color w:val="auto"/>
          <w:spacing w:val="-57"/>
          <w:kern w:val="0"/>
          <w:sz w:val="20"/>
          <w:szCs w:val="20"/>
          <w:highlight w:val="none"/>
          <w:lang w:val="en-US" w:eastAsia="en-US" w:bidi="ar-SA"/>
        </w:rPr>
        <w:t xml:space="preserve"> </w:t>
      </w:r>
      <w:r>
        <w:rPr>
          <w:rFonts w:ascii="宋体" w:hAnsi="宋体" w:eastAsia="宋体" w:cs="宋体"/>
          <w:snapToGrid w:val="0"/>
          <w:color w:val="auto"/>
          <w:spacing w:val="9"/>
          <w:kern w:val="0"/>
          <w:sz w:val="20"/>
          <w:szCs w:val="20"/>
          <w:highlight w:val="none"/>
          <w:lang w:val="en-US" w:eastAsia="en-US" w:bidi="ar-SA"/>
        </w:rPr>
        <w:t>由交通主管部门和业主对承包</w:t>
      </w:r>
      <w:r>
        <w:rPr>
          <w:rFonts w:ascii="宋体" w:hAnsi="宋体" w:eastAsia="宋体" w:cs="宋体"/>
          <w:snapToGrid w:val="0"/>
          <w:color w:val="auto"/>
          <w:spacing w:val="8"/>
          <w:kern w:val="0"/>
          <w:sz w:val="20"/>
          <w:szCs w:val="20"/>
          <w:highlight w:val="none"/>
          <w:lang w:val="en-US" w:eastAsia="en-US" w:bidi="ar-SA"/>
        </w:rPr>
        <w:t>人进行监管，确保农民工工资按时足额发放。由业主从每次计量款中留 2%计量款作为民工</w:t>
      </w:r>
      <w:r>
        <w:rPr>
          <w:rFonts w:ascii="宋体" w:hAnsi="宋体" w:eastAsia="宋体" w:cs="宋体"/>
          <w:snapToGrid w:val="0"/>
          <w:color w:val="auto"/>
          <w:spacing w:val="7"/>
          <w:kern w:val="0"/>
          <w:sz w:val="20"/>
          <w:szCs w:val="20"/>
          <w:highlight w:val="none"/>
          <w:lang w:val="en-US" w:eastAsia="en-US" w:bidi="ar-SA"/>
        </w:rPr>
        <w:t>工资保障</w:t>
      </w:r>
      <w:r>
        <w:rPr>
          <w:rFonts w:ascii="宋体" w:hAnsi="宋体" w:eastAsia="宋体" w:cs="宋体"/>
          <w:snapToGrid w:val="0"/>
          <w:color w:val="auto"/>
          <w:spacing w:val="10"/>
          <w:kern w:val="0"/>
          <w:sz w:val="20"/>
          <w:szCs w:val="20"/>
          <w:highlight w:val="none"/>
          <w:lang w:val="en-US" w:eastAsia="en-US" w:bidi="ar-SA"/>
        </w:rPr>
        <w:t>金，等工程完工后进行完工公示，公示期不少于 15 天，确定无拖欠民工工资后，一次性退还承包</w:t>
      </w:r>
      <w:r>
        <w:rPr>
          <w:rFonts w:ascii="宋体" w:hAnsi="宋体" w:eastAsia="宋体" w:cs="宋体"/>
          <w:snapToGrid w:val="0"/>
          <w:color w:val="auto"/>
          <w:spacing w:val="11"/>
          <w:kern w:val="0"/>
          <w:sz w:val="20"/>
          <w:szCs w:val="20"/>
          <w:highlight w:val="none"/>
          <w:lang w:val="en-US" w:eastAsia="en-US" w:bidi="ar-SA"/>
        </w:rPr>
        <w:t>人。规范劳务用工行为。严禁无劳务资质的分包人承接劳务分包</w:t>
      </w:r>
      <w:r>
        <w:rPr>
          <w:rFonts w:ascii="宋体" w:hAnsi="宋体" w:eastAsia="宋体" w:cs="宋体"/>
          <w:snapToGrid w:val="0"/>
          <w:color w:val="auto"/>
          <w:spacing w:val="10"/>
          <w:kern w:val="0"/>
          <w:sz w:val="20"/>
          <w:szCs w:val="20"/>
          <w:highlight w:val="none"/>
          <w:lang w:val="en-US" w:eastAsia="en-US" w:bidi="ar-SA"/>
        </w:rPr>
        <w:t>作业。承包人不得招用零散的劳务</w:t>
      </w:r>
      <w:r>
        <w:rPr>
          <w:rFonts w:ascii="宋体" w:hAnsi="宋体" w:eastAsia="宋体" w:cs="宋体"/>
          <w:snapToGrid w:val="0"/>
          <w:color w:val="auto"/>
          <w:spacing w:val="11"/>
          <w:kern w:val="0"/>
          <w:sz w:val="20"/>
          <w:szCs w:val="20"/>
          <w:highlight w:val="none"/>
          <w:lang w:val="en-US" w:eastAsia="en-US" w:bidi="ar-SA"/>
        </w:rPr>
        <w:t>人员或使用无资质的劳务队伍。承包人进行劳务作业分包，须经</w:t>
      </w:r>
      <w:r>
        <w:rPr>
          <w:rFonts w:ascii="宋体" w:hAnsi="宋体" w:eastAsia="宋体" w:cs="宋体"/>
          <w:snapToGrid w:val="0"/>
          <w:color w:val="auto"/>
          <w:spacing w:val="10"/>
          <w:kern w:val="0"/>
          <w:sz w:val="20"/>
          <w:szCs w:val="20"/>
          <w:highlight w:val="none"/>
          <w:lang w:val="en-US" w:eastAsia="en-US" w:bidi="ar-SA"/>
        </w:rPr>
        <w:t>监理工程师批准，劳务合同及农民</w:t>
      </w:r>
      <w:r>
        <w:rPr>
          <w:rFonts w:ascii="宋体" w:hAnsi="宋体" w:eastAsia="宋体" w:cs="宋体"/>
          <w:snapToGrid w:val="0"/>
          <w:color w:val="auto"/>
          <w:spacing w:val="7"/>
          <w:kern w:val="0"/>
          <w:sz w:val="20"/>
          <w:szCs w:val="20"/>
          <w:highlight w:val="none"/>
          <w:lang w:val="en-US" w:eastAsia="en-US" w:bidi="ar-SA"/>
        </w:rPr>
        <w:t>工名册必须报业主备案。</w:t>
      </w:r>
    </w:p>
    <w:p w14:paraId="07FE4E7A">
      <w:pPr>
        <w:kinsoku w:val="0"/>
        <w:autoSpaceDE w:val="0"/>
        <w:autoSpaceDN w:val="0"/>
        <w:adjustRightInd w:val="0"/>
        <w:snapToGrid w:val="0"/>
        <w:spacing w:before="1" w:line="301" w:lineRule="auto"/>
        <w:ind w:left="9" w:right="2" w:firstLine="423"/>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7"/>
          <w:kern w:val="0"/>
          <w:sz w:val="20"/>
          <w:szCs w:val="20"/>
          <w:highlight w:val="none"/>
          <w:lang w:val="en-US" w:eastAsia="en-US" w:bidi="ar-SA"/>
        </w:rPr>
        <w:t>34.2</w:t>
      </w:r>
      <w:r>
        <w:rPr>
          <w:rFonts w:ascii="宋体" w:hAnsi="宋体" w:eastAsia="宋体" w:cs="宋体"/>
          <w:snapToGrid w:val="0"/>
          <w:color w:val="auto"/>
          <w:spacing w:val="7"/>
          <w:kern w:val="0"/>
          <w:sz w:val="20"/>
          <w:szCs w:val="20"/>
          <w:highlight w:val="none"/>
          <w:lang w:val="en-US" w:eastAsia="en-US" w:bidi="ar-SA"/>
        </w:rPr>
        <w:t xml:space="preserve"> 承包人在任何时候均采用一切合理的预防措施，以防止其雇员或在其雇员之中发生任何违</w:t>
      </w:r>
      <w:r>
        <w:rPr>
          <w:rFonts w:ascii="宋体" w:hAnsi="宋体" w:eastAsia="宋体" w:cs="宋体"/>
          <w:snapToGrid w:val="0"/>
          <w:color w:val="auto"/>
          <w:spacing w:val="10"/>
          <w:kern w:val="0"/>
          <w:sz w:val="20"/>
          <w:szCs w:val="20"/>
          <w:highlight w:val="none"/>
          <w:lang w:val="en-US" w:eastAsia="en-US" w:bidi="ar-SA"/>
        </w:rPr>
        <w:t>法、暴乱性的或妨碍治安的行为，为维护治安</w:t>
      </w:r>
      <w:r>
        <w:rPr>
          <w:rFonts w:ascii="宋体" w:hAnsi="宋体" w:eastAsia="宋体" w:cs="宋体"/>
          <w:snapToGrid w:val="0"/>
          <w:color w:val="auto"/>
          <w:spacing w:val="9"/>
          <w:kern w:val="0"/>
          <w:sz w:val="20"/>
          <w:szCs w:val="20"/>
          <w:highlight w:val="none"/>
          <w:lang w:val="en-US" w:eastAsia="en-US" w:bidi="ar-SA"/>
        </w:rPr>
        <w:t>和保卫工程附近的个人或财产免受上述行为的破坏。</w:t>
      </w:r>
    </w:p>
    <w:p w14:paraId="3F66D3D6">
      <w:pPr>
        <w:kinsoku w:val="0"/>
        <w:autoSpaceDE w:val="0"/>
        <w:autoSpaceDN w:val="0"/>
        <w:adjustRightInd w:val="0"/>
        <w:snapToGrid w:val="0"/>
        <w:spacing w:before="161" w:line="228" w:lineRule="auto"/>
        <w:ind w:left="487"/>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6"/>
          <w:kern w:val="0"/>
          <w:sz w:val="20"/>
          <w:szCs w:val="20"/>
          <w:highlight w:val="none"/>
          <w:lang w:val="en-US" w:eastAsia="en-US" w:bidi="ar-SA"/>
        </w:rPr>
        <w:t>42.3  临时用地的租用</w:t>
      </w:r>
    </w:p>
    <w:p w14:paraId="50185675">
      <w:pPr>
        <w:kinsoku w:val="0"/>
        <w:autoSpaceDE w:val="0"/>
        <w:autoSpaceDN w:val="0"/>
        <w:adjustRightInd w:val="0"/>
        <w:snapToGrid w:val="0"/>
        <w:spacing w:before="162" w:line="377" w:lineRule="auto"/>
        <w:ind w:firstLine="432"/>
        <w:jc w:val="both"/>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9"/>
          <w:kern w:val="0"/>
          <w:sz w:val="20"/>
          <w:szCs w:val="20"/>
          <w:highlight w:val="none"/>
          <w:lang w:val="en-US" w:eastAsia="en-US" w:bidi="ar-SA"/>
        </w:rPr>
        <w:t>原文“临时工程用地范围包括承包人驻地的办公室、食堂、宿舍、道路和机械设备停放场、材</w:t>
      </w:r>
      <w:r>
        <w:rPr>
          <w:rFonts w:ascii="宋体" w:hAnsi="宋体" w:eastAsia="宋体" w:cs="宋体"/>
          <w:snapToGrid w:val="0"/>
          <w:color w:val="auto"/>
          <w:spacing w:val="6"/>
          <w:kern w:val="0"/>
          <w:sz w:val="20"/>
          <w:szCs w:val="20"/>
          <w:highlight w:val="none"/>
          <w:lang w:val="en-US" w:eastAsia="en-US" w:bidi="ar-SA"/>
        </w:rPr>
        <w:t>料堆放场地、弃土场、预制场、拌和场、仓</w:t>
      </w:r>
      <w:r>
        <w:rPr>
          <w:rFonts w:ascii="宋体" w:hAnsi="宋体" w:eastAsia="宋体" w:cs="宋体"/>
          <w:snapToGrid w:val="0"/>
          <w:color w:val="auto"/>
          <w:spacing w:val="5"/>
          <w:kern w:val="0"/>
          <w:sz w:val="20"/>
          <w:szCs w:val="20"/>
          <w:highlight w:val="none"/>
          <w:lang w:val="en-US" w:eastAsia="en-US" w:bidi="ar-SA"/>
        </w:rPr>
        <w:t>库、进场临时道路、临时便道、便桥等。……</w:t>
      </w:r>
      <w:r>
        <w:rPr>
          <w:rFonts w:ascii="宋体" w:hAnsi="宋体" w:eastAsia="宋体" w:cs="宋体"/>
          <w:snapToGrid w:val="0"/>
          <w:color w:val="auto"/>
          <w:spacing w:val="-71"/>
          <w:kern w:val="0"/>
          <w:sz w:val="20"/>
          <w:szCs w:val="20"/>
          <w:highlight w:val="none"/>
          <w:lang w:val="en-US" w:eastAsia="en-US" w:bidi="ar-SA"/>
        </w:rPr>
        <w:t xml:space="preserve"> </w:t>
      </w:r>
      <w:r>
        <w:rPr>
          <w:rFonts w:ascii="宋体" w:hAnsi="宋体" w:eastAsia="宋体" w:cs="宋体"/>
          <w:snapToGrid w:val="0"/>
          <w:color w:val="auto"/>
          <w:spacing w:val="5"/>
          <w:kern w:val="0"/>
          <w:sz w:val="20"/>
          <w:szCs w:val="20"/>
          <w:highlight w:val="none"/>
          <w:lang w:val="en-US" w:eastAsia="en-US" w:bidi="ar-SA"/>
        </w:rPr>
        <w:t>”，改为：</w:t>
      </w:r>
      <w:r>
        <w:rPr>
          <w:rFonts w:ascii="宋体" w:hAnsi="宋体" w:eastAsia="宋体" w:cs="宋体"/>
          <w:snapToGrid w:val="0"/>
          <w:color w:val="auto"/>
          <w:kern w:val="0"/>
          <w:sz w:val="20"/>
          <w:szCs w:val="20"/>
          <w:highlight w:val="none"/>
          <w:lang w:val="en-US" w:eastAsia="en-US" w:bidi="ar-SA"/>
        </w:rPr>
        <w:t xml:space="preserve"> </w:t>
      </w:r>
      <w:r>
        <w:rPr>
          <w:rFonts w:ascii="宋体" w:hAnsi="宋体" w:eastAsia="宋体" w:cs="宋体"/>
          <w:snapToGrid w:val="0"/>
          <w:color w:val="auto"/>
          <w:spacing w:val="10"/>
          <w:kern w:val="0"/>
          <w:sz w:val="20"/>
          <w:szCs w:val="20"/>
          <w:highlight w:val="none"/>
          <w:lang w:val="en-US" w:eastAsia="en-US" w:bidi="ar-SA"/>
        </w:rPr>
        <w:t>“临时工程用地范围包括承包人驻地的办公室、食堂、宿舍、道</w:t>
      </w:r>
      <w:r>
        <w:rPr>
          <w:rFonts w:ascii="宋体" w:hAnsi="宋体" w:eastAsia="宋体" w:cs="宋体"/>
          <w:snapToGrid w:val="0"/>
          <w:color w:val="auto"/>
          <w:spacing w:val="9"/>
          <w:kern w:val="0"/>
          <w:sz w:val="20"/>
          <w:szCs w:val="20"/>
          <w:highlight w:val="none"/>
          <w:lang w:val="en-US" w:eastAsia="en-US" w:bidi="ar-SA"/>
        </w:rPr>
        <w:t>路和机械设备停放场、材料堆放场</w:t>
      </w:r>
      <w:r>
        <w:rPr>
          <w:rFonts w:ascii="宋体" w:hAnsi="宋体" w:eastAsia="宋体" w:cs="宋体"/>
          <w:snapToGrid w:val="0"/>
          <w:color w:val="auto"/>
          <w:spacing w:val="8"/>
          <w:kern w:val="0"/>
          <w:sz w:val="20"/>
          <w:szCs w:val="20"/>
          <w:highlight w:val="none"/>
          <w:lang w:val="en-US" w:eastAsia="en-US" w:bidi="ar-SA"/>
        </w:rPr>
        <w:t>地、弃土场、借土场、预制场、拌和场、仓库、进场临时道路、临时便道、便桥等。</w:t>
      </w:r>
      <w:r>
        <w:rPr>
          <w:rFonts w:ascii="宋体" w:hAnsi="宋体" w:eastAsia="宋体" w:cs="宋体"/>
          <w:snapToGrid w:val="0"/>
          <w:color w:val="auto"/>
          <w:spacing w:val="-73"/>
          <w:kern w:val="0"/>
          <w:sz w:val="20"/>
          <w:szCs w:val="20"/>
          <w:highlight w:val="none"/>
          <w:lang w:val="en-US" w:eastAsia="en-US" w:bidi="ar-SA"/>
        </w:rPr>
        <w:t xml:space="preserve"> </w:t>
      </w:r>
      <w:r>
        <w:rPr>
          <w:rFonts w:ascii="宋体" w:hAnsi="宋体" w:eastAsia="宋体" w:cs="宋体"/>
          <w:snapToGrid w:val="0"/>
          <w:color w:val="auto"/>
          <w:spacing w:val="7"/>
          <w:kern w:val="0"/>
          <w:sz w:val="20"/>
          <w:szCs w:val="20"/>
          <w:highlight w:val="none"/>
          <w:lang w:val="en-US" w:eastAsia="en-US" w:bidi="ar-SA"/>
        </w:rPr>
        <w:t>……</w:t>
      </w:r>
      <w:r>
        <w:rPr>
          <w:rFonts w:ascii="宋体" w:hAnsi="宋体" w:eastAsia="宋体" w:cs="宋体"/>
          <w:snapToGrid w:val="0"/>
          <w:color w:val="auto"/>
          <w:spacing w:val="-70"/>
          <w:kern w:val="0"/>
          <w:sz w:val="20"/>
          <w:szCs w:val="20"/>
          <w:highlight w:val="none"/>
          <w:lang w:val="en-US" w:eastAsia="en-US" w:bidi="ar-SA"/>
        </w:rPr>
        <w:t xml:space="preserve"> </w:t>
      </w:r>
      <w:r>
        <w:rPr>
          <w:rFonts w:ascii="宋体" w:hAnsi="宋体" w:eastAsia="宋体" w:cs="宋体"/>
          <w:snapToGrid w:val="0"/>
          <w:color w:val="auto"/>
          <w:spacing w:val="7"/>
          <w:kern w:val="0"/>
          <w:sz w:val="20"/>
          <w:szCs w:val="20"/>
          <w:highlight w:val="none"/>
          <w:lang w:val="en-US" w:eastAsia="en-US" w:bidi="ar-SA"/>
        </w:rPr>
        <w:t>”。</w:t>
      </w:r>
    </w:p>
    <w:p w14:paraId="2661A506">
      <w:pPr>
        <w:kinsoku w:val="0"/>
        <w:autoSpaceDE w:val="0"/>
        <w:autoSpaceDN w:val="0"/>
        <w:adjustRightInd w:val="0"/>
        <w:snapToGrid w:val="0"/>
        <w:spacing w:line="228" w:lineRule="auto"/>
        <w:ind w:left="487"/>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6"/>
          <w:kern w:val="0"/>
          <w:sz w:val="20"/>
          <w:szCs w:val="20"/>
          <w:highlight w:val="none"/>
          <w:lang w:val="en-US" w:eastAsia="en-US" w:bidi="ar-SA"/>
        </w:rPr>
        <w:t>44．1</w:t>
      </w:r>
      <w:r>
        <w:rPr>
          <w:rFonts w:ascii="宋体" w:hAnsi="宋体" w:eastAsia="宋体" w:cs="宋体"/>
          <w:snapToGrid w:val="0"/>
          <w:color w:val="auto"/>
          <w:spacing w:val="85"/>
          <w:kern w:val="0"/>
          <w:sz w:val="20"/>
          <w:szCs w:val="20"/>
          <w:highlight w:val="none"/>
          <w:lang w:val="en-US" w:eastAsia="en-US" w:bidi="ar-SA"/>
        </w:rPr>
        <w:t xml:space="preserve"> </w:t>
      </w:r>
      <w:r>
        <w:rPr>
          <w:rFonts w:ascii="宋体" w:hAnsi="宋体" w:eastAsia="宋体" w:cs="宋体"/>
          <w:snapToGrid w:val="0"/>
          <w:color w:val="auto"/>
          <w:spacing w:val="6"/>
          <w:kern w:val="0"/>
          <w:sz w:val="20"/>
          <w:szCs w:val="20"/>
          <w:highlight w:val="none"/>
          <w:lang w:val="en-US" w:eastAsia="en-US" w:bidi="ar-SA"/>
        </w:rPr>
        <w:t>工期的延长</w:t>
      </w:r>
    </w:p>
    <w:p w14:paraId="28256CB2">
      <w:pPr>
        <w:kinsoku w:val="0"/>
        <w:autoSpaceDE w:val="0"/>
        <w:autoSpaceDN w:val="0"/>
        <w:adjustRightInd w:val="0"/>
        <w:snapToGrid w:val="0"/>
        <w:spacing w:before="162" w:line="377" w:lineRule="auto"/>
        <w:ind w:left="487" w:firstLine="10"/>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4"/>
          <w:kern w:val="0"/>
          <w:sz w:val="20"/>
          <w:szCs w:val="20"/>
          <w:highlight w:val="none"/>
          <w:lang w:val="en-US" w:eastAsia="en-US" w:bidi="ar-SA"/>
        </w:rPr>
        <w:t>（3）异常恶劣的气候条件，对本项目而言，指发生烈度</w:t>
      </w:r>
      <w:r>
        <w:rPr>
          <w:rFonts w:ascii="宋体" w:hAnsi="宋体" w:eastAsia="宋体" w:cs="宋体"/>
          <w:snapToGrid w:val="0"/>
          <w:color w:val="auto"/>
          <w:spacing w:val="4"/>
          <w:kern w:val="0"/>
          <w:sz w:val="20"/>
          <w:szCs w:val="20"/>
          <w:highlight w:val="none"/>
          <w:lang w:val="en-US" w:eastAsia="en-US" w:bidi="ar-SA"/>
        </w:rPr>
        <w:t xml:space="preserve"> </w:t>
      </w:r>
      <w:r>
        <w:rPr>
          <w:rFonts w:ascii="宋体" w:hAnsi="宋体" w:eastAsia="宋体" w:cs="宋体"/>
          <w:b/>
          <w:bCs/>
          <w:snapToGrid w:val="0"/>
          <w:color w:val="auto"/>
          <w:spacing w:val="4"/>
          <w:kern w:val="0"/>
          <w:sz w:val="20"/>
          <w:szCs w:val="20"/>
          <w:highlight w:val="none"/>
          <w:lang w:val="en-US" w:eastAsia="en-US" w:bidi="ar-SA"/>
        </w:rPr>
        <w:t>7</w:t>
      </w:r>
      <w:r>
        <w:rPr>
          <w:rFonts w:ascii="宋体" w:hAnsi="宋体" w:eastAsia="宋体" w:cs="宋体"/>
          <w:snapToGrid w:val="0"/>
          <w:color w:val="auto"/>
          <w:spacing w:val="4"/>
          <w:kern w:val="0"/>
          <w:sz w:val="20"/>
          <w:szCs w:val="20"/>
          <w:highlight w:val="none"/>
          <w:lang w:val="en-US" w:eastAsia="en-US" w:bidi="ar-SA"/>
        </w:rPr>
        <w:t xml:space="preserve"> </w:t>
      </w:r>
      <w:r>
        <w:rPr>
          <w:rFonts w:ascii="宋体" w:hAnsi="宋体" w:eastAsia="宋体" w:cs="宋体"/>
          <w:b/>
          <w:bCs/>
          <w:snapToGrid w:val="0"/>
          <w:color w:val="auto"/>
          <w:spacing w:val="4"/>
          <w:kern w:val="0"/>
          <w:sz w:val="20"/>
          <w:szCs w:val="20"/>
          <w:highlight w:val="none"/>
          <w:lang w:val="en-US" w:eastAsia="en-US" w:bidi="ar-SA"/>
        </w:rPr>
        <w:t>度（含</w:t>
      </w:r>
      <w:r>
        <w:rPr>
          <w:rFonts w:ascii="宋体" w:hAnsi="宋体" w:eastAsia="宋体" w:cs="宋体"/>
          <w:snapToGrid w:val="0"/>
          <w:color w:val="auto"/>
          <w:spacing w:val="4"/>
          <w:kern w:val="0"/>
          <w:sz w:val="20"/>
          <w:szCs w:val="20"/>
          <w:highlight w:val="none"/>
          <w:lang w:val="en-US" w:eastAsia="en-US" w:bidi="ar-SA"/>
        </w:rPr>
        <w:t xml:space="preserve"> </w:t>
      </w:r>
      <w:r>
        <w:rPr>
          <w:rFonts w:ascii="宋体" w:hAnsi="宋体" w:eastAsia="宋体" w:cs="宋体"/>
          <w:b/>
          <w:bCs/>
          <w:snapToGrid w:val="0"/>
          <w:color w:val="auto"/>
          <w:spacing w:val="4"/>
          <w:kern w:val="0"/>
          <w:sz w:val="20"/>
          <w:szCs w:val="20"/>
          <w:highlight w:val="none"/>
          <w:lang w:val="en-US" w:eastAsia="en-US" w:bidi="ar-SA"/>
        </w:rPr>
        <w:t>7</w:t>
      </w:r>
      <w:r>
        <w:rPr>
          <w:rFonts w:ascii="宋体" w:hAnsi="宋体" w:eastAsia="宋体" w:cs="宋体"/>
          <w:snapToGrid w:val="0"/>
          <w:color w:val="auto"/>
          <w:spacing w:val="4"/>
          <w:kern w:val="0"/>
          <w:sz w:val="20"/>
          <w:szCs w:val="20"/>
          <w:highlight w:val="none"/>
          <w:lang w:val="en-US" w:eastAsia="en-US" w:bidi="ar-SA"/>
        </w:rPr>
        <w:t xml:space="preserve"> </w:t>
      </w:r>
      <w:r>
        <w:rPr>
          <w:rFonts w:ascii="宋体" w:hAnsi="宋体" w:eastAsia="宋体" w:cs="宋体"/>
          <w:b/>
          <w:bCs/>
          <w:snapToGrid w:val="0"/>
          <w:color w:val="auto"/>
          <w:spacing w:val="4"/>
          <w:kern w:val="0"/>
          <w:sz w:val="20"/>
          <w:szCs w:val="20"/>
          <w:highlight w:val="none"/>
          <w:lang w:val="en-US" w:eastAsia="en-US" w:bidi="ar-SA"/>
        </w:rPr>
        <w:t>度）以上地震、龙卷风、</w:t>
      </w:r>
      <w:r>
        <w:rPr>
          <w:rFonts w:ascii="宋体" w:hAnsi="宋体" w:eastAsia="宋体" w:cs="宋体"/>
          <w:b/>
          <w:bCs/>
          <w:snapToGrid w:val="0"/>
          <w:color w:val="auto"/>
          <w:spacing w:val="6"/>
          <w:kern w:val="0"/>
          <w:sz w:val="20"/>
          <w:szCs w:val="20"/>
          <w:highlight w:val="none"/>
          <w:lang w:val="en-US" w:eastAsia="en-US" w:bidi="ar-SA"/>
        </w:rPr>
        <w:t>施工场地受淹超过业主提供的设计图纸指明的设计洪水水位引起的延误的情况。</w:t>
      </w:r>
    </w:p>
    <w:p w14:paraId="7C676863">
      <w:pPr>
        <w:kinsoku w:val="0"/>
        <w:autoSpaceDE w:val="0"/>
        <w:autoSpaceDN w:val="0"/>
        <w:adjustRightInd w:val="0"/>
        <w:snapToGrid w:val="0"/>
        <w:spacing w:before="1" w:line="326" w:lineRule="auto"/>
        <w:ind w:left="10" w:firstLine="475"/>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7"/>
          <w:kern w:val="0"/>
          <w:sz w:val="20"/>
          <w:szCs w:val="20"/>
          <w:highlight w:val="none"/>
          <w:lang w:val="en-US" w:eastAsia="en-US" w:bidi="ar-SA"/>
        </w:rPr>
        <w:t>46.2</w:t>
      </w:r>
      <w:r>
        <w:rPr>
          <w:rFonts w:ascii="宋体" w:hAnsi="宋体" w:eastAsia="宋体" w:cs="宋体"/>
          <w:snapToGrid w:val="0"/>
          <w:color w:val="auto"/>
          <w:spacing w:val="7"/>
          <w:kern w:val="0"/>
          <w:sz w:val="20"/>
          <w:szCs w:val="20"/>
          <w:highlight w:val="none"/>
          <w:lang w:val="en-US" w:eastAsia="en-US" w:bidi="ar-SA"/>
        </w:rPr>
        <w:t xml:space="preserve"> 如果监理工程师认为承包人的施工进度滞后于调整后已批准进度计划的</w:t>
      </w:r>
      <w:r>
        <w:rPr>
          <w:rFonts w:ascii="宋体" w:hAnsi="宋体" w:eastAsia="宋体" w:cs="宋体"/>
          <w:snapToGrid w:val="0"/>
          <w:color w:val="auto"/>
          <w:spacing w:val="-36"/>
          <w:kern w:val="0"/>
          <w:sz w:val="20"/>
          <w:szCs w:val="20"/>
          <w:highlight w:val="none"/>
          <w:lang w:val="en-US" w:eastAsia="en-US" w:bidi="ar-SA"/>
        </w:rPr>
        <w:t xml:space="preserve"> </w:t>
      </w:r>
      <w:r>
        <w:rPr>
          <w:rFonts w:ascii="宋体" w:hAnsi="宋体" w:eastAsia="宋体" w:cs="宋体"/>
          <w:snapToGrid w:val="0"/>
          <w:color w:val="auto"/>
          <w:spacing w:val="7"/>
          <w:kern w:val="0"/>
          <w:sz w:val="20"/>
          <w:szCs w:val="20"/>
          <w:highlight w:val="none"/>
          <w:lang w:val="en-US" w:eastAsia="en-US" w:bidi="ar-SA"/>
        </w:rPr>
        <w:t>20%</w:t>
      </w:r>
      <w:r>
        <w:rPr>
          <w:rFonts w:ascii="宋体" w:hAnsi="宋体" w:eastAsia="宋体" w:cs="宋体"/>
          <w:snapToGrid w:val="0"/>
          <w:color w:val="auto"/>
          <w:spacing w:val="6"/>
          <w:kern w:val="0"/>
          <w:sz w:val="20"/>
          <w:szCs w:val="20"/>
          <w:highlight w:val="none"/>
          <w:lang w:val="en-US" w:eastAsia="en-US" w:bidi="ar-SA"/>
        </w:rPr>
        <w:t>，在监理工程</w:t>
      </w:r>
      <w:r>
        <w:rPr>
          <w:rFonts w:ascii="宋体" w:hAnsi="宋体" w:eastAsia="宋体" w:cs="宋体"/>
          <w:snapToGrid w:val="0"/>
          <w:color w:val="auto"/>
          <w:spacing w:val="11"/>
          <w:kern w:val="0"/>
          <w:sz w:val="20"/>
          <w:szCs w:val="20"/>
          <w:highlight w:val="none"/>
          <w:lang w:val="en-US" w:eastAsia="en-US" w:bidi="ar-SA"/>
        </w:rPr>
        <w:t>师提出书面警告后，承包人仍不能采取有效措施明显加快进度，</w:t>
      </w:r>
      <w:r>
        <w:rPr>
          <w:rFonts w:ascii="宋体" w:hAnsi="宋体" w:eastAsia="宋体" w:cs="宋体"/>
          <w:snapToGrid w:val="0"/>
          <w:color w:val="auto"/>
          <w:spacing w:val="10"/>
          <w:kern w:val="0"/>
          <w:sz w:val="20"/>
          <w:szCs w:val="20"/>
          <w:highlight w:val="none"/>
          <w:lang w:val="en-US" w:eastAsia="en-US" w:bidi="ar-SA"/>
        </w:rPr>
        <w:t>继续照此进度明显不能按合同工期</w:t>
      </w:r>
      <w:r>
        <w:rPr>
          <w:rFonts w:ascii="宋体" w:hAnsi="宋体" w:eastAsia="宋体" w:cs="宋体"/>
          <w:snapToGrid w:val="0"/>
          <w:color w:val="auto"/>
          <w:spacing w:val="9"/>
          <w:kern w:val="0"/>
          <w:sz w:val="20"/>
          <w:szCs w:val="20"/>
          <w:highlight w:val="none"/>
          <w:lang w:val="en-US" w:eastAsia="en-US" w:bidi="ar-SA"/>
        </w:rPr>
        <w:t>完工时，在监理工程师向业主提出报告后，由业主决定。</w:t>
      </w:r>
    </w:p>
    <w:p w14:paraId="4EC0A49F">
      <w:pPr>
        <w:kinsoku w:val="0"/>
        <w:autoSpaceDE w:val="0"/>
        <w:autoSpaceDN w:val="0"/>
        <w:adjustRightInd w:val="0"/>
        <w:snapToGrid w:val="0"/>
        <w:spacing w:before="163" w:line="227" w:lineRule="auto"/>
        <w:ind w:left="547"/>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6"/>
          <w:kern w:val="0"/>
          <w:sz w:val="20"/>
          <w:szCs w:val="20"/>
          <w:highlight w:val="none"/>
          <w:lang w:val="en-US" w:eastAsia="en-US" w:bidi="ar-SA"/>
        </w:rPr>
        <w:t>48.1</w:t>
      </w:r>
      <w:r>
        <w:rPr>
          <w:rFonts w:ascii="宋体" w:hAnsi="宋体" w:eastAsia="宋体" w:cs="宋体"/>
          <w:snapToGrid w:val="0"/>
          <w:color w:val="auto"/>
          <w:spacing w:val="6"/>
          <w:kern w:val="0"/>
          <w:sz w:val="20"/>
          <w:szCs w:val="20"/>
          <w:highlight w:val="none"/>
          <w:lang w:val="en-US" w:eastAsia="en-US" w:bidi="ar-SA"/>
        </w:rPr>
        <w:t xml:space="preserve"> </w:t>
      </w:r>
      <w:r>
        <w:rPr>
          <w:rFonts w:ascii="宋体" w:hAnsi="宋体" w:eastAsia="宋体" w:cs="宋体"/>
          <w:b/>
          <w:bCs/>
          <w:snapToGrid w:val="0"/>
          <w:color w:val="auto"/>
          <w:spacing w:val="6"/>
          <w:kern w:val="0"/>
          <w:sz w:val="20"/>
          <w:szCs w:val="20"/>
          <w:highlight w:val="none"/>
          <w:lang w:val="en-US" w:eastAsia="en-US" w:bidi="ar-SA"/>
        </w:rPr>
        <w:t>交工验收和交工证书</w:t>
      </w:r>
    </w:p>
    <w:p w14:paraId="3B100395">
      <w:pPr>
        <w:kinsoku w:val="0"/>
        <w:autoSpaceDE w:val="0"/>
        <w:autoSpaceDN w:val="0"/>
        <w:adjustRightInd w:val="0"/>
        <w:snapToGrid w:val="0"/>
        <w:spacing w:before="165" w:line="228" w:lineRule="auto"/>
        <w:ind w:left="547"/>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8"/>
          <w:kern w:val="0"/>
          <w:sz w:val="20"/>
          <w:szCs w:val="20"/>
          <w:highlight w:val="none"/>
          <w:lang w:val="en-US" w:eastAsia="en-US" w:bidi="ar-SA"/>
        </w:rPr>
        <w:t>删除（3）款最后一段，以下文替代：</w:t>
      </w:r>
    </w:p>
    <w:p w14:paraId="0C47D537">
      <w:pPr>
        <w:kinsoku w:val="0"/>
        <w:autoSpaceDE w:val="0"/>
        <w:autoSpaceDN w:val="0"/>
        <w:adjustRightInd w:val="0"/>
        <w:snapToGrid w:val="0"/>
        <w:spacing w:before="160" w:line="377" w:lineRule="auto"/>
        <w:ind w:left="7" w:firstLine="541"/>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8"/>
          <w:kern w:val="0"/>
          <w:sz w:val="20"/>
          <w:szCs w:val="20"/>
          <w:highlight w:val="none"/>
          <w:lang w:val="en-US" w:eastAsia="en-US" w:bidi="ar-SA"/>
        </w:rPr>
        <w:t>组织办理交工验收和签发交工证书的费用由承包人承担，其费用包含在相</w:t>
      </w:r>
      <w:r>
        <w:rPr>
          <w:rFonts w:ascii="宋体" w:hAnsi="宋体" w:eastAsia="宋体" w:cs="宋体"/>
          <w:snapToGrid w:val="0"/>
          <w:color w:val="auto"/>
          <w:spacing w:val="7"/>
          <w:kern w:val="0"/>
          <w:sz w:val="20"/>
          <w:szCs w:val="20"/>
          <w:highlight w:val="none"/>
          <w:lang w:val="en-US" w:eastAsia="en-US" w:bidi="ar-SA"/>
        </w:rPr>
        <w:t>关单价或总额价中，业主不单独另行计量与支付。</w:t>
      </w:r>
    </w:p>
    <w:p w14:paraId="7352B18E">
      <w:pPr>
        <w:kinsoku w:val="0"/>
        <w:autoSpaceDE w:val="0"/>
        <w:autoSpaceDN w:val="0"/>
        <w:adjustRightInd w:val="0"/>
        <w:snapToGrid w:val="0"/>
        <w:spacing w:before="1" w:line="227" w:lineRule="auto"/>
        <w:ind w:left="547"/>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5"/>
          <w:kern w:val="0"/>
          <w:sz w:val="20"/>
          <w:szCs w:val="20"/>
          <w:highlight w:val="none"/>
          <w:lang w:val="en-US" w:eastAsia="en-US" w:bidi="ar-SA"/>
        </w:rPr>
        <w:t>48.3</w:t>
      </w:r>
      <w:r>
        <w:rPr>
          <w:rFonts w:ascii="宋体" w:hAnsi="宋体" w:eastAsia="宋体" w:cs="宋体"/>
          <w:snapToGrid w:val="0"/>
          <w:color w:val="auto"/>
          <w:spacing w:val="5"/>
          <w:kern w:val="0"/>
          <w:sz w:val="20"/>
          <w:szCs w:val="20"/>
          <w:highlight w:val="none"/>
          <w:lang w:val="en-US" w:eastAsia="en-US" w:bidi="ar-SA"/>
        </w:rPr>
        <w:t xml:space="preserve"> </w:t>
      </w:r>
      <w:r>
        <w:rPr>
          <w:rFonts w:ascii="宋体" w:hAnsi="宋体" w:eastAsia="宋体" w:cs="宋体"/>
          <w:b/>
          <w:bCs/>
          <w:snapToGrid w:val="0"/>
          <w:color w:val="auto"/>
          <w:spacing w:val="5"/>
          <w:kern w:val="0"/>
          <w:sz w:val="20"/>
          <w:szCs w:val="20"/>
          <w:highlight w:val="none"/>
          <w:lang w:val="en-US" w:eastAsia="en-US" w:bidi="ar-SA"/>
        </w:rPr>
        <w:t>竣工文件</w:t>
      </w:r>
    </w:p>
    <w:p w14:paraId="047ABBA8">
      <w:pPr>
        <w:kinsoku w:val="0"/>
        <w:autoSpaceDE w:val="0"/>
        <w:autoSpaceDN w:val="0"/>
        <w:adjustRightInd w:val="0"/>
        <w:snapToGrid w:val="0"/>
        <w:spacing w:before="162" w:line="377" w:lineRule="auto"/>
        <w:ind w:left="7" w:right="2" w:firstLine="566"/>
        <w:jc w:val="both"/>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2"/>
          <w:kern w:val="0"/>
          <w:sz w:val="20"/>
          <w:szCs w:val="20"/>
          <w:highlight w:val="none"/>
          <w:lang w:val="en-US" w:eastAsia="en-US" w:bidi="ar-SA"/>
        </w:rPr>
        <w:t>在本条款后增加：工程竣工文件的立卷归档按交通部《公路工程竣工文件材料立卷归档管理</w:t>
      </w:r>
      <w:r>
        <w:rPr>
          <w:rFonts w:ascii="宋体" w:hAnsi="宋体" w:eastAsia="宋体" w:cs="宋体"/>
          <w:snapToGrid w:val="0"/>
          <w:color w:val="auto"/>
          <w:spacing w:val="10"/>
          <w:kern w:val="0"/>
          <w:sz w:val="20"/>
          <w:szCs w:val="20"/>
          <w:highlight w:val="none"/>
          <w:lang w:val="en-US" w:eastAsia="en-US" w:bidi="ar-SA"/>
        </w:rPr>
        <w:t>办法》（交办发[2001]390 号）和广西区公路管</w:t>
      </w:r>
      <w:r>
        <w:rPr>
          <w:rFonts w:ascii="宋体" w:hAnsi="宋体" w:eastAsia="宋体" w:cs="宋体"/>
          <w:snapToGrid w:val="0"/>
          <w:color w:val="auto"/>
          <w:spacing w:val="9"/>
          <w:kern w:val="0"/>
          <w:sz w:val="20"/>
          <w:szCs w:val="20"/>
          <w:highlight w:val="none"/>
          <w:lang w:val="en-US" w:eastAsia="en-US" w:bidi="ar-SA"/>
        </w:rPr>
        <w:t>理局《广西公路网建设工程档案验收办法》（路工</w:t>
      </w:r>
      <w:r>
        <w:rPr>
          <w:rFonts w:ascii="宋体" w:hAnsi="宋体" w:eastAsia="宋体" w:cs="宋体"/>
          <w:snapToGrid w:val="0"/>
          <w:color w:val="auto"/>
          <w:spacing w:val="5"/>
          <w:kern w:val="0"/>
          <w:sz w:val="20"/>
          <w:szCs w:val="20"/>
          <w:highlight w:val="none"/>
          <w:lang w:val="en-US" w:eastAsia="en-US" w:bidi="ar-SA"/>
        </w:rPr>
        <w:t>程函[2005]591 号）执行。</w:t>
      </w:r>
    </w:p>
    <w:p w14:paraId="7F0FDFF1">
      <w:pPr>
        <w:kinsoku w:val="0"/>
        <w:autoSpaceDE w:val="0"/>
        <w:autoSpaceDN w:val="0"/>
        <w:adjustRightInd w:val="0"/>
        <w:snapToGrid w:val="0"/>
        <w:spacing w:before="1" w:line="228" w:lineRule="auto"/>
        <w:ind w:left="351"/>
        <w:jc w:val="left"/>
        <w:textAlignment w:val="baseline"/>
        <w:rPr>
          <w:rFonts w:ascii="宋体" w:hAnsi="宋体" w:eastAsia="宋体" w:cs="宋体"/>
          <w:b/>
          <w:bCs/>
          <w:snapToGrid w:val="0"/>
          <w:color w:val="auto"/>
          <w:spacing w:val="3"/>
          <w:kern w:val="0"/>
          <w:sz w:val="20"/>
          <w:szCs w:val="20"/>
          <w:highlight w:val="none"/>
          <w:lang w:val="en-US" w:eastAsia="en-US" w:bidi="ar-SA"/>
        </w:rPr>
      </w:pPr>
      <w:r>
        <w:rPr>
          <w:rFonts w:ascii="宋体" w:hAnsi="宋体" w:eastAsia="宋体" w:cs="宋体"/>
          <w:b/>
          <w:bCs/>
          <w:snapToGrid w:val="0"/>
          <w:color w:val="auto"/>
          <w:spacing w:val="3"/>
          <w:kern w:val="0"/>
          <w:sz w:val="20"/>
          <w:szCs w:val="20"/>
          <w:highlight w:val="none"/>
          <w:lang w:val="en-US" w:eastAsia="en-US" w:bidi="ar-SA"/>
        </w:rPr>
        <w:t>52．3</w:t>
      </w:r>
      <w:r>
        <w:rPr>
          <w:rFonts w:ascii="宋体" w:hAnsi="宋体" w:eastAsia="宋体" w:cs="宋体"/>
          <w:snapToGrid w:val="0"/>
          <w:color w:val="auto"/>
          <w:spacing w:val="89"/>
          <w:kern w:val="0"/>
          <w:sz w:val="20"/>
          <w:szCs w:val="20"/>
          <w:highlight w:val="none"/>
          <w:lang w:val="en-US" w:eastAsia="en-US" w:bidi="ar-SA"/>
        </w:rPr>
        <w:t xml:space="preserve"> </w:t>
      </w:r>
      <w:r>
        <w:rPr>
          <w:rFonts w:ascii="宋体" w:hAnsi="宋体" w:eastAsia="宋体" w:cs="宋体"/>
          <w:b/>
          <w:bCs/>
          <w:snapToGrid w:val="0"/>
          <w:color w:val="auto"/>
          <w:spacing w:val="3"/>
          <w:kern w:val="0"/>
          <w:sz w:val="20"/>
          <w:szCs w:val="20"/>
          <w:highlight w:val="none"/>
          <w:lang w:val="en-US" w:eastAsia="en-US" w:bidi="ar-SA"/>
        </w:rPr>
        <w:t>工程变更</w:t>
      </w:r>
    </w:p>
    <w:p w14:paraId="69ADDD56">
      <w:pPr>
        <w:kinsoku w:val="0"/>
        <w:autoSpaceDE w:val="0"/>
        <w:autoSpaceDN w:val="0"/>
        <w:adjustRightInd w:val="0"/>
        <w:snapToGrid w:val="0"/>
        <w:spacing w:before="162" w:line="377" w:lineRule="auto"/>
        <w:ind w:left="7" w:right="2" w:firstLine="566"/>
        <w:jc w:val="both"/>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12"/>
          <w:kern w:val="0"/>
          <w:sz w:val="20"/>
          <w:szCs w:val="20"/>
          <w:highlight w:val="none"/>
          <w:lang w:val="en-US" w:eastAsia="en-US" w:bidi="ar-SA"/>
        </w:rPr>
        <w:t>因设计变更或签证引起工程项目、工程量变化的，变更合同价款按下列方法进行：（1）合同中已有适用于变更工程的价格，按合同已有的价格变更合同价款；（2）合同中只有类似于变更工程的</w:t>
      </w:r>
      <w:r>
        <w:rPr>
          <w:rFonts w:ascii="Arial" w:hAnsi="Arial" w:eastAsia="Arial" w:cs="Arial"/>
          <w:snapToGrid w:val="0"/>
          <w:color w:val="auto"/>
          <w:kern w:val="0"/>
          <w:szCs w:val="21"/>
          <w:highlight w:val="none"/>
          <w:lang w:eastAsia="en-US"/>
        </w:rPr>
        <mc:AlternateContent>
          <mc:Choice Requires="wps">
            <w:drawing>
              <wp:anchor distT="0" distB="0" distL="114300" distR="114300" simplePos="0" relativeHeight="251678720" behindDoc="0" locked="0" layoutInCell="0" allowOverlap="1">
                <wp:simplePos x="0" y="0"/>
                <wp:positionH relativeFrom="page">
                  <wp:posOffset>900430</wp:posOffset>
                </wp:positionH>
                <wp:positionV relativeFrom="page">
                  <wp:posOffset>701040</wp:posOffset>
                </wp:positionV>
                <wp:extent cx="5760085" cy="9525"/>
                <wp:effectExtent l="0" t="0" r="0" b="0"/>
                <wp:wrapNone/>
                <wp:docPr id="73" name="任意多边形 73"/>
                <wp:cNvGraphicFramePr/>
                <a:graphic xmlns:a="http://schemas.openxmlformats.org/drawingml/2006/main">
                  <a:graphicData uri="http://schemas.microsoft.com/office/word/2010/wordprocessingShape">
                    <wps:wsp>
                      <wps:cNvSpPr/>
                      <wps:spPr>
                        <a:xfrm>
                          <a:off x="0" y="0"/>
                          <a:ext cx="5760085" cy="9525"/>
                        </a:xfrm>
                        <a:custGeom>
                          <a:avLst/>
                          <a:gdLst/>
                          <a:ahLst/>
                          <a:cxnLst/>
                          <a:pathLst>
                            <a:path w="9070" h="15">
                              <a:moveTo>
                                <a:pt x="0" y="0"/>
                              </a:moveTo>
                              <a:lnTo>
                                <a:pt x="9070" y="0"/>
                              </a:lnTo>
                              <a:lnTo>
                                <a:pt x="9070"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0.9pt;margin-top:55.2pt;height:0.75pt;width:453.55pt;mso-position-horizontal-relative:page;mso-position-vertical-relative:page;z-index:251678720;mso-width-relative:page;mso-height-relative:page;" fillcolor="#000000" filled="t" stroked="f" coordsize="9070,15" o:allowincell="f" o:gfxdata="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2zc/B1wAAAAwBAAAPAAAAAAAA&#10;AAEAIAAAACIAAABkcnMvZG93bnJldi54bWxQSwECFAAUAAAACACHTuJAgGKltxMCAAB9BAAADgAA&#10;AAAAAAABACAAAAAmAQAAZHJzL2Uyb0RvYy54bWxQSwUGAAAAAAYABgBZAQAAqwUAAAAA&#10;" path="m0,0l9070,0,9070,14,0,14,0,0xe">
                <v:fill on="t" focussize="0,0"/>
                <v:stroke on="f"/>
                <v:imagedata o:title=""/>
                <o:lock v:ext="edit" aspectratio="f"/>
              </v:shape>
            </w:pict>
          </mc:Fallback>
        </mc:AlternateContent>
      </w:r>
      <w:r>
        <w:rPr>
          <w:rFonts w:ascii="宋体" w:hAnsi="宋体" w:eastAsia="宋体" w:cs="宋体"/>
          <w:snapToGrid w:val="0"/>
          <w:color w:val="auto"/>
          <w:spacing w:val="11"/>
          <w:kern w:val="0"/>
          <w:sz w:val="20"/>
          <w:szCs w:val="20"/>
          <w:highlight w:val="none"/>
          <w:u w:val="single" w:color="auto"/>
          <w:lang w:val="en-US" w:eastAsia="en-US" w:bidi="ar-SA"/>
        </w:rPr>
        <w:t>价的按施工同期的信息价进行计算，无信息价的按市场价；无定额</w:t>
      </w:r>
      <w:r>
        <w:rPr>
          <w:rFonts w:ascii="宋体" w:hAnsi="宋体" w:eastAsia="宋体" w:cs="宋体"/>
          <w:snapToGrid w:val="0"/>
          <w:color w:val="auto"/>
          <w:spacing w:val="10"/>
          <w:kern w:val="0"/>
          <w:sz w:val="20"/>
          <w:szCs w:val="20"/>
          <w:highlight w:val="none"/>
          <w:u w:val="single" w:color="auto"/>
          <w:lang w:val="en-US" w:eastAsia="en-US" w:bidi="ar-SA"/>
        </w:rPr>
        <w:t>可套的，根据市场价格协商；新</w:t>
      </w:r>
      <w:r>
        <w:rPr>
          <w:rFonts w:ascii="宋体" w:hAnsi="宋体" w:eastAsia="宋体" w:cs="宋体"/>
          <w:snapToGrid w:val="0"/>
          <w:color w:val="auto"/>
          <w:spacing w:val="9"/>
          <w:kern w:val="0"/>
          <w:sz w:val="20"/>
          <w:szCs w:val="20"/>
          <w:highlight w:val="none"/>
          <w:u w:val="single" w:color="auto"/>
          <w:lang w:val="en-US" w:eastAsia="en-US" w:bidi="ar-SA"/>
        </w:rPr>
        <w:t>增项目无定额可套的，</w:t>
      </w:r>
      <w:r>
        <w:rPr>
          <w:rFonts w:ascii="宋体" w:hAnsi="宋体" w:eastAsia="宋体" w:cs="宋体"/>
          <w:snapToGrid w:val="0"/>
          <w:color w:val="auto"/>
          <w:spacing w:val="-58"/>
          <w:kern w:val="0"/>
          <w:sz w:val="20"/>
          <w:szCs w:val="20"/>
          <w:highlight w:val="none"/>
          <w:u w:val="single" w:color="auto"/>
          <w:lang w:val="en-US" w:eastAsia="en-US" w:bidi="ar-SA"/>
        </w:rPr>
        <w:t xml:space="preserve"> </w:t>
      </w:r>
      <w:r>
        <w:rPr>
          <w:rFonts w:ascii="宋体" w:hAnsi="宋体" w:eastAsia="宋体" w:cs="宋体"/>
          <w:snapToGrid w:val="0"/>
          <w:color w:val="auto"/>
          <w:spacing w:val="9"/>
          <w:kern w:val="0"/>
          <w:sz w:val="20"/>
          <w:szCs w:val="20"/>
          <w:highlight w:val="none"/>
          <w:u w:val="single" w:color="auto"/>
          <w:lang w:val="en-US" w:eastAsia="en-US" w:bidi="ar-SA"/>
        </w:rPr>
        <w:t>由发包人、承包人、监理人进行市场询价</w:t>
      </w:r>
      <w:r>
        <w:rPr>
          <w:rFonts w:ascii="宋体" w:hAnsi="宋体" w:eastAsia="宋体" w:cs="宋体"/>
          <w:snapToGrid w:val="0"/>
          <w:color w:val="auto"/>
          <w:spacing w:val="8"/>
          <w:kern w:val="0"/>
          <w:sz w:val="20"/>
          <w:szCs w:val="20"/>
          <w:highlight w:val="none"/>
          <w:u w:val="single" w:color="auto"/>
          <w:lang w:val="en-US" w:eastAsia="en-US" w:bidi="ar-SA"/>
        </w:rPr>
        <w:t>确定。</w:t>
      </w:r>
    </w:p>
    <w:p w14:paraId="2778A9D2">
      <w:pPr>
        <w:kinsoku w:val="0"/>
        <w:autoSpaceDE w:val="0"/>
        <w:autoSpaceDN w:val="0"/>
        <w:adjustRightInd w:val="0"/>
        <w:snapToGrid w:val="0"/>
        <w:spacing w:line="302" w:lineRule="auto"/>
        <w:ind w:left="7" w:right="54" w:firstLine="422"/>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8"/>
          <w:kern w:val="0"/>
          <w:sz w:val="20"/>
          <w:szCs w:val="20"/>
          <w:highlight w:val="none"/>
          <w:lang w:val="en-US" w:eastAsia="en-US" w:bidi="ar-SA"/>
        </w:rPr>
        <w:t>60．5</w:t>
      </w:r>
      <w:r>
        <w:rPr>
          <w:rFonts w:ascii="宋体" w:hAnsi="宋体" w:eastAsia="宋体" w:cs="宋体"/>
          <w:snapToGrid w:val="0"/>
          <w:color w:val="auto"/>
          <w:spacing w:val="-33"/>
          <w:kern w:val="0"/>
          <w:sz w:val="20"/>
          <w:szCs w:val="20"/>
          <w:highlight w:val="none"/>
          <w:lang w:val="en-US" w:eastAsia="en-US" w:bidi="ar-SA"/>
        </w:rPr>
        <w:t xml:space="preserve"> </w:t>
      </w:r>
      <w:r>
        <w:rPr>
          <w:rFonts w:ascii="宋体" w:hAnsi="宋体" w:eastAsia="宋体" w:cs="宋体"/>
          <w:b/>
          <w:bCs/>
          <w:snapToGrid w:val="0"/>
          <w:color w:val="auto"/>
          <w:spacing w:val="8"/>
          <w:kern w:val="0"/>
          <w:sz w:val="20"/>
          <w:szCs w:val="20"/>
          <w:highlight w:val="none"/>
          <w:lang w:val="en-US" w:eastAsia="en-US" w:bidi="ar-SA"/>
        </w:rPr>
        <w:t>工程初期必须进场的主要设备指：推土机、压路机、挖掘机、装载机、</w:t>
      </w:r>
      <w:r>
        <w:rPr>
          <w:rFonts w:ascii="宋体" w:hAnsi="宋体" w:eastAsia="宋体" w:cs="宋体"/>
          <w:snapToGrid w:val="0"/>
          <w:color w:val="auto"/>
          <w:spacing w:val="-47"/>
          <w:kern w:val="0"/>
          <w:sz w:val="20"/>
          <w:szCs w:val="20"/>
          <w:highlight w:val="none"/>
          <w:lang w:val="en-US" w:eastAsia="en-US" w:bidi="ar-SA"/>
        </w:rPr>
        <w:t xml:space="preserve"> </w:t>
      </w:r>
      <w:r>
        <w:rPr>
          <w:rFonts w:ascii="宋体" w:hAnsi="宋体" w:eastAsia="宋体" w:cs="宋体"/>
          <w:b/>
          <w:bCs/>
          <w:snapToGrid w:val="0"/>
          <w:color w:val="auto"/>
          <w:spacing w:val="8"/>
          <w:kern w:val="0"/>
          <w:sz w:val="20"/>
          <w:szCs w:val="20"/>
          <w:highlight w:val="none"/>
          <w:lang w:val="en-US" w:eastAsia="en-US" w:bidi="ar-SA"/>
        </w:rPr>
        <w:t>自卸汽车、空压</w:t>
      </w:r>
      <w:r>
        <w:rPr>
          <w:rFonts w:ascii="宋体" w:hAnsi="宋体" w:eastAsia="宋体" w:cs="宋体"/>
          <w:b/>
          <w:bCs/>
          <w:snapToGrid w:val="0"/>
          <w:color w:val="auto"/>
          <w:spacing w:val="5"/>
          <w:kern w:val="0"/>
          <w:sz w:val="20"/>
          <w:szCs w:val="20"/>
          <w:highlight w:val="none"/>
          <w:lang w:val="en-US" w:eastAsia="en-US" w:bidi="ar-SA"/>
        </w:rPr>
        <w:t>机等机械设备。</w:t>
      </w:r>
    </w:p>
    <w:p w14:paraId="6E414A0A">
      <w:pPr>
        <w:kinsoku w:val="0"/>
        <w:autoSpaceDE w:val="0"/>
        <w:autoSpaceDN w:val="0"/>
        <w:adjustRightInd w:val="0"/>
        <w:snapToGrid w:val="0"/>
        <w:spacing w:before="162" w:line="229" w:lineRule="auto"/>
        <w:ind w:left="493"/>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6"/>
          <w:kern w:val="0"/>
          <w:sz w:val="20"/>
          <w:szCs w:val="20"/>
          <w:highlight w:val="none"/>
          <w:lang w:val="en-US" w:eastAsia="en-US" w:bidi="ar-SA"/>
        </w:rPr>
        <w:t>74．1</w:t>
      </w:r>
      <w:r>
        <w:rPr>
          <w:rFonts w:ascii="宋体" w:hAnsi="宋体" w:eastAsia="宋体" w:cs="宋体"/>
          <w:snapToGrid w:val="0"/>
          <w:color w:val="auto"/>
          <w:spacing w:val="88"/>
          <w:kern w:val="0"/>
          <w:sz w:val="20"/>
          <w:szCs w:val="20"/>
          <w:highlight w:val="none"/>
          <w:lang w:val="en-US" w:eastAsia="en-US" w:bidi="ar-SA"/>
        </w:rPr>
        <w:t xml:space="preserve"> </w:t>
      </w:r>
      <w:r>
        <w:rPr>
          <w:rFonts w:ascii="宋体" w:hAnsi="宋体" w:eastAsia="宋体" w:cs="宋体"/>
          <w:snapToGrid w:val="0"/>
          <w:color w:val="auto"/>
          <w:spacing w:val="6"/>
          <w:kern w:val="0"/>
          <w:sz w:val="20"/>
          <w:szCs w:val="20"/>
          <w:highlight w:val="none"/>
          <w:lang w:val="en-US" w:eastAsia="en-US" w:bidi="ar-SA"/>
        </w:rPr>
        <w:t>交通堵塞的处罚</w:t>
      </w:r>
      <w:r>
        <w:rPr>
          <w:rFonts w:ascii="宋体" w:hAnsi="宋体" w:eastAsia="宋体" w:cs="宋体"/>
          <w:b/>
          <w:bCs/>
          <w:snapToGrid w:val="0"/>
          <w:color w:val="auto"/>
          <w:spacing w:val="6"/>
          <w:kern w:val="0"/>
          <w:sz w:val="20"/>
          <w:szCs w:val="20"/>
          <w:highlight w:val="none"/>
          <w:lang w:val="en-US" w:eastAsia="en-US" w:bidi="ar-SA"/>
        </w:rPr>
        <w:t>（增加）</w:t>
      </w:r>
    </w:p>
    <w:p w14:paraId="4D4AD543">
      <w:pPr>
        <w:kinsoku w:val="0"/>
        <w:autoSpaceDE w:val="0"/>
        <w:autoSpaceDN w:val="0"/>
        <w:adjustRightInd w:val="0"/>
        <w:snapToGrid w:val="0"/>
        <w:spacing w:before="159" w:line="303" w:lineRule="auto"/>
        <w:ind w:left="33" w:right="4" w:firstLine="431"/>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6"/>
          <w:kern w:val="0"/>
          <w:sz w:val="20"/>
          <w:szCs w:val="20"/>
          <w:highlight w:val="none"/>
          <w:lang w:val="en-US" w:eastAsia="en-US" w:bidi="ar-SA"/>
        </w:rPr>
        <w:t>(a)．承包人在施工过程中应对出现交通堵塞及时采取措施进行排除，对堵车采取措施不力的，</w:t>
      </w:r>
      <w:r>
        <w:rPr>
          <w:rFonts w:ascii="宋体" w:hAnsi="宋体" w:eastAsia="宋体" w:cs="宋体"/>
          <w:b/>
          <w:bCs/>
          <w:snapToGrid w:val="0"/>
          <w:color w:val="auto"/>
          <w:spacing w:val="7"/>
          <w:kern w:val="0"/>
          <w:sz w:val="20"/>
          <w:szCs w:val="20"/>
          <w:highlight w:val="none"/>
          <w:lang w:val="en-US" w:eastAsia="en-US" w:bidi="ar-SA"/>
        </w:rPr>
        <w:t>由业主和监理工程师采取措施所涉及的费用由承包</w:t>
      </w:r>
      <w:r>
        <w:rPr>
          <w:rFonts w:ascii="宋体" w:hAnsi="宋体" w:eastAsia="宋体" w:cs="宋体"/>
          <w:b/>
          <w:bCs/>
          <w:snapToGrid w:val="0"/>
          <w:color w:val="auto"/>
          <w:spacing w:val="6"/>
          <w:kern w:val="0"/>
          <w:sz w:val="20"/>
          <w:szCs w:val="20"/>
          <w:highlight w:val="none"/>
          <w:lang w:val="en-US" w:eastAsia="en-US" w:bidi="ar-SA"/>
        </w:rPr>
        <w:t>人承担。</w:t>
      </w:r>
    </w:p>
    <w:p w14:paraId="13D56594">
      <w:pPr>
        <w:kinsoku w:val="0"/>
        <w:autoSpaceDE w:val="0"/>
        <w:autoSpaceDN w:val="0"/>
        <w:adjustRightInd w:val="0"/>
        <w:snapToGrid w:val="0"/>
        <w:spacing w:before="161" w:line="302" w:lineRule="auto"/>
        <w:ind w:left="13" w:firstLine="451"/>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1"/>
          <w:kern w:val="0"/>
          <w:sz w:val="20"/>
          <w:szCs w:val="20"/>
          <w:highlight w:val="none"/>
          <w:lang w:val="en-US" w:eastAsia="en-US" w:bidi="ar-SA"/>
        </w:rPr>
        <w:t>(b)．对未经批准进行旧路开挖或填筑的，承包人应向业主支付违约金，违约金每项次</w:t>
      </w:r>
      <w:r>
        <w:rPr>
          <w:rFonts w:ascii="宋体" w:hAnsi="宋体" w:eastAsia="宋体" w:cs="宋体"/>
          <w:snapToGrid w:val="0"/>
          <w:color w:val="auto"/>
          <w:spacing w:val="1"/>
          <w:kern w:val="0"/>
          <w:sz w:val="20"/>
          <w:szCs w:val="20"/>
          <w:highlight w:val="none"/>
          <w:lang w:val="en-US" w:eastAsia="en-US" w:bidi="ar-SA"/>
        </w:rPr>
        <w:t xml:space="preserve"> </w:t>
      </w:r>
      <w:r>
        <w:rPr>
          <w:rFonts w:ascii="宋体" w:hAnsi="宋体" w:eastAsia="宋体" w:cs="宋体"/>
          <w:b/>
          <w:bCs/>
          <w:snapToGrid w:val="0"/>
          <w:color w:val="auto"/>
          <w:spacing w:val="1"/>
          <w:kern w:val="0"/>
          <w:sz w:val="20"/>
          <w:szCs w:val="20"/>
          <w:highlight w:val="none"/>
          <w:lang w:val="en-US" w:eastAsia="en-US" w:bidi="ar-SA"/>
        </w:rPr>
        <w:t>3000</w:t>
      </w:r>
      <w:r>
        <w:rPr>
          <w:rFonts w:ascii="宋体" w:hAnsi="宋体" w:eastAsia="宋体" w:cs="宋体"/>
          <w:snapToGrid w:val="0"/>
          <w:color w:val="auto"/>
          <w:spacing w:val="1"/>
          <w:kern w:val="0"/>
          <w:sz w:val="20"/>
          <w:szCs w:val="20"/>
          <w:highlight w:val="none"/>
          <w:lang w:val="en-US" w:eastAsia="en-US" w:bidi="ar-SA"/>
        </w:rPr>
        <w:t xml:space="preserve"> </w:t>
      </w:r>
      <w:r>
        <w:rPr>
          <w:rFonts w:ascii="宋体" w:hAnsi="宋体" w:eastAsia="宋体" w:cs="宋体"/>
          <w:b/>
          <w:bCs/>
          <w:snapToGrid w:val="0"/>
          <w:color w:val="auto"/>
          <w:spacing w:val="1"/>
          <w:kern w:val="0"/>
          <w:sz w:val="20"/>
          <w:szCs w:val="20"/>
          <w:highlight w:val="none"/>
          <w:lang w:val="en-US" w:eastAsia="en-US" w:bidi="ar-SA"/>
        </w:rPr>
        <w:t>元，</w:t>
      </w:r>
      <w:r>
        <w:rPr>
          <w:rFonts w:ascii="宋体" w:hAnsi="宋体" w:eastAsia="宋体" w:cs="宋体"/>
          <w:b/>
          <w:bCs/>
          <w:snapToGrid w:val="0"/>
          <w:color w:val="auto"/>
          <w:spacing w:val="7"/>
          <w:kern w:val="0"/>
          <w:sz w:val="20"/>
          <w:szCs w:val="20"/>
          <w:highlight w:val="none"/>
          <w:lang w:val="en-US" w:eastAsia="en-US" w:bidi="ar-SA"/>
        </w:rPr>
        <w:t>并且业主和监理工程师有权责令停工，</w:t>
      </w:r>
      <w:r>
        <w:rPr>
          <w:rFonts w:ascii="宋体" w:hAnsi="宋体" w:eastAsia="宋体" w:cs="宋体"/>
          <w:snapToGrid w:val="0"/>
          <w:color w:val="auto"/>
          <w:spacing w:val="-58"/>
          <w:kern w:val="0"/>
          <w:sz w:val="20"/>
          <w:szCs w:val="20"/>
          <w:highlight w:val="none"/>
          <w:lang w:val="en-US" w:eastAsia="en-US" w:bidi="ar-SA"/>
        </w:rPr>
        <w:t xml:space="preserve"> </w:t>
      </w:r>
      <w:r>
        <w:rPr>
          <w:rFonts w:ascii="宋体" w:hAnsi="宋体" w:eastAsia="宋体" w:cs="宋体"/>
          <w:b/>
          <w:bCs/>
          <w:snapToGrid w:val="0"/>
          <w:color w:val="auto"/>
          <w:spacing w:val="7"/>
          <w:kern w:val="0"/>
          <w:sz w:val="20"/>
          <w:szCs w:val="20"/>
          <w:highlight w:val="none"/>
          <w:lang w:val="en-US" w:eastAsia="en-US" w:bidi="ar-SA"/>
        </w:rPr>
        <w:t>由承包人恢复原良好的通车条件，承担一切</w:t>
      </w:r>
      <w:r>
        <w:rPr>
          <w:rFonts w:ascii="宋体" w:hAnsi="宋体" w:eastAsia="宋体" w:cs="宋体"/>
          <w:b/>
          <w:bCs/>
          <w:snapToGrid w:val="0"/>
          <w:color w:val="auto"/>
          <w:spacing w:val="6"/>
          <w:kern w:val="0"/>
          <w:sz w:val="20"/>
          <w:szCs w:val="20"/>
          <w:highlight w:val="none"/>
          <w:lang w:val="en-US" w:eastAsia="en-US" w:bidi="ar-SA"/>
        </w:rPr>
        <w:t>费用。</w:t>
      </w:r>
    </w:p>
    <w:p w14:paraId="4A42C582">
      <w:pPr>
        <w:kinsoku w:val="0"/>
        <w:autoSpaceDE w:val="0"/>
        <w:autoSpaceDN w:val="0"/>
        <w:adjustRightInd w:val="0"/>
        <w:snapToGrid w:val="0"/>
        <w:spacing w:before="162" w:line="228" w:lineRule="auto"/>
        <w:ind w:left="493"/>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spacing w:val="6"/>
          <w:kern w:val="0"/>
          <w:sz w:val="20"/>
          <w:szCs w:val="20"/>
          <w:highlight w:val="none"/>
          <w:lang w:val="en-US" w:eastAsia="en-US" w:bidi="ar-SA"/>
        </w:rPr>
        <w:t>74．2</w:t>
      </w:r>
      <w:r>
        <w:rPr>
          <w:rFonts w:ascii="宋体" w:hAnsi="宋体" w:eastAsia="宋体" w:cs="宋体"/>
          <w:snapToGrid w:val="0"/>
          <w:color w:val="auto"/>
          <w:spacing w:val="88"/>
          <w:kern w:val="0"/>
          <w:sz w:val="20"/>
          <w:szCs w:val="20"/>
          <w:highlight w:val="none"/>
          <w:lang w:val="en-US" w:eastAsia="en-US" w:bidi="ar-SA"/>
        </w:rPr>
        <w:t xml:space="preserve"> </w:t>
      </w:r>
      <w:r>
        <w:rPr>
          <w:rFonts w:ascii="宋体" w:hAnsi="宋体" w:eastAsia="宋体" w:cs="宋体"/>
          <w:snapToGrid w:val="0"/>
          <w:color w:val="auto"/>
          <w:spacing w:val="6"/>
          <w:kern w:val="0"/>
          <w:sz w:val="20"/>
          <w:szCs w:val="20"/>
          <w:highlight w:val="none"/>
          <w:lang w:val="en-US" w:eastAsia="en-US" w:bidi="ar-SA"/>
        </w:rPr>
        <w:t>监理工程师费用</w:t>
      </w:r>
      <w:r>
        <w:rPr>
          <w:rFonts w:ascii="宋体" w:hAnsi="宋体" w:eastAsia="宋体" w:cs="宋体"/>
          <w:b/>
          <w:bCs/>
          <w:snapToGrid w:val="0"/>
          <w:color w:val="auto"/>
          <w:spacing w:val="6"/>
          <w:kern w:val="0"/>
          <w:sz w:val="20"/>
          <w:szCs w:val="20"/>
          <w:highlight w:val="none"/>
          <w:lang w:val="en-US" w:eastAsia="en-US" w:bidi="ar-SA"/>
        </w:rPr>
        <w:t>（增加）</w:t>
      </w:r>
    </w:p>
    <w:p w14:paraId="40796C39">
      <w:pPr>
        <w:kinsoku w:val="0"/>
        <w:autoSpaceDE w:val="0"/>
        <w:autoSpaceDN w:val="0"/>
        <w:adjustRightInd w:val="0"/>
        <w:snapToGrid w:val="0"/>
        <w:spacing w:before="286" w:line="389" w:lineRule="auto"/>
        <w:ind w:left="8"/>
        <w:jc w:val="left"/>
        <w:textAlignment w:val="baseline"/>
        <w:rPr>
          <w:rFonts w:ascii="宋体" w:hAnsi="宋体" w:eastAsia="宋体" w:cs="宋体"/>
          <w:b/>
          <w:bCs/>
          <w:snapToGrid w:val="0"/>
          <w:color w:val="auto"/>
          <w:spacing w:val="8"/>
          <w:kern w:val="0"/>
          <w:sz w:val="20"/>
          <w:szCs w:val="20"/>
          <w:highlight w:val="none"/>
          <w:lang w:val="en-US" w:eastAsia="en-US" w:bidi="ar-SA"/>
        </w:rPr>
      </w:pPr>
      <w:r>
        <w:rPr>
          <w:rFonts w:ascii="宋体" w:hAnsi="宋体" w:eastAsia="宋体" w:cs="宋体"/>
          <w:b/>
          <w:bCs/>
          <w:snapToGrid w:val="0"/>
          <w:color w:val="auto"/>
          <w:spacing w:val="5"/>
          <w:kern w:val="0"/>
          <w:sz w:val="20"/>
          <w:szCs w:val="20"/>
          <w:highlight w:val="none"/>
          <w:lang w:val="en-US" w:eastAsia="en-US" w:bidi="ar-SA"/>
        </w:rPr>
        <w:t>监理工程师及其代表进驻工地施工现场的有关监理费用，均由业主另行支付，合同价格不计该费用，</w:t>
      </w:r>
      <w:r>
        <w:rPr>
          <w:rFonts w:ascii="宋体" w:hAnsi="宋体" w:eastAsia="宋体" w:cs="宋体"/>
          <w:b/>
          <w:bCs/>
          <w:snapToGrid w:val="0"/>
          <w:color w:val="auto"/>
          <w:spacing w:val="8"/>
          <w:kern w:val="0"/>
          <w:sz w:val="20"/>
          <w:szCs w:val="20"/>
          <w:highlight w:val="none"/>
          <w:lang w:val="en-US" w:eastAsia="en-US" w:bidi="ar-SA"/>
        </w:rPr>
        <w:t>承包人不得以任何理由向监理人员赠送礼品和报酬，否则作行贿处理。</w:t>
      </w:r>
    </w:p>
    <w:p w14:paraId="501423E0">
      <w:pPr>
        <w:kinsoku w:val="0"/>
        <w:autoSpaceDE w:val="0"/>
        <w:autoSpaceDN w:val="0"/>
        <w:adjustRightInd w:val="0"/>
        <w:snapToGrid w:val="0"/>
        <w:spacing w:before="286" w:line="389" w:lineRule="auto"/>
        <w:ind w:left="8"/>
        <w:jc w:val="left"/>
        <w:textAlignment w:val="baseline"/>
        <w:rPr>
          <w:rFonts w:ascii="宋体" w:hAnsi="宋体" w:eastAsia="宋体" w:cs="宋体"/>
          <w:b/>
          <w:bCs/>
          <w:snapToGrid w:val="0"/>
          <w:color w:val="auto"/>
          <w:spacing w:val="8"/>
          <w:kern w:val="0"/>
          <w:sz w:val="20"/>
          <w:szCs w:val="20"/>
          <w:highlight w:val="none"/>
          <w:lang w:val="en-US" w:eastAsia="en-US" w:bidi="ar-SA"/>
        </w:rPr>
      </w:pPr>
    </w:p>
    <w:p w14:paraId="04E8BB00">
      <w:pPr>
        <w:kinsoku w:val="0"/>
        <w:autoSpaceDE w:val="0"/>
        <w:autoSpaceDN w:val="0"/>
        <w:adjustRightInd w:val="0"/>
        <w:snapToGrid w:val="0"/>
        <w:spacing w:before="286" w:line="389" w:lineRule="auto"/>
        <w:ind w:left="8"/>
        <w:jc w:val="left"/>
        <w:textAlignment w:val="baseline"/>
        <w:rPr>
          <w:rFonts w:ascii="宋体" w:hAnsi="宋体" w:eastAsia="宋体" w:cs="宋体"/>
          <w:b/>
          <w:bCs/>
          <w:snapToGrid w:val="0"/>
          <w:color w:val="auto"/>
          <w:spacing w:val="8"/>
          <w:kern w:val="0"/>
          <w:sz w:val="20"/>
          <w:szCs w:val="20"/>
          <w:highlight w:val="none"/>
          <w:lang w:val="en-US" w:eastAsia="en-US" w:bidi="ar-SA"/>
        </w:rPr>
      </w:pPr>
    </w:p>
    <w:p w14:paraId="2DDE55EB">
      <w:pPr>
        <w:widowControl/>
        <w:kinsoku w:val="0"/>
        <w:autoSpaceDE w:val="0"/>
        <w:autoSpaceDN w:val="0"/>
        <w:adjustRightInd w:val="0"/>
        <w:snapToGrid w:val="0"/>
        <w:spacing w:line="259" w:lineRule="auto"/>
        <w:jc w:val="left"/>
        <w:textAlignment w:val="baseline"/>
        <w:rPr>
          <w:rFonts w:ascii="Arial" w:hAnsi="Arial" w:eastAsia="Arial" w:cs="Arial"/>
          <w:snapToGrid w:val="0"/>
          <w:color w:val="auto"/>
          <w:kern w:val="0"/>
          <w:sz w:val="21"/>
          <w:szCs w:val="21"/>
          <w:highlight w:val="none"/>
          <w:lang w:eastAsia="en-US"/>
        </w:rPr>
      </w:pPr>
      <w:r>
        <w:rPr>
          <w:rFonts w:ascii="Arial" w:hAnsi="Arial" w:eastAsia="Arial" w:cs="Arial"/>
          <w:snapToGrid w:val="0"/>
          <w:color w:val="auto"/>
          <w:kern w:val="0"/>
          <w:szCs w:val="21"/>
          <w:highlight w:val="none"/>
          <w:lang w:eastAsia="en-US"/>
        </w:rPr>
        <mc:AlternateContent>
          <mc:Choice Requires="wps">
            <w:drawing>
              <wp:anchor distT="0" distB="0" distL="114300" distR="114300" simplePos="0" relativeHeight="251679744" behindDoc="0" locked="0" layoutInCell="0" allowOverlap="1">
                <wp:simplePos x="0" y="0"/>
                <wp:positionH relativeFrom="page">
                  <wp:posOffset>900430</wp:posOffset>
                </wp:positionH>
                <wp:positionV relativeFrom="page">
                  <wp:posOffset>701040</wp:posOffset>
                </wp:positionV>
                <wp:extent cx="5760085" cy="9525"/>
                <wp:effectExtent l="0" t="0" r="0" b="0"/>
                <wp:wrapNone/>
                <wp:docPr id="74" name="任意多边形 74"/>
                <wp:cNvGraphicFramePr/>
                <a:graphic xmlns:a="http://schemas.openxmlformats.org/drawingml/2006/main">
                  <a:graphicData uri="http://schemas.microsoft.com/office/word/2010/wordprocessingShape">
                    <wps:wsp>
                      <wps:cNvSpPr/>
                      <wps:spPr>
                        <a:xfrm>
                          <a:off x="0" y="0"/>
                          <a:ext cx="5760085" cy="9525"/>
                        </a:xfrm>
                        <a:custGeom>
                          <a:avLst/>
                          <a:gdLst/>
                          <a:ahLst/>
                          <a:cxnLst/>
                          <a:pathLst>
                            <a:path w="9070" h="15">
                              <a:moveTo>
                                <a:pt x="0" y="0"/>
                              </a:moveTo>
                              <a:lnTo>
                                <a:pt x="9070" y="0"/>
                              </a:lnTo>
                              <a:lnTo>
                                <a:pt x="9070"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0.9pt;margin-top:55.2pt;height:0.75pt;width:453.55pt;mso-position-horizontal-relative:page;mso-position-vertical-relative:page;z-index:251679744;mso-width-relative:page;mso-height-relative:page;" fillcolor="#000000" filled="t" stroked="f" coordsize="9070,15" o:allowincell="f" o:gfxdata="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2zc/B1wAAAAwBAAAPAAAAAAAAAAEA&#10;IAAAACIAAABkcnMvZG93bnJldi54bWxQSwECFAAUAAAACACHTuJA1Cpk3hACAAB9BAAADgAAAAAA&#10;AAABACAAAAAmAQAAZHJzL2Uyb0RvYy54bWxQSwUGAAAAAAYABgBZAQAAqAUAAAAA&#10;" path="m0,0l9070,0,9070,14,0,14,0,0xe">
                <v:fill on="t" focussize="0,0"/>
                <v:stroke on="f"/>
                <v:imagedata o:title=""/>
                <o:lock v:ext="edit" aspectratio="f"/>
              </v:shape>
            </w:pict>
          </mc:Fallback>
        </mc:AlternateContent>
      </w:r>
    </w:p>
    <w:p w14:paraId="21714D71">
      <w:pPr>
        <w:kinsoku w:val="0"/>
        <w:autoSpaceDE w:val="0"/>
        <w:autoSpaceDN w:val="0"/>
        <w:adjustRightInd w:val="0"/>
        <w:snapToGrid w:val="0"/>
        <w:spacing w:before="91" w:line="219" w:lineRule="auto"/>
        <w:ind w:left="33"/>
        <w:jc w:val="left"/>
        <w:textAlignment w:val="baseline"/>
        <w:rPr>
          <w:rFonts w:ascii="宋体" w:hAnsi="宋体" w:eastAsia="宋体" w:cs="宋体"/>
          <w:b/>
          <w:bCs/>
          <w:snapToGrid w:val="0"/>
          <w:color w:val="auto"/>
          <w:spacing w:val="-9"/>
          <w:kern w:val="0"/>
          <w:sz w:val="28"/>
          <w:szCs w:val="28"/>
          <w:highlight w:val="none"/>
          <w:lang w:val="en-US" w:eastAsia="en-US" w:bidi="ar-SA"/>
        </w:rPr>
      </w:pPr>
    </w:p>
    <w:p w14:paraId="30B5BD93">
      <w:pPr>
        <w:kinsoku w:val="0"/>
        <w:autoSpaceDE w:val="0"/>
        <w:autoSpaceDN w:val="0"/>
        <w:adjustRightInd w:val="0"/>
        <w:snapToGrid w:val="0"/>
        <w:spacing w:before="91" w:line="219" w:lineRule="auto"/>
        <w:ind w:left="33"/>
        <w:jc w:val="left"/>
        <w:textAlignment w:val="baseline"/>
        <w:rPr>
          <w:rFonts w:ascii="宋体" w:hAnsi="宋体" w:eastAsia="宋体" w:cs="宋体"/>
          <w:b/>
          <w:bCs/>
          <w:snapToGrid w:val="0"/>
          <w:color w:val="auto"/>
          <w:spacing w:val="-9"/>
          <w:kern w:val="0"/>
          <w:sz w:val="28"/>
          <w:szCs w:val="28"/>
          <w:highlight w:val="none"/>
          <w:lang w:val="en-US" w:eastAsia="en-US" w:bidi="ar-SA"/>
        </w:rPr>
      </w:pPr>
    </w:p>
    <w:p w14:paraId="2BF339ED">
      <w:pPr>
        <w:kinsoku w:val="0"/>
        <w:autoSpaceDE w:val="0"/>
        <w:autoSpaceDN w:val="0"/>
        <w:adjustRightInd w:val="0"/>
        <w:snapToGrid w:val="0"/>
        <w:spacing w:before="91" w:line="219" w:lineRule="auto"/>
        <w:ind w:left="33"/>
        <w:jc w:val="left"/>
        <w:textAlignment w:val="baseline"/>
        <w:rPr>
          <w:rFonts w:ascii="宋体" w:hAnsi="宋体" w:eastAsia="宋体" w:cs="宋体"/>
          <w:b/>
          <w:bCs/>
          <w:snapToGrid w:val="0"/>
          <w:color w:val="auto"/>
          <w:spacing w:val="-9"/>
          <w:kern w:val="0"/>
          <w:sz w:val="28"/>
          <w:szCs w:val="28"/>
          <w:highlight w:val="none"/>
          <w:lang w:val="en-US" w:eastAsia="en-US" w:bidi="ar-SA"/>
        </w:rPr>
      </w:pPr>
    </w:p>
    <w:p w14:paraId="59B6155B">
      <w:pPr>
        <w:kinsoku w:val="0"/>
        <w:autoSpaceDE w:val="0"/>
        <w:autoSpaceDN w:val="0"/>
        <w:adjustRightInd w:val="0"/>
        <w:snapToGrid w:val="0"/>
        <w:spacing w:before="91" w:line="219" w:lineRule="auto"/>
        <w:ind w:left="33"/>
        <w:jc w:val="left"/>
        <w:textAlignment w:val="baseline"/>
        <w:rPr>
          <w:rFonts w:ascii="宋体" w:hAnsi="宋体" w:eastAsia="宋体" w:cs="宋体"/>
          <w:b/>
          <w:bCs/>
          <w:snapToGrid w:val="0"/>
          <w:color w:val="auto"/>
          <w:spacing w:val="-9"/>
          <w:kern w:val="0"/>
          <w:sz w:val="28"/>
          <w:szCs w:val="28"/>
          <w:highlight w:val="none"/>
          <w:lang w:val="en-US" w:eastAsia="en-US" w:bidi="ar-SA"/>
        </w:rPr>
      </w:pPr>
    </w:p>
    <w:p w14:paraId="05646CF4">
      <w:pPr>
        <w:kinsoku w:val="0"/>
        <w:autoSpaceDE w:val="0"/>
        <w:autoSpaceDN w:val="0"/>
        <w:adjustRightInd w:val="0"/>
        <w:snapToGrid w:val="0"/>
        <w:spacing w:before="91" w:line="219" w:lineRule="auto"/>
        <w:ind w:left="33"/>
        <w:jc w:val="left"/>
        <w:textAlignment w:val="baseline"/>
        <w:rPr>
          <w:rFonts w:ascii="宋体" w:hAnsi="宋体" w:eastAsia="宋体" w:cs="宋体"/>
          <w:b/>
          <w:bCs/>
          <w:snapToGrid w:val="0"/>
          <w:color w:val="auto"/>
          <w:spacing w:val="-9"/>
          <w:kern w:val="0"/>
          <w:sz w:val="28"/>
          <w:szCs w:val="28"/>
          <w:highlight w:val="none"/>
          <w:lang w:val="en-US" w:eastAsia="en-US" w:bidi="ar-SA"/>
        </w:rPr>
      </w:pPr>
    </w:p>
    <w:p w14:paraId="0F397617">
      <w:pPr>
        <w:kinsoku w:val="0"/>
        <w:autoSpaceDE w:val="0"/>
        <w:autoSpaceDN w:val="0"/>
        <w:adjustRightInd w:val="0"/>
        <w:snapToGrid w:val="0"/>
        <w:spacing w:before="91" w:line="219" w:lineRule="auto"/>
        <w:ind w:left="33"/>
        <w:jc w:val="left"/>
        <w:textAlignment w:val="baseline"/>
        <w:rPr>
          <w:rFonts w:ascii="宋体" w:hAnsi="宋体" w:eastAsia="宋体" w:cs="宋体"/>
          <w:b/>
          <w:bCs/>
          <w:snapToGrid w:val="0"/>
          <w:color w:val="auto"/>
          <w:spacing w:val="-9"/>
          <w:kern w:val="0"/>
          <w:sz w:val="28"/>
          <w:szCs w:val="28"/>
          <w:highlight w:val="none"/>
          <w:lang w:val="en-US" w:eastAsia="en-US" w:bidi="ar-SA"/>
        </w:rPr>
      </w:pPr>
    </w:p>
    <w:p w14:paraId="1493228F">
      <w:pPr>
        <w:kinsoku w:val="0"/>
        <w:autoSpaceDE w:val="0"/>
        <w:autoSpaceDN w:val="0"/>
        <w:adjustRightInd w:val="0"/>
        <w:snapToGrid w:val="0"/>
        <w:spacing w:before="91" w:line="219" w:lineRule="auto"/>
        <w:ind w:left="33"/>
        <w:jc w:val="left"/>
        <w:textAlignment w:val="baseline"/>
        <w:rPr>
          <w:rFonts w:ascii="宋体" w:hAnsi="宋体" w:eastAsia="宋体" w:cs="宋体"/>
          <w:b/>
          <w:bCs/>
          <w:snapToGrid w:val="0"/>
          <w:color w:val="auto"/>
          <w:spacing w:val="-9"/>
          <w:kern w:val="0"/>
          <w:sz w:val="28"/>
          <w:szCs w:val="28"/>
          <w:highlight w:val="none"/>
          <w:lang w:val="en-US" w:eastAsia="en-US" w:bidi="ar-SA"/>
        </w:rPr>
      </w:pPr>
    </w:p>
    <w:p w14:paraId="39BEA3F8">
      <w:pPr>
        <w:kinsoku w:val="0"/>
        <w:autoSpaceDE w:val="0"/>
        <w:autoSpaceDN w:val="0"/>
        <w:adjustRightInd w:val="0"/>
        <w:snapToGrid w:val="0"/>
        <w:spacing w:before="91" w:line="219" w:lineRule="auto"/>
        <w:ind w:left="33"/>
        <w:jc w:val="left"/>
        <w:textAlignment w:val="baseline"/>
        <w:rPr>
          <w:rFonts w:ascii="宋体" w:hAnsi="宋体" w:eastAsia="宋体" w:cs="宋体"/>
          <w:b/>
          <w:bCs/>
          <w:snapToGrid w:val="0"/>
          <w:color w:val="auto"/>
          <w:spacing w:val="-9"/>
          <w:kern w:val="0"/>
          <w:sz w:val="28"/>
          <w:szCs w:val="28"/>
          <w:highlight w:val="none"/>
          <w:lang w:val="en-US" w:eastAsia="en-US" w:bidi="ar-SA"/>
        </w:rPr>
      </w:pPr>
    </w:p>
    <w:p w14:paraId="5EED7222">
      <w:pPr>
        <w:kinsoku w:val="0"/>
        <w:autoSpaceDE w:val="0"/>
        <w:autoSpaceDN w:val="0"/>
        <w:adjustRightInd w:val="0"/>
        <w:snapToGrid w:val="0"/>
        <w:spacing w:before="91" w:line="219" w:lineRule="auto"/>
        <w:ind w:left="33"/>
        <w:jc w:val="left"/>
        <w:textAlignment w:val="baseline"/>
        <w:rPr>
          <w:rFonts w:ascii="宋体" w:hAnsi="宋体" w:eastAsia="宋体" w:cs="宋体"/>
          <w:b/>
          <w:bCs/>
          <w:snapToGrid w:val="0"/>
          <w:color w:val="auto"/>
          <w:spacing w:val="-9"/>
          <w:kern w:val="0"/>
          <w:sz w:val="28"/>
          <w:szCs w:val="28"/>
          <w:highlight w:val="none"/>
          <w:lang w:val="en-US" w:eastAsia="en-US" w:bidi="ar-SA"/>
        </w:rPr>
      </w:pPr>
    </w:p>
    <w:p w14:paraId="180D8D68">
      <w:pPr>
        <w:kinsoku w:val="0"/>
        <w:autoSpaceDE w:val="0"/>
        <w:autoSpaceDN w:val="0"/>
        <w:adjustRightInd w:val="0"/>
        <w:snapToGrid w:val="0"/>
        <w:spacing w:before="91" w:line="219" w:lineRule="auto"/>
        <w:ind w:left="33"/>
        <w:jc w:val="left"/>
        <w:textAlignment w:val="baseline"/>
        <w:rPr>
          <w:rFonts w:ascii="宋体" w:hAnsi="宋体" w:eastAsia="宋体" w:cs="宋体"/>
          <w:b/>
          <w:bCs/>
          <w:snapToGrid w:val="0"/>
          <w:color w:val="auto"/>
          <w:spacing w:val="-9"/>
          <w:kern w:val="0"/>
          <w:sz w:val="28"/>
          <w:szCs w:val="28"/>
          <w:highlight w:val="none"/>
          <w:lang w:val="en-US" w:eastAsia="en-US" w:bidi="ar-SA"/>
        </w:rPr>
      </w:pPr>
    </w:p>
    <w:p w14:paraId="30731EA3">
      <w:pPr>
        <w:kinsoku w:val="0"/>
        <w:autoSpaceDE w:val="0"/>
        <w:autoSpaceDN w:val="0"/>
        <w:adjustRightInd w:val="0"/>
        <w:snapToGrid w:val="0"/>
        <w:spacing w:before="91" w:line="219" w:lineRule="auto"/>
        <w:ind w:left="33"/>
        <w:jc w:val="left"/>
        <w:textAlignment w:val="baseline"/>
        <w:rPr>
          <w:rFonts w:ascii="宋体" w:hAnsi="宋体" w:eastAsia="宋体" w:cs="宋体"/>
          <w:b/>
          <w:bCs/>
          <w:snapToGrid w:val="0"/>
          <w:color w:val="auto"/>
          <w:spacing w:val="-9"/>
          <w:kern w:val="0"/>
          <w:sz w:val="28"/>
          <w:szCs w:val="28"/>
          <w:highlight w:val="none"/>
          <w:lang w:val="en-US" w:eastAsia="en-US" w:bidi="ar-SA"/>
        </w:rPr>
      </w:pPr>
    </w:p>
    <w:p w14:paraId="6A7A4B81">
      <w:pPr>
        <w:kinsoku w:val="0"/>
        <w:autoSpaceDE w:val="0"/>
        <w:autoSpaceDN w:val="0"/>
        <w:adjustRightInd w:val="0"/>
        <w:snapToGrid w:val="0"/>
        <w:spacing w:before="91" w:line="219" w:lineRule="auto"/>
        <w:ind w:left="33"/>
        <w:jc w:val="left"/>
        <w:textAlignment w:val="baseline"/>
        <w:rPr>
          <w:rFonts w:ascii="宋体" w:hAnsi="宋体" w:eastAsia="宋体" w:cs="宋体"/>
          <w:b/>
          <w:bCs/>
          <w:snapToGrid w:val="0"/>
          <w:color w:val="auto"/>
          <w:spacing w:val="-9"/>
          <w:kern w:val="0"/>
          <w:sz w:val="28"/>
          <w:szCs w:val="28"/>
          <w:highlight w:val="none"/>
          <w:lang w:val="en-US" w:eastAsia="en-US" w:bidi="ar-SA"/>
        </w:rPr>
      </w:pPr>
    </w:p>
    <w:p w14:paraId="3A3BD1FE">
      <w:pPr>
        <w:kinsoku w:val="0"/>
        <w:autoSpaceDE w:val="0"/>
        <w:autoSpaceDN w:val="0"/>
        <w:adjustRightInd w:val="0"/>
        <w:snapToGrid w:val="0"/>
        <w:spacing w:before="91" w:line="219" w:lineRule="auto"/>
        <w:ind w:left="33"/>
        <w:jc w:val="left"/>
        <w:textAlignment w:val="baseline"/>
        <w:rPr>
          <w:rFonts w:ascii="宋体" w:hAnsi="宋体" w:eastAsia="宋体" w:cs="宋体"/>
          <w:b/>
          <w:bCs/>
          <w:snapToGrid w:val="0"/>
          <w:color w:val="auto"/>
          <w:spacing w:val="-9"/>
          <w:kern w:val="0"/>
          <w:sz w:val="28"/>
          <w:szCs w:val="28"/>
          <w:highlight w:val="none"/>
          <w:lang w:val="en-US" w:eastAsia="en-US" w:bidi="ar-SA"/>
        </w:rPr>
      </w:pPr>
    </w:p>
    <w:p w14:paraId="68E2E976">
      <w:pPr>
        <w:kinsoku w:val="0"/>
        <w:autoSpaceDE w:val="0"/>
        <w:autoSpaceDN w:val="0"/>
        <w:adjustRightInd w:val="0"/>
        <w:snapToGrid w:val="0"/>
        <w:spacing w:before="91" w:line="219" w:lineRule="auto"/>
        <w:ind w:left="33"/>
        <w:jc w:val="left"/>
        <w:textAlignment w:val="baseline"/>
        <w:rPr>
          <w:rFonts w:ascii="宋体" w:hAnsi="宋体" w:eastAsia="宋体" w:cs="宋体"/>
          <w:b/>
          <w:bCs/>
          <w:snapToGrid w:val="0"/>
          <w:color w:val="auto"/>
          <w:spacing w:val="-9"/>
          <w:kern w:val="0"/>
          <w:sz w:val="28"/>
          <w:szCs w:val="28"/>
          <w:highlight w:val="none"/>
          <w:lang w:val="en-US" w:eastAsia="en-US" w:bidi="ar-SA"/>
        </w:rPr>
      </w:pPr>
    </w:p>
    <w:p w14:paraId="2FBE6DD0">
      <w:pPr>
        <w:kinsoku w:val="0"/>
        <w:autoSpaceDE w:val="0"/>
        <w:autoSpaceDN w:val="0"/>
        <w:adjustRightInd w:val="0"/>
        <w:snapToGrid w:val="0"/>
        <w:spacing w:before="91" w:line="219" w:lineRule="auto"/>
        <w:ind w:left="33"/>
        <w:jc w:val="left"/>
        <w:textAlignment w:val="baseline"/>
        <w:rPr>
          <w:rFonts w:ascii="宋体" w:hAnsi="宋体" w:eastAsia="宋体" w:cs="宋体"/>
          <w:b/>
          <w:bCs/>
          <w:snapToGrid w:val="0"/>
          <w:color w:val="auto"/>
          <w:spacing w:val="-9"/>
          <w:kern w:val="0"/>
          <w:sz w:val="28"/>
          <w:szCs w:val="28"/>
          <w:highlight w:val="none"/>
          <w:lang w:val="en-US" w:eastAsia="en-US" w:bidi="ar-SA"/>
        </w:rPr>
      </w:pPr>
    </w:p>
    <w:p w14:paraId="632BC4E0">
      <w:pPr>
        <w:kinsoku w:val="0"/>
        <w:autoSpaceDE w:val="0"/>
        <w:autoSpaceDN w:val="0"/>
        <w:adjustRightInd w:val="0"/>
        <w:snapToGrid w:val="0"/>
        <w:spacing w:before="91" w:line="219" w:lineRule="auto"/>
        <w:ind w:left="33"/>
        <w:jc w:val="left"/>
        <w:textAlignment w:val="baseline"/>
        <w:rPr>
          <w:rFonts w:ascii="宋体" w:hAnsi="宋体" w:eastAsia="宋体" w:cs="宋体"/>
          <w:b/>
          <w:bCs/>
          <w:snapToGrid w:val="0"/>
          <w:color w:val="auto"/>
          <w:spacing w:val="-9"/>
          <w:kern w:val="0"/>
          <w:sz w:val="28"/>
          <w:szCs w:val="28"/>
          <w:highlight w:val="none"/>
          <w:lang w:val="en-US" w:eastAsia="en-US" w:bidi="ar-SA"/>
        </w:rPr>
      </w:pPr>
    </w:p>
    <w:p w14:paraId="07411C1A">
      <w:pPr>
        <w:kinsoku w:val="0"/>
        <w:autoSpaceDE w:val="0"/>
        <w:autoSpaceDN w:val="0"/>
        <w:adjustRightInd w:val="0"/>
        <w:snapToGrid w:val="0"/>
        <w:spacing w:before="91" w:line="219" w:lineRule="auto"/>
        <w:ind w:left="33"/>
        <w:jc w:val="left"/>
        <w:textAlignment w:val="baseline"/>
        <w:rPr>
          <w:rFonts w:ascii="宋体" w:hAnsi="宋体" w:eastAsia="宋体" w:cs="宋体"/>
          <w:b/>
          <w:bCs/>
          <w:snapToGrid w:val="0"/>
          <w:color w:val="auto"/>
          <w:spacing w:val="-9"/>
          <w:kern w:val="0"/>
          <w:sz w:val="28"/>
          <w:szCs w:val="28"/>
          <w:highlight w:val="none"/>
          <w:lang w:val="en-US" w:eastAsia="en-US" w:bidi="ar-SA"/>
        </w:rPr>
      </w:pPr>
    </w:p>
    <w:p w14:paraId="1B584A3B">
      <w:pPr>
        <w:kinsoku w:val="0"/>
        <w:autoSpaceDE w:val="0"/>
        <w:autoSpaceDN w:val="0"/>
        <w:adjustRightInd w:val="0"/>
        <w:snapToGrid w:val="0"/>
        <w:spacing w:before="91" w:line="219" w:lineRule="auto"/>
        <w:ind w:left="33"/>
        <w:jc w:val="left"/>
        <w:textAlignment w:val="baseline"/>
        <w:rPr>
          <w:rFonts w:ascii="宋体" w:hAnsi="宋体" w:eastAsia="宋体" w:cs="宋体"/>
          <w:b/>
          <w:bCs/>
          <w:snapToGrid w:val="0"/>
          <w:color w:val="auto"/>
          <w:spacing w:val="-9"/>
          <w:kern w:val="0"/>
          <w:sz w:val="28"/>
          <w:szCs w:val="28"/>
          <w:highlight w:val="none"/>
          <w:lang w:val="en-US" w:eastAsia="en-US" w:bidi="ar-SA"/>
        </w:rPr>
      </w:pPr>
    </w:p>
    <w:p w14:paraId="6BB97DC4">
      <w:pPr>
        <w:kinsoku w:val="0"/>
        <w:autoSpaceDE w:val="0"/>
        <w:autoSpaceDN w:val="0"/>
        <w:adjustRightInd w:val="0"/>
        <w:snapToGrid w:val="0"/>
        <w:spacing w:before="91" w:line="219" w:lineRule="auto"/>
        <w:jc w:val="left"/>
        <w:textAlignment w:val="baseline"/>
        <w:rPr>
          <w:rFonts w:ascii="Arial" w:hAnsi="Arial" w:eastAsia="Arial" w:cs="Arial"/>
          <w:snapToGrid w:val="0"/>
          <w:color w:val="auto"/>
          <w:kern w:val="0"/>
          <w:sz w:val="21"/>
          <w:szCs w:val="21"/>
          <w:highlight w:val="none"/>
          <w:lang w:eastAsia="en-US"/>
        </w:rPr>
      </w:pPr>
      <w:r>
        <w:rPr>
          <w:rFonts w:ascii="宋体" w:hAnsi="宋体" w:eastAsia="宋体" w:cs="宋体"/>
          <w:b/>
          <w:bCs/>
          <w:snapToGrid w:val="0"/>
          <w:color w:val="auto"/>
          <w:spacing w:val="-9"/>
          <w:kern w:val="0"/>
          <w:sz w:val="28"/>
          <w:szCs w:val="28"/>
          <w:highlight w:val="none"/>
          <w:lang w:val="en-US" w:eastAsia="en-US" w:bidi="ar-SA"/>
        </w:rPr>
        <w:t>附件一</w:t>
      </w:r>
    </w:p>
    <w:p w14:paraId="1AA594E9">
      <w:pPr>
        <w:pStyle w:val="56"/>
        <w:keepNext w:val="0"/>
        <w:keepLines w:val="0"/>
        <w:pageBreakBefore w:val="0"/>
        <w:widowControl w:val="0"/>
        <w:tabs>
          <w:tab w:val="left" w:pos="2344"/>
          <w:tab w:val="left" w:pos="3184"/>
          <w:tab w:val="left" w:pos="4024"/>
          <w:tab w:val="left" w:pos="5945"/>
          <w:tab w:val="left" w:pos="7025"/>
          <w:tab w:val="left" w:pos="7865"/>
          <w:tab w:val="left" w:pos="8705"/>
        </w:tabs>
        <w:kinsoku/>
        <w:wordWrap/>
        <w:overflowPunct/>
        <w:topLinePunct w:val="0"/>
        <w:autoSpaceDE w:val="0"/>
        <w:autoSpaceDN w:val="0"/>
        <w:bidi w:val="0"/>
        <w:adjustRightInd/>
        <w:snapToGrid/>
        <w:spacing w:line="400" w:lineRule="exact"/>
        <w:jc w:val="center"/>
        <w:textAlignment w:val="auto"/>
        <w:rPr>
          <w:rStyle w:val="29"/>
          <w:rFonts w:hint="eastAsia" w:ascii="宋体" w:hAnsi="宋体" w:eastAsia="宋体" w:cs="宋体"/>
          <w:color w:val="auto"/>
          <w:kern w:val="0"/>
          <w:sz w:val="24"/>
          <w:szCs w:val="24"/>
          <w:highlight w:val="none"/>
          <w:lang w:val="zh-CN" w:bidi="zh-CN"/>
        </w:rPr>
      </w:pPr>
      <w:r>
        <w:rPr>
          <w:rStyle w:val="29"/>
          <w:rFonts w:hint="eastAsia" w:ascii="宋体" w:hAnsi="宋体" w:eastAsia="宋体" w:cs="宋体"/>
          <w:b/>
          <w:bCs/>
          <w:color w:val="auto"/>
          <w:kern w:val="0"/>
          <w:sz w:val="28"/>
          <w:szCs w:val="28"/>
          <w:highlight w:val="none"/>
          <w:lang w:val="zh-CN" w:bidi="zh-CN"/>
        </w:rPr>
        <w:t>工程质量保修合同</w:t>
      </w:r>
    </w:p>
    <w:p w14:paraId="4FBFFF38">
      <w:pPr>
        <w:pStyle w:val="56"/>
        <w:keepNext w:val="0"/>
        <w:keepLines w:val="0"/>
        <w:pageBreakBefore w:val="0"/>
        <w:widowControl w:val="0"/>
        <w:tabs>
          <w:tab w:val="left" w:pos="2344"/>
          <w:tab w:val="left" w:pos="3184"/>
          <w:tab w:val="left" w:pos="4024"/>
          <w:tab w:val="left" w:pos="5945"/>
          <w:tab w:val="left" w:pos="7025"/>
          <w:tab w:val="left" w:pos="7865"/>
          <w:tab w:val="left" w:pos="8705"/>
        </w:tabs>
        <w:kinsoku/>
        <w:wordWrap/>
        <w:overflowPunct/>
        <w:topLinePunct w:val="0"/>
        <w:autoSpaceDE w:val="0"/>
        <w:autoSpaceDN w:val="0"/>
        <w:bidi w:val="0"/>
        <w:adjustRightInd/>
        <w:snapToGrid/>
        <w:spacing w:line="420" w:lineRule="exact"/>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发包人（全称）</w:t>
      </w:r>
      <w:r>
        <w:rPr>
          <w:rStyle w:val="29"/>
          <w:rFonts w:hint="eastAsia" w:ascii="宋体" w:hAnsi="宋体" w:cs="宋体"/>
          <w:color w:val="auto"/>
          <w:kern w:val="0"/>
          <w:sz w:val="21"/>
          <w:szCs w:val="21"/>
          <w:highlight w:val="none"/>
          <w:lang w:val="zh-CN" w:bidi="zh-CN"/>
        </w:rPr>
        <w:t>：</w:t>
      </w:r>
      <w:r>
        <w:rPr>
          <w:rStyle w:val="29"/>
          <w:rFonts w:hint="eastAsia" w:ascii="宋体" w:hAnsi="宋体" w:eastAsia="宋体" w:cs="宋体"/>
          <w:color w:val="auto"/>
          <w:kern w:val="0"/>
          <w:sz w:val="21"/>
          <w:szCs w:val="21"/>
          <w:highlight w:val="none"/>
          <w:lang w:val="zh-CN" w:bidi="zh-CN"/>
        </w:rPr>
        <w:t xml:space="preserve">  </w:t>
      </w:r>
      <w:r>
        <w:rPr>
          <w:rStyle w:val="29"/>
          <w:rFonts w:hint="eastAsia" w:ascii="宋体" w:hAnsi="宋体" w:cs="宋体"/>
          <w:color w:val="auto"/>
          <w:kern w:val="0"/>
          <w:sz w:val="21"/>
          <w:szCs w:val="21"/>
          <w:highlight w:val="none"/>
          <w:lang w:val="en-US" w:eastAsia="zh-CN" w:bidi="zh-CN"/>
        </w:rPr>
        <w:t xml:space="preserve"> </w:t>
      </w:r>
      <w:r>
        <w:rPr>
          <w:rStyle w:val="29"/>
          <w:rFonts w:hint="eastAsia" w:ascii="宋体" w:hAnsi="宋体" w:eastAsia="宋体" w:cs="宋体"/>
          <w:color w:val="auto"/>
          <w:kern w:val="0"/>
          <w:sz w:val="21"/>
          <w:szCs w:val="21"/>
          <w:highlight w:val="none"/>
          <w:lang w:val="zh-CN" w:bidi="zh-CN"/>
        </w:rPr>
        <w:t xml:space="preserve">      </w:t>
      </w:r>
    </w:p>
    <w:p w14:paraId="54982770">
      <w:pPr>
        <w:pStyle w:val="56"/>
        <w:keepNext w:val="0"/>
        <w:keepLines w:val="0"/>
        <w:pageBreakBefore w:val="0"/>
        <w:widowControl w:val="0"/>
        <w:tabs>
          <w:tab w:val="left" w:pos="2344"/>
          <w:tab w:val="left" w:pos="3184"/>
          <w:tab w:val="left" w:pos="4024"/>
          <w:tab w:val="left" w:pos="5945"/>
          <w:tab w:val="left" w:pos="7025"/>
          <w:tab w:val="left" w:pos="7865"/>
          <w:tab w:val="left" w:pos="8705"/>
        </w:tabs>
        <w:kinsoku/>
        <w:wordWrap/>
        <w:overflowPunct/>
        <w:topLinePunct w:val="0"/>
        <w:autoSpaceDE w:val="0"/>
        <w:autoSpaceDN w:val="0"/>
        <w:bidi w:val="0"/>
        <w:adjustRightInd/>
        <w:snapToGrid/>
        <w:spacing w:line="420" w:lineRule="exact"/>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 xml:space="preserve">承包人（全称）：         </w:t>
      </w:r>
    </w:p>
    <w:p w14:paraId="638F2225">
      <w:pPr>
        <w:pStyle w:val="56"/>
        <w:keepNext w:val="0"/>
        <w:keepLines w:val="0"/>
        <w:pageBreakBefore w:val="0"/>
        <w:widowControl w:val="0"/>
        <w:tabs>
          <w:tab w:val="left" w:pos="2344"/>
          <w:tab w:val="left" w:pos="3184"/>
          <w:tab w:val="left" w:pos="4024"/>
          <w:tab w:val="left" w:pos="5945"/>
          <w:tab w:val="left" w:pos="7025"/>
          <w:tab w:val="left" w:pos="7865"/>
          <w:tab w:val="left" w:pos="8705"/>
        </w:tabs>
        <w:kinsoku/>
        <w:wordWrap/>
        <w:overflowPunct/>
        <w:topLinePunct w:val="0"/>
        <w:autoSpaceDE w:val="0"/>
        <w:autoSpaceDN w:val="0"/>
        <w:bidi w:val="0"/>
        <w:adjustRightInd/>
        <w:snapToGrid/>
        <w:spacing w:line="420" w:lineRule="exact"/>
        <w:ind w:firstLine="420" w:firstLineChars="200"/>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发包人和承包人根据《中华人民共和国建筑法》和《建设工程质量管理条例》，经协商一致就</w:t>
      </w:r>
      <w:r>
        <w:rPr>
          <w:rStyle w:val="29"/>
          <w:rFonts w:hint="eastAsia" w:ascii="宋体" w:hAnsi="宋体" w:cs="宋体"/>
          <w:color w:val="auto"/>
          <w:kern w:val="0"/>
          <w:sz w:val="21"/>
          <w:szCs w:val="21"/>
          <w:highlight w:val="none"/>
          <w:u w:val="single"/>
          <w:lang w:val="en-US" w:bidi="zh-CN"/>
        </w:rPr>
        <w:t xml:space="preserve">              </w:t>
      </w:r>
      <w:r>
        <w:rPr>
          <w:rStyle w:val="29"/>
          <w:rFonts w:hint="eastAsia" w:ascii="宋体" w:hAnsi="宋体" w:eastAsia="宋体" w:cs="宋体"/>
          <w:color w:val="auto"/>
          <w:kern w:val="0"/>
          <w:sz w:val="21"/>
          <w:szCs w:val="21"/>
          <w:highlight w:val="none"/>
          <w:u w:val="single"/>
          <w:lang w:val="zh-CN" w:bidi="zh-CN"/>
        </w:rPr>
        <w:t>（工程全称）</w:t>
      </w:r>
      <w:r>
        <w:rPr>
          <w:rStyle w:val="29"/>
          <w:rFonts w:hint="eastAsia" w:ascii="宋体" w:hAnsi="宋体" w:eastAsia="宋体" w:cs="宋体"/>
          <w:color w:val="auto"/>
          <w:kern w:val="0"/>
          <w:sz w:val="21"/>
          <w:szCs w:val="21"/>
          <w:highlight w:val="none"/>
          <w:lang w:val="zh-CN" w:bidi="zh-CN"/>
        </w:rPr>
        <w:t>签订工程质量保修合同。</w:t>
      </w:r>
    </w:p>
    <w:p w14:paraId="5B7171EF">
      <w:pPr>
        <w:pStyle w:val="56"/>
        <w:keepNext w:val="0"/>
        <w:keepLines w:val="0"/>
        <w:pageBreakBefore w:val="0"/>
        <w:widowControl w:val="0"/>
        <w:tabs>
          <w:tab w:val="left" w:pos="2344"/>
          <w:tab w:val="left" w:pos="3184"/>
          <w:tab w:val="left" w:pos="4024"/>
          <w:tab w:val="left" w:pos="5945"/>
          <w:tab w:val="left" w:pos="7025"/>
          <w:tab w:val="left" w:pos="7865"/>
          <w:tab w:val="left" w:pos="8705"/>
        </w:tabs>
        <w:kinsoku/>
        <w:wordWrap/>
        <w:overflowPunct/>
        <w:topLinePunct w:val="0"/>
        <w:autoSpaceDE w:val="0"/>
        <w:autoSpaceDN w:val="0"/>
        <w:bidi w:val="0"/>
        <w:adjustRightInd/>
        <w:snapToGrid/>
        <w:spacing w:line="420" w:lineRule="exact"/>
        <w:ind w:firstLine="420" w:firstLineChars="200"/>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一、工程质量保修范围和内容</w:t>
      </w:r>
    </w:p>
    <w:p w14:paraId="1AA122DF">
      <w:pPr>
        <w:pStyle w:val="56"/>
        <w:keepNext w:val="0"/>
        <w:keepLines w:val="0"/>
        <w:pageBreakBefore w:val="0"/>
        <w:widowControl w:val="0"/>
        <w:tabs>
          <w:tab w:val="left" w:pos="2344"/>
          <w:tab w:val="left" w:pos="3184"/>
          <w:tab w:val="left" w:pos="4024"/>
          <w:tab w:val="left" w:pos="5945"/>
          <w:tab w:val="left" w:pos="7025"/>
          <w:tab w:val="left" w:pos="7865"/>
          <w:tab w:val="left" w:pos="8705"/>
        </w:tabs>
        <w:kinsoku/>
        <w:wordWrap/>
        <w:overflowPunct/>
        <w:topLinePunct w:val="0"/>
        <w:autoSpaceDE w:val="0"/>
        <w:autoSpaceDN w:val="0"/>
        <w:bidi w:val="0"/>
        <w:adjustRightInd/>
        <w:snapToGrid/>
        <w:spacing w:line="420" w:lineRule="exact"/>
        <w:ind w:firstLine="420" w:firstLineChars="200"/>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承包人在质量保修期内，按照有关法律规定和合同约定，承担工程质量保修责任。质量保修范围包括批准的设计文件所有包括项目。具体保修的内容，双方约定如下：</w:t>
      </w:r>
    </w:p>
    <w:p w14:paraId="1FD59293">
      <w:pPr>
        <w:pStyle w:val="56"/>
        <w:keepNext w:val="0"/>
        <w:keepLines w:val="0"/>
        <w:pageBreakBefore w:val="0"/>
        <w:widowControl w:val="0"/>
        <w:tabs>
          <w:tab w:val="left" w:pos="2344"/>
          <w:tab w:val="left" w:pos="3184"/>
          <w:tab w:val="left" w:pos="4024"/>
          <w:tab w:val="left" w:pos="5945"/>
          <w:tab w:val="left" w:pos="7025"/>
          <w:tab w:val="left" w:pos="7865"/>
          <w:tab w:val="left" w:pos="8705"/>
        </w:tabs>
        <w:kinsoku/>
        <w:wordWrap/>
        <w:overflowPunct/>
        <w:topLinePunct w:val="0"/>
        <w:autoSpaceDE w:val="0"/>
        <w:autoSpaceDN w:val="0"/>
        <w:bidi w:val="0"/>
        <w:adjustRightInd/>
        <w:snapToGrid/>
        <w:spacing w:line="420" w:lineRule="exact"/>
        <w:ind w:firstLine="420" w:firstLineChars="200"/>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在承包人承包范围内，属承包人责任造成的工程质量问题，由承包人承担质量保修责任。</w:t>
      </w:r>
    </w:p>
    <w:p w14:paraId="3F76D84C">
      <w:pPr>
        <w:pStyle w:val="56"/>
        <w:keepNext w:val="0"/>
        <w:keepLines w:val="0"/>
        <w:pageBreakBefore w:val="0"/>
        <w:widowControl w:val="0"/>
        <w:tabs>
          <w:tab w:val="left" w:pos="2344"/>
          <w:tab w:val="left" w:pos="3184"/>
          <w:tab w:val="left" w:pos="4024"/>
          <w:tab w:val="left" w:pos="5945"/>
          <w:tab w:val="left" w:pos="7025"/>
          <w:tab w:val="left" w:pos="7865"/>
          <w:tab w:val="left" w:pos="8705"/>
        </w:tabs>
        <w:kinsoku/>
        <w:wordWrap/>
        <w:overflowPunct/>
        <w:topLinePunct w:val="0"/>
        <w:autoSpaceDE w:val="0"/>
        <w:autoSpaceDN w:val="0"/>
        <w:bidi w:val="0"/>
        <w:adjustRightInd/>
        <w:snapToGrid/>
        <w:spacing w:line="420" w:lineRule="exact"/>
        <w:ind w:firstLine="420" w:firstLineChars="200"/>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二、质量保修期</w:t>
      </w:r>
    </w:p>
    <w:p w14:paraId="4FE86387">
      <w:pPr>
        <w:pStyle w:val="56"/>
        <w:keepNext w:val="0"/>
        <w:keepLines w:val="0"/>
        <w:pageBreakBefore w:val="0"/>
        <w:widowControl w:val="0"/>
        <w:tabs>
          <w:tab w:val="left" w:pos="2344"/>
          <w:tab w:val="left" w:pos="3184"/>
          <w:tab w:val="left" w:pos="4024"/>
          <w:tab w:val="left" w:pos="5945"/>
          <w:tab w:val="left" w:pos="7025"/>
          <w:tab w:val="left" w:pos="7865"/>
          <w:tab w:val="left" w:pos="8705"/>
        </w:tabs>
        <w:kinsoku/>
        <w:wordWrap/>
        <w:overflowPunct/>
        <w:topLinePunct w:val="0"/>
        <w:autoSpaceDE w:val="0"/>
        <w:autoSpaceDN w:val="0"/>
        <w:bidi w:val="0"/>
        <w:adjustRightInd/>
        <w:snapToGrid/>
        <w:spacing w:line="420" w:lineRule="exact"/>
        <w:ind w:firstLine="420" w:firstLineChars="200"/>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质量保修期自工程竣工验收合格之日起计算。分单项竣工验收的工程，按单项工程分别计算质量保修期。</w:t>
      </w:r>
    </w:p>
    <w:p w14:paraId="2543E006">
      <w:pPr>
        <w:pStyle w:val="56"/>
        <w:keepNext w:val="0"/>
        <w:keepLines w:val="0"/>
        <w:pageBreakBefore w:val="0"/>
        <w:widowControl w:val="0"/>
        <w:tabs>
          <w:tab w:val="left" w:pos="2344"/>
          <w:tab w:val="left" w:pos="3184"/>
          <w:tab w:val="left" w:pos="4024"/>
          <w:tab w:val="left" w:pos="5945"/>
          <w:tab w:val="left" w:pos="7025"/>
          <w:tab w:val="left" w:pos="7865"/>
          <w:tab w:val="left" w:pos="8705"/>
        </w:tabs>
        <w:kinsoku/>
        <w:wordWrap/>
        <w:overflowPunct/>
        <w:topLinePunct w:val="0"/>
        <w:autoSpaceDE w:val="0"/>
        <w:autoSpaceDN w:val="0"/>
        <w:bidi w:val="0"/>
        <w:adjustRightInd/>
        <w:snapToGrid/>
        <w:spacing w:line="420" w:lineRule="exact"/>
        <w:ind w:firstLine="420" w:firstLineChars="200"/>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双方根据国家有关规定，结合具体工程月底质量保修期如下：</w:t>
      </w:r>
    </w:p>
    <w:p w14:paraId="0E25A30D">
      <w:pPr>
        <w:pStyle w:val="56"/>
        <w:keepNext w:val="0"/>
        <w:keepLines w:val="0"/>
        <w:pageBreakBefore w:val="0"/>
        <w:widowControl w:val="0"/>
        <w:tabs>
          <w:tab w:val="left" w:pos="2344"/>
          <w:tab w:val="left" w:pos="3184"/>
          <w:tab w:val="left" w:pos="4024"/>
          <w:tab w:val="left" w:pos="5945"/>
          <w:tab w:val="left" w:pos="7025"/>
          <w:tab w:val="left" w:pos="7865"/>
          <w:tab w:val="left" w:pos="8705"/>
        </w:tabs>
        <w:kinsoku/>
        <w:wordWrap/>
        <w:overflowPunct/>
        <w:topLinePunct w:val="0"/>
        <w:autoSpaceDE w:val="0"/>
        <w:autoSpaceDN w:val="0"/>
        <w:bidi w:val="0"/>
        <w:adjustRightInd/>
        <w:snapToGrid/>
        <w:spacing w:line="420" w:lineRule="exact"/>
        <w:ind w:firstLine="420" w:firstLineChars="200"/>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1、路基、路面工程1年；</w:t>
      </w:r>
    </w:p>
    <w:p w14:paraId="308B1750">
      <w:pPr>
        <w:pStyle w:val="56"/>
        <w:keepNext w:val="0"/>
        <w:keepLines w:val="0"/>
        <w:pageBreakBefore w:val="0"/>
        <w:widowControl w:val="0"/>
        <w:tabs>
          <w:tab w:val="left" w:pos="2344"/>
          <w:tab w:val="left" w:pos="3184"/>
          <w:tab w:val="left" w:pos="4024"/>
          <w:tab w:val="left" w:pos="5945"/>
          <w:tab w:val="left" w:pos="7025"/>
          <w:tab w:val="left" w:pos="7865"/>
          <w:tab w:val="left" w:pos="8705"/>
        </w:tabs>
        <w:kinsoku/>
        <w:wordWrap/>
        <w:overflowPunct/>
        <w:topLinePunct w:val="0"/>
        <w:autoSpaceDE w:val="0"/>
        <w:autoSpaceDN w:val="0"/>
        <w:bidi w:val="0"/>
        <w:adjustRightInd/>
        <w:snapToGrid/>
        <w:spacing w:line="420" w:lineRule="exact"/>
        <w:ind w:firstLine="420" w:firstLineChars="200"/>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2、</w:t>
      </w:r>
      <w:r>
        <w:rPr>
          <w:rStyle w:val="29"/>
          <w:rFonts w:hint="eastAsia" w:ascii="宋体" w:hAnsi="宋体" w:eastAsia="宋体" w:cs="宋体"/>
          <w:color w:val="auto"/>
          <w:kern w:val="0"/>
          <w:sz w:val="21"/>
          <w:szCs w:val="21"/>
          <w:highlight w:val="none"/>
          <w:lang w:val="zh-CN" w:eastAsia="zh-CN" w:bidi="zh-CN"/>
        </w:rPr>
        <w:t>桥梁2</w:t>
      </w:r>
      <w:r>
        <w:rPr>
          <w:rStyle w:val="29"/>
          <w:rFonts w:hint="eastAsia" w:ascii="宋体" w:hAnsi="宋体" w:eastAsia="宋体" w:cs="宋体"/>
          <w:color w:val="auto"/>
          <w:kern w:val="0"/>
          <w:sz w:val="21"/>
          <w:szCs w:val="21"/>
          <w:highlight w:val="none"/>
          <w:lang w:val="zh-CN" w:bidi="zh-CN"/>
        </w:rPr>
        <w:t>年。</w:t>
      </w:r>
    </w:p>
    <w:p w14:paraId="5E2D7DA8">
      <w:pPr>
        <w:pStyle w:val="56"/>
        <w:keepNext w:val="0"/>
        <w:keepLines w:val="0"/>
        <w:pageBreakBefore w:val="0"/>
        <w:widowControl w:val="0"/>
        <w:tabs>
          <w:tab w:val="left" w:pos="2344"/>
          <w:tab w:val="left" w:pos="3184"/>
          <w:tab w:val="left" w:pos="4024"/>
          <w:tab w:val="left" w:pos="5945"/>
          <w:tab w:val="left" w:pos="7025"/>
          <w:tab w:val="left" w:pos="7865"/>
          <w:tab w:val="left" w:pos="8705"/>
        </w:tabs>
        <w:kinsoku/>
        <w:wordWrap/>
        <w:overflowPunct/>
        <w:topLinePunct w:val="0"/>
        <w:autoSpaceDE w:val="0"/>
        <w:autoSpaceDN w:val="0"/>
        <w:bidi w:val="0"/>
        <w:adjustRightInd/>
        <w:snapToGrid/>
        <w:spacing w:line="420" w:lineRule="exact"/>
        <w:ind w:firstLine="420" w:firstLineChars="200"/>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3．其他项目保修期限另行协商</w:t>
      </w:r>
    </w:p>
    <w:p w14:paraId="17D70E75">
      <w:pPr>
        <w:pStyle w:val="56"/>
        <w:keepNext w:val="0"/>
        <w:keepLines w:val="0"/>
        <w:pageBreakBefore w:val="0"/>
        <w:widowControl w:val="0"/>
        <w:tabs>
          <w:tab w:val="left" w:pos="2344"/>
          <w:tab w:val="left" w:pos="3184"/>
          <w:tab w:val="left" w:pos="4024"/>
          <w:tab w:val="left" w:pos="5945"/>
          <w:tab w:val="left" w:pos="7025"/>
          <w:tab w:val="left" w:pos="7865"/>
          <w:tab w:val="left" w:pos="8705"/>
        </w:tabs>
        <w:kinsoku/>
        <w:wordWrap/>
        <w:overflowPunct/>
        <w:topLinePunct w:val="0"/>
        <w:autoSpaceDE w:val="0"/>
        <w:autoSpaceDN w:val="0"/>
        <w:bidi w:val="0"/>
        <w:adjustRightInd/>
        <w:snapToGrid/>
        <w:spacing w:line="420" w:lineRule="exact"/>
        <w:ind w:firstLine="420" w:firstLineChars="200"/>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以上保修期限，如遇有国家有关质量、技术标准年限比上述要求时间长的，从其规定。</w:t>
      </w:r>
    </w:p>
    <w:p w14:paraId="090C931B">
      <w:pPr>
        <w:pStyle w:val="56"/>
        <w:keepNext w:val="0"/>
        <w:keepLines w:val="0"/>
        <w:pageBreakBefore w:val="0"/>
        <w:widowControl w:val="0"/>
        <w:tabs>
          <w:tab w:val="left" w:pos="2344"/>
          <w:tab w:val="left" w:pos="3184"/>
          <w:tab w:val="left" w:pos="4024"/>
          <w:tab w:val="left" w:pos="5945"/>
          <w:tab w:val="left" w:pos="7025"/>
          <w:tab w:val="left" w:pos="7865"/>
          <w:tab w:val="left" w:pos="8705"/>
        </w:tabs>
        <w:kinsoku/>
        <w:wordWrap/>
        <w:overflowPunct/>
        <w:topLinePunct w:val="0"/>
        <w:autoSpaceDE w:val="0"/>
        <w:autoSpaceDN w:val="0"/>
        <w:bidi w:val="0"/>
        <w:adjustRightInd/>
        <w:snapToGrid/>
        <w:spacing w:line="420" w:lineRule="exact"/>
        <w:ind w:firstLine="420" w:firstLineChars="200"/>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质保责任期终止后，发包人应退还剩余的质量保证金。</w:t>
      </w:r>
    </w:p>
    <w:p w14:paraId="0920A77F">
      <w:pPr>
        <w:pStyle w:val="56"/>
        <w:keepNext w:val="0"/>
        <w:keepLines w:val="0"/>
        <w:pageBreakBefore w:val="0"/>
        <w:widowControl w:val="0"/>
        <w:tabs>
          <w:tab w:val="left" w:pos="2344"/>
          <w:tab w:val="left" w:pos="3184"/>
          <w:tab w:val="left" w:pos="4024"/>
          <w:tab w:val="left" w:pos="5945"/>
          <w:tab w:val="left" w:pos="7025"/>
          <w:tab w:val="left" w:pos="7865"/>
          <w:tab w:val="left" w:pos="8705"/>
        </w:tabs>
        <w:kinsoku/>
        <w:wordWrap/>
        <w:overflowPunct/>
        <w:topLinePunct w:val="0"/>
        <w:autoSpaceDE w:val="0"/>
        <w:autoSpaceDN w:val="0"/>
        <w:bidi w:val="0"/>
        <w:adjustRightInd/>
        <w:snapToGrid/>
        <w:spacing w:line="420" w:lineRule="exact"/>
        <w:ind w:firstLine="420" w:firstLineChars="200"/>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质量保修责任</w:t>
      </w:r>
    </w:p>
    <w:p w14:paraId="78E5DCE8">
      <w:pPr>
        <w:pStyle w:val="56"/>
        <w:keepNext w:val="0"/>
        <w:keepLines w:val="0"/>
        <w:pageBreakBefore w:val="0"/>
        <w:widowControl w:val="0"/>
        <w:tabs>
          <w:tab w:val="left" w:pos="2344"/>
          <w:tab w:val="left" w:pos="3184"/>
          <w:tab w:val="left" w:pos="4024"/>
          <w:tab w:val="left" w:pos="5945"/>
          <w:tab w:val="left" w:pos="7025"/>
          <w:tab w:val="left" w:pos="7865"/>
          <w:tab w:val="left" w:pos="8705"/>
        </w:tabs>
        <w:kinsoku/>
        <w:wordWrap/>
        <w:overflowPunct/>
        <w:topLinePunct w:val="0"/>
        <w:autoSpaceDE w:val="0"/>
        <w:autoSpaceDN w:val="0"/>
        <w:bidi w:val="0"/>
        <w:adjustRightInd/>
        <w:snapToGrid/>
        <w:spacing w:line="420" w:lineRule="exact"/>
        <w:ind w:firstLine="420" w:firstLineChars="200"/>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1.属于保修范围、内容的项目，承包人应当在接到保修通知之日起7天内派人保修。承包人不在约定期限内派人保修的，发包人可以委托他人修理。</w:t>
      </w:r>
    </w:p>
    <w:p w14:paraId="09D3595C">
      <w:pPr>
        <w:pStyle w:val="56"/>
        <w:keepNext w:val="0"/>
        <w:keepLines w:val="0"/>
        <w:pageBreakBefore w:val="0"/>
        <w:widowControl w:val="0"/>
        <w:tabs>
          <w:tab w:val="left" w:pos="2344"/>
          <w:tab w:val="left" w:pos="3184"/>
          <w:tab w:val="left" w:pos="4024"/>
          <w:tab w:val="left" w:pos="5945"/>
          <w:tab w:val="left" w:pos="7025"/>
          <w:tab w:val="left" w:pos="7865"/>
          <w:tab w:val="left" w:pos="8705"/>
        </w:tabs>
        <w:kinsoku/>
        <w:wordWrap/>
        <w:overflowPunct/>
        <w:topLinePunct w:val="0"/>
        <w:autoSpaceDE w:val="0"/>
        <w:autoSpaceDN w:val="0"/>
        <w:bidi w:val="0"/>
        <w:adjustRightInd/>
        <w:snapToGrid/>
        <w:spacing w:line="420" w:lineRule="exact"/>
        <w:ind w:firstLine="420" w:firstLineChars="200"/>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2．发生紧急事故需抢修的，承包人在接到事故通知后，应当立即到达事故现场抢修。</w:t>
      </w:r>
    </w:p>
    <w:p w14:paraId="405CF541">
      <w:pPr>
        <w:pStyle w:val="56"/>
        <w:keepNext w:val="0"/>
        <w:keepLines w:val="0"/>
        <w:pageBreakBefore w:val="0"/>
        <w:widowControl w:val="0"/>
        <w:tabs>
          <w:tab w:val="left" w:pos="2344"/>
          <w:tab w:val="left" w:pos="3184"/>
          <w:tab w:val="left" w:pos="4024"/>
          <w:tab w:val="left" w:pos="5945"/>
          <w:tab w:val="left" w:pos="7025"/>
          <w:tab w:val="left" w:pos="7865"/>
          <w:tab w:val="left" w:pos="8705"/>
        </w:tabs>
        <w:kinsoku/>
        <w:wordWrap/>
        <w:overflowPunct/>
        <w:topLinePunct w:val="0"/>
        <w:autoSpaceDE w:val="0"/>
        <w:autoSpaceDN w:val="0"/>
        <w:bidi w:val="0"/>
        <w:adjustRightInd/>
        <w:snapToGrid/>
        <w:spacing w:line="420" w:lineRule="exact"/>
        <w:ind w:firstLine="420" w:firstLineChars="200"/>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3EB42AFB">
      <w:pPr>
        <w:pStyle w:val="56"/>
        <w:keepNext w:val="0"/>
        <w:keepLines w:val="0"/>
        <w:pageBreakBefore w:val="0"/>
        <w:widowControl w:val="0"/>
        <w:tabs>
          <w:tab w:val="left" w:pos="2344"/>
          <w:tab w:val="left" w:pos="3184"/>
          <w:tab w:val="left" w:pos="4024"/>
          <w:tab w:val="left" w:pos="5945"/>
          <w:tab w:val="left" w:pos="7025"/>
          <w:tab w:val="left" w:pos="7865"/>
          <w:tab w:val="left" w:pos="8705"/>
        </w:tabs>
        <w:kinsoku/>
        <w:wordWrap/>
        <w:overflowPunct/>
        <w:topLinePunct w:val="0"/>
        <w:autoSpaceDE w:val="0"/>
        <w:autoSpaceDN w:val="0"/>
        <w:bidi w:val="0"/>
        <w:adjustRightInd/>
        <w:snapToGrid/>
        <w:spacing w:line="420" w:lineRule="exact"/>
        <w:ind w:firstLine="420" w:firstLineChars="200"/>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4．质量保修完成后，由发包人组织验收。</w:t>
      </w:r>
    </w:p>
    <w:p w14:paraId="56F51018">
      <w:pPr>
        <w:pStyle w:val="56"/>
        <w:keepNext w:val="0"/>
        <w:keepLines w:val="0"/>
        <w:pageBreakBefore w:val="0"/>
        <w:widowControl w:val="0"/>
        <w:tabs>
          <w:tab w:val="left" w:pos="2344"/>
          <w:tab w:val="left" w:pos="3184"/>
          <w:tab w:val="left" w:pos="4024"/>
          <w:tab w:val="left" w:pos="5945"/>
          <w:tab w:val="left" w:pos="7025"/>
          <w:tab w:val="left" w:pos="7865"/>
          <w:tab w:val="left" w:pos="8705"/>
        </w:tabs>
        <w:kinsoku/>
        <w:wordWrap/>
        <w:overflowPunct/>
        <w:topLinePunct w:val="0"/>
        <w:autoSpaceDE w:val="0"/>
        <w:autoSpaceDN w:val="0"/>
        <w:bidi w:val="0"/>
        <w:adjustRightInd/>
        <w:snapToGrid/>
        <w:spacing w:line="420" w:lineRule="exact"/>
        <w:ind w:firstLine="420" w:firstLineChars="200"/>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四、保修费用</w:t>
      </w:r>
    </w:p>
    <w:p w14:paraId="475E5BBC">
      <w:pPr>
        <w:pStyle w:val="56"/>
        <w:keepNext w:val="0"/>
        <w:keepLines w:val="0"/>
        <w:pageBreakBefore w:val="0"/>
        <w:widowControl w:val="0"/>
        <w:tabs>
          <w:tab w:val="left" w:pos="2344"/>
          <w:tab w:val="left" w:pos="3184"/>
          <w:tab w:val="left" w:pos="4024"/>
          <w:tab w:val="left" w:pos="5945"/>
          <w:tab w:val="left" w:pos="7025"/>
          <w:tab w:val="left" w:pos="7865"/>
          <w:tab w:val="left" w:pos="8705"/>
        </w:tabs>
        <w:kinsoku/>
        <w:wordWrap/>
        <w:overflowPunct/>
        <w:topLinePunct w:val="0"/>
        <w:autoSpaceDE w:val="0"/>
        <w:autoSpaceDN w:val="0"/>
        <w:bidi w:val="0"/>
        <w:adjustRightInd/>
        <w:snapToGrid/>
        <w:spacing w:line="420" w:lineRule="exact"/>
        <w:ind w:firstLine="420" w:firstLineChars="200"/>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保修费用由造成质量缺陷的责任方承担。</w:t>
      </w:r>
    </w:p>
    <w:p w14:paraId="791CB326">
      <w:pPr>
        <w:pStyle w:val="56"/>
        <w:keepNext w:val="0"/>
        <w:keepLines w:val="0"/>
        <w:pageBreakBefore w:val="0"/>
        <w:widowControl w:val="0"/>
        <w:tabs>
          <w:tab w:val="left" w:pos="2344"/>
          <w:tab w:val="left" w:pos="3184"/>
          <w:tab w:val="left" w:pos="4024"/>
          <w:tab w:val="left" w:pos="5945"/>
          <w:tab w:val="left" w:pos="7025"/>
          <w:tab w:val="left" w:pos="7865"/>
          <w:tab w:val="left" w:pos="8705"/>
        </w:tabs>
        <w:kinsoku/>
        <w:wordWrap/>
        <w:overflowPunct/>
        <w:topLinePunct w:val="0"/>
        <w:autoSpaceDE w:val="0"/>
        <w:autoSpaceDN w:val="0"/>
        <w:bidi w:val="0"/>
        <w:adjustRightInd/>
        <w:snapToGrid/>
        <w:spacing w:line="420" w:lineRule="exact"/>
        <w:ind w:firstLine="420" w:firstLineChars="200"/>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五、其他</w:t>
      </w:r>
    </w:p>
    <w:p w14:paraId="397D211F">
      <w:pPr>
        <w:pStyle w:val="56"/>
        <w:keepNext w:val="0"/>
        <w:keepLines w:val="0"/>
        <w:pageBreakBefore w:val="0"/>
        <w:widowControl w:val="0"/>
        <w:tabs>
          <w:tab w:val="left" w:pos="2344"/>
          <w:tab w:val="left" w:pos="3184"/>
          <w:tab w:val="left" w:pos="4024"/>
          <w:tab w:val="left" w:pos="5945"/>
          <w:tab w:val="left" w:pos="7025"/>
          <w:tab w:val="left" w:pos="7865"/>
          <w:tab w:val="left" w:pos="8705"/>
        </w:tabs>
        <w:kinsoku/>
        <w:wordWrap/>
        <w:overflowPunct/>
        <w:topLinePunct w:val="0"/>
        <w:autoSpaceDE w:val="0"/>
        <w:autoSpaceDN w:val="0"/>
        <w:bidi w:val="0"/>
        <w:adjustRightInd/>
        <w:snapToGrid/>
        <w:spacing w:line="420" w:lineRule="exact"/>
        <w:ind w:firstLine="420" w:firstLineChars="200"/>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双方约定的其他工程质量保修事项：                  。</w:t>
      </w:r>
    </w:p>
    <w:p w14:paraId="31923854">
      <w:pPr>
        <w:pStyle w:val="56"/>
        <w:keepNext w:val="0"/>
        <w:keepLines w:val="0"/>
        <w:pageBreakBefore w:val="0"/>
        <w:widowControl w:val="0"/>
        <w:tabs>
          <w:tab w:val="left" w:pos="2344"/>
          <w:tab w:val="left" w:pos="3184"/>
          <w:tab w:val="left" w:pos="4024"/>
          <w:tab w:val="left" w:pos="5945"/>
          <w:tab w:val="left" w:pos="7025"/>
          <w:tab w:val="left" w:pos="7865"/>
          <w:tab w:val="left" w:pos="8705"/>
        </w:tabs>
        <w:kinsoku/>
        <w:wordWrap/>
        <w:overflowPunct/>
        <w:topLinePunct w:val="0"/>
        <w:autoSpaceDE w:val="0"/>
        <w:autoSpaceDN w:val="0"/>
        <w:bidi w:val="0"/>
        <w:adjustRightInd/>
        <w:snapToGrid/>
        <w:spacing w:line="420" w:lineRule="exact"/>
        <w:ind w:firstLine="420" w:firstLineChars="200"/>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工程质量保修书由发包人、承包人在工程竣工验收前共同签署，作为施工合同附件，其有效期限至保修期满。</w:t>
      </w:r>
    </w:p>
    <w:p w14:paraId="4F8F2AB6">
      <w:pPr>
        <w:pStyle w:val="56"/>
        <w:keepNext w:val="0"/>
        <w:keepLines w:val="0"/>
        <w:pageBreakBefore w:val="0"/>
        <w:widowControl w:val="0"/>
        <w:tabs>
          <w:tab w:val="left" w:pos="2344"/>
          <w:tab w:val="left" w:pos="3184"/>
          <w:tab w:val="left" w:pos="4024"/>
          <w:tab w:val="left" w:pos="5945"/>
          <w:tab w:val="left" w:pos="7025"/>
          <w:tab w:val="left" w:pos="7865"/>
          <w:tab w:val="left" w:pos="8705"/>
        </w:tabs>
        <w:kinsoku/>
        <w:wordWrap/>
        <w:overflowPunct/>
        <w:topLinePunct w:val="0"/>
        <w:autoSpaceDE w:val="0"/>
        <w:autoSpaceDN w:val="0"/>
        <w:bidi w:val="0"/>
        <w:adjustRightInd/>
        <w:snapToGrid/>
        <w:spacing w:line="420" w:lineRule="exact"/>
        <w:ind w:left="1264"/>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 xml:space="preserve">发包人(公章)：           承包人(公章)：           </w:t>
      </w:r>
    </w:p>
    <w:p w14:paraId="2336C2D8">
      <w:pPr>
        <w:pStyle w:val="56"/>
        <w:keepNext w:val="0"/>
        <w:keepLines w:val="0"/>
        <w:pageBreakBefore w:val="0"/>
        <w:widowControl w:val="0"/>
        <w:tabs>
          <w:tab w:val="left" w:pos="2344"/>
          <w:tab w:val="left" w:pos="3184"/>
          <w:tab w:val="left" w:pos="4024"/>
          <w:tab w:val="left" w:pos="5945"/>
          <w:tab w:val="left" w:pos="7025"/>
          <w:tab w:val="left" w:pos="7865"/>
          <w:tab w:val="left" w:pos="8705"/>
        </w:tabs>
        <w:kinsoku/>
        <w:wordWrap/>
        <w:overflowPunct/>
        <w:topLinePunct w:val="0"/>
        <w:autoSpaceDE w:val="0"/>
        <w:autoSpaceDN w:val="0"/>
        <w:bidi w:val="0"/>
        <w:adjustRightInd/>
        <w:snapToGrid/>
        <w:spacing w:line="420" w:lineRule="exact"/>
        <w:ind w:left="1264"/>
        <w:jc w:val="left"/>
        <w:textAlignment w:val="auto"/>
        <w:rPr>
          <w:rStyle w:val="29"/>
          <w:rFonts w:hint="eastAsia" w:ascii="宋体" w:hAnsi="宋体" w:eastAsia="宋体" w:cs="宋体"/>
          <w:color w:val="auto"/>
          <w:kern w:val="0"/>
          <w:sz w:val="24"/>
          <w:szCs w:val="24"/>
          <w:highlight w:val="none"/>
          <w:lang w:val="zh-CN" w:bidi="zh-CN"/>
        </w:rPr>
      </w:pPr>
      <w:r>
        <w:rPr>
          <w:rStyle w:val="29"/>
          <w:rFonts w:hint="eastAsia" w:ascii="宋体" w:hAnsi="宋体" w:eastAsia="宋体" w:cs="宋体"/>
          <w:color w:val="auto"/>
          <w:kern w:val="0"/>
          <w:sz w:val="21"/>
          <w:szCs w:val="21"/>
          <w:highlight w:val="none"/>
          <w:lang w:val="zh-CN" w:bidi="zh-CN"/>
        </w:rPr>
        <w:t>法定代表人(签字)：         法定代表人(签字)：</w:t>
      </w:r>
      <w:r>
        <w:rPr>
          <w:rStyle w:val="29"/>
          <w:rFonts w:hint="eastAsia" w:ascii="宋体" w:hAnsi="宋体" w:eastAsia="宋体" w:cs="宋体"/>
          <w:color w:val="auto"/>
          <w:kern w:val="0"/>
          <w:sz w:val="24"/>
          <w:szCs w:val="24"/>
          <w:highlight w:val="none"/>
          <w:lang w:val="zh-CN" w:bidi="zh-CN"/>
        </w:rPr>
        <w:t xml:space="preserve">       </w:t>
      </w:r>
    </w:p>
    <w:p w14:paraId="7FAE76DC">
      <w:pPr>
        <w:pStyle w:val="56"/>
        <w:widowControl/>
        <w:jc w:val="left"/>
        <w:rPr>
          <w:rStyle w:val="29"/>
          <w:rFonts w:hint="eastAsia" w:ascii="宋体" w:hAnsi="宋体" w:eastAsia="宋体" w:cs="宋体"/>
          <w:color w:val="auto"/>
          <w:kern w:val="0"/>
          <w:sz w:val="35"/>
          <w:szCs w:val="24"/>
          <w:highlight w:val="none"/>
          <w:lang w:val="zh-CN" w:bidi="zh-CN"/>
        </w:rPr>
      </w:pPr>
      <w:r>
        <w:rPr>
          <w:rStyle w:val="29"/>
          <w:rFonts w:hint="eastAsia" w:ascii="宋体" w:hAnsi="宋体" w:eastAsia="宋体" w:cs="宋体"/>
          <w:color w:val="auto"/>
          <w:kern w:val="0"/>
          <w:sz w:val="30"/>
          <w:szCs w:val="30"/>
          <w:highlight w:val="none"/>
          <w:lang w:val="zh-CN" w:bidi="zh-CN"/>
        </w:rPr>
        <w:t>附件二 廉政合同</w:t>
      </w:r>
    </w:p>
    <w:p w14:paraId="3AD3154E">
      <w:pPr>
        <w:pStyle w:val="56"/>
        <w:autoSpaceDE w:val="0"/>
        <w:autoSpaceDN w:val="0"/>
        <w:ind w:left="424"/>
        <w:jc w:val="center"/>
        <w:rPr>
          <w:rStyle w:val="29"/>
          <w:rFonts w:hint="eastAsia" w:ascii="宋体" w:hAnsi="宋体" w:eastAsia="宋体" w:cs="宋体"/>
          <w:color w:val="auto"/>
          <w:kern w:val="0"/>
          <w:sz w:val="28"/>
          <w:szCs w:val="28"/>
          <w:highlight w:val="none"/>
          <w:lang w:val="zh-CN" w:bidi="zh-CN"/>
        </w:rPr>
      </w:pPr>
      <w:r>
        <w:rPr>
          <w:rStyle w:val="29"/>
          <w:rFonts w:hint="eastAsia" w:ascii="宋体" w:hAnsi="宋体" w:eastAsia="宋体" w:cs="宋体"/>
          <w:color w:val="auto"/>
          <w:kern w:val="0"/>
          <w:sz w:val="28"/>
          <w:szCs w:val="28"/>
          <w:highlight w:val="none"/>
          <w:lang w:val="zh-CN" w:bidi="zh-CN"/>
        </w:rPr>
        <w:t>廉 政 合 同</w:t>
      </w:r>
    </w:p>
    <w:p w14:paraId="5F1124F4">
      <w:pPr>
        <w:pStyle w:val="56"/>
        <w:autoSpaceDE w:val="0"/>
        <w:autoSpaceDN w:val="0"/>
        <w:spacing w:before="10"/>
        <w:jc w:val="left"/>
        <w:rPr>
          <w:rStyle w:val="29"/>
          <w:rFonts w:hint="eastAsia" w:ascii="宋体" w:hAnsi="宋体" w:eastAsia="宋体" w:cs="宋体"/>
          <w:color w:val="auto"/>
          <w:kern w:val="0"/>
          <w:sz w:val="18"/>
          <w:szCs w:val="24"/>
          <w:highlight w:val="none"/>
          <w:lang w:val="zh-CN" w:bidi="zh-CN"/>
        </w:rPr>
      </w:pPr>
    </w:p>
    <w:p w14:paraId="276CEFB0">
      <w:pPr>
        <w:pStyle w:val="56"/>
        <w:keepNext w:val="0"/>
        <w:keepLines w:val="0"/>
        <w:pageBreakBefore w:val="0"/>
        <w:widowControl w:val="0"/>
        <w:tabs>
          <w:tab w:val="left" w:pos="2485"/>
          <w:tab w:val="left" w:pos="2824"/>
          <w:tab w:val="left" w:pos="7176"/>
          <w:tab w:val="left" w:pos="8139"/>
        </w:tabs>
        <w:kinsoku/>
        <w:wordWrap/>
        <w:overflowPunct/>
        <w:topLinePunct w:val="0"/>
        <w:autoSpaceDE w:val="0"/>
        <w:autoSpaceDN w:val="0"/>
        <w:bidi w:val="0"/>
        <w:adjustRightInd/>
        <w:snapToGrid/>
        <w:spacing w:line="420" w:lineRule="exact"/>
        <w:ind w:right="265" w:firstLine="420" w:firstLineChars="200"/>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根</w:t>
      </w:r>
      <w:r>
        <w:rPr>
          <w:rStyle w:val="29"/>
          <w:rFonts w:hint="eastAsia" w:ascii="宋体" w:hAnsi="宋体" w:eastAsia="宋体" w:cs="宋体"/>
          <w:color w:val="auto"/>
          <w:spacing w:val="-51"/>
          <w:kern w:val="0"/>
          <w:sz w:val="21"/>
          <w:szCs w:val="21"/>
          <w:highlight w:val="none"/>
          <w:lang w:val="zh-CN" w:bidi="zh-CN"/>
        </w:rPr>
        <w:t>据</w:t>
      </w:r>
      <w:r>
        <w:rPr>
          <w:rStyle w:val="29"/>
          <w:rFonts w:hint="eastAsia" w:ascii="宋体" w:hAnsi="宋体" w:eastAsia="宋体" w:cs="宋体"/>
          <w:color w:val="auto"/>
          <w:kern w:val="0"/>
          <w:sz w:val="21"/>
          <w:szCs w:val="21"/>
          <w:highlight w:val="none"/>
          <w:lang w:val="zh-CN" w:bidi="zh-CN"/>
        </w:rPr>
        <w:t>《关于在交通基础设施建设中加强廉政建设的若干意见</w:t>
      </w:r>
      <w:r>
        <w:rPr>
          <w:rStyle w:val="29"/>
          <w:rFonts w:hint="eastAsia" w:ascii="宋体" w:hAnsi="宋体" w:eastAsia="宋体" w:cs="宋体"/>
          <w:color w:val="auto"/>
          <w:spacing w:val="-51"/>
          <w:kern w:val="0"/>
          <w:sz w:val="21"/>
          <w:szCs w:val="21"/>
          <w:highlight w:val="none"/>
          <w:lang w:val="zh-CN" w:bidi="zh-CN"/>
        </w:rPr>
        <w:t>》</w:t>
      </w:r>
      <w:r>
        <w:rPr>
          <w:rStyle w:val="29"/>
          <w:rFonts w:hint="eastAsia" w:ascii="宋体" w:hAnsi="宋体" w:eastAsia="宋体" w:cs="宋体"/>
          <w:color w:val="auto"/>
          <w:kern w:val="0"/>
          <w:sz w:val="21"/>
          <w:szCs w:val="21"/>
          <w:highlight w:val="none"/>
          <w:lang w:val="zh-CN" w:bidi="zh-CN"/>
        </w:rPr>
        <w:t>以及有关工程建设</w:t>
      </w:r>
      <w:r>
        <w:rPr>
          <w:rStyle w:val="29"/>
          <w:rFonts w:hint="eastAsia" w:ascii="宋体" w:hAnsi="宋体" w:eastAsia="宋体" w:cs="宋体"/>
          <w:color w:val="auto"/>
          <w:spacing w:val="-29"/>
          <w:kern w:val="0"/>
          <w:sz w:val="21"/>
          <w:szCs w:val="21"/>
          <w:highlight w:val="none"/>
          <w:lang w:val="zh-CN" w:bidi="zh-CN"/>
        </w:rPr>
        <w:t>、</w:t>
      </w:r>
      <w:r>
        <w:rPr>
          <w:rStyle w:val="29"/>
          <w:rFonts w:hint="eastAsia" w:ascii="宋体" w:hAnsi="宋体" w:eastAsia="宋体" w:cs="宋体"/>
          <w:color w:val="auto"/>
          <w:kern w:val="0"/>
          <w:sz w:val="21"/>
          <w:szCs w:val="21"/>
          <w:highlight w:val="none"/>
          <w:lang w:val="zh-CN" w:bidi="zh-CN"/>
        </w:rPr>
        <w:t>廉政建设的规定</w:t>
      </w:r>
      <w:r>
        <w:rPr>
          <w:rStyle w:val="29"/>
          <w:rFonts w:hint="eastAsia" w:ascii="宋体" w:hAnsi="宋体" w:eastAsia="宋体" w:cs="宋体"/>
          <w:color w:val="auto"/>
          <w:spacing w:val="-29"/>
          <w:kern w:val="0"/>
          <w:sz w:val="21"/>
          <w:szCs w:val="21"/>
          <w:highlight w:val="none"/>
          <w:lang w:val="zh-CN" w:bidi="zh-CN"/>
        </w:rPr>
        <w:t>，</w:t>
      </w:r>
      <w:r>
        <w:rPr>
          <w:rStyle w:val="29"/>
          <w:rFonts w:hint="eastAsia" w:ascii="宋体" w:hAnsi="宋体" w:eastAsia="宋体" w:cs="宋体"/>
          <w:color w:val="auto"/>
          <w:kern w:val="0"/>
          <w:sz w:val="21"/>
          <w:szCs w:val="21"/>
          <w:highlight w:val="none"/>
          <w:lang w:val="zh-CN" w:bidi="zh-CN"/>
        </w:rPr>
        <w:t>为做好工程建设中的党风廉政建设</w:t>
      </w:r>
      <w:r>
        <w:rPr>
          <w:rStyle w:val="29"/>
          <w:rFonts w:hint="eastAsia" w:ascii="宋体" w:hAnsi="宋体" w:eastAsia="宋体" w:cs="宋体"/>
          <w:color w:val="auto"/>
          <w:spacing w:val="-29"/>
          <w:kern w:val="0"/>
          <w:sz w:val="21"/>
          <w:szCs w:val="21"/>
          <w:highlight w:val="none"/>
          <w:lang w:val="zh-CN" w:bidi="zh-CN"/>
        </w:rPr>
        <w:t>，</w:t>
      </w:r>
      <w:r>
        <w:rPr>
          <w:rStyle w:val="29"/>
          <w:rFonts w:hint="eastAsia" w:ascii="宋体" w:hAnsi="宋体" w:eastAsia="宋体" w:cs="宋体"/>
          <w:color w:val="auto"/>
          <w:kern w:val="0"/>
          <w:sz w:val="21"/>
          <w:szCs w:val="21"/>
          <w:highlight w:val="none"/>
          <w:lang w:val="zh-CN" w:bidi="zh-CN"/>
        </w:rPr>
        <w:t>保证工程建设高效优质，保证建设资金的安全和有效使用以及投资效益，</w:t>
      </w:r>
      <w:r>
        <w:rPr>
          <w:rStyle w:val="29"/>
          <w:rFonts w:hint="eastAsia" w:ascii="宋体" w:hAnsi="宋体" w:eastAsia="宋体" w:cs="宋体"/>
          <w:color w:val="auto"/>
          <w:kern w:val="0"/>
          <w:sz w:val="21"/>
          <w:szCs w:val="21"/>
          <w:highlight w:val="none"/>
          <w:u w:val="single"/>
          <w:lang w:val="zh-CN" w:bidi="zh-CN"/>
        </w:rPr>
        <w:t xml:space="preserve"> </w:t>
      </w:r>
      <w:r>
        <w:rPr>
          <w:rStyle w:val="29"/>
          <w:rFonts w:hint="eastAsia" w:ascii="宋体" w:hAnsi="宋体" w:eastAsia="宋体" w:cs="宋体"/>
          <w:color w:val="auto"/>
          <w:kern w:val="0"/>
          <w:sz w:val="21"/>
          <w:szCs w:val="21"/>
          <w:highlight w:val="none"/>
          <w:u w:val="single"/>
          <w:lang w:val="en-US" w:bidi="zh-CN"/>
        </w:rPr>
        <w:t xml:space="preserve">  </w:t>
      </w:r>
      <w:r>
        <w:rPr>
          <w:rStyle w:val="29"/>
          <w:rFonts w:hint="eastAsia" w:ascii="宋体" w:hAnsi="宋体" w:eastAsia="宋体" w:cs="宋体"/>
          <w:color w:val="auto"/>
          <w:kern w:val="0"/>
          <w:sz w:val="21"/>
          <w:szCs w:val="21"/>
          <w:highlight w:val="none"/>
          <w:u w:val="single"/>
          <w:lang w:val="zh-CN" w:bidi="zh-CN"/>
        </w:rPr>
        <w:t>（项目名称）</w:t>
      </w:r>
      <w:r>
        <w:rPr>
          <w:rStyle w:val="29"/>
          <w:rFonts w:hint="eastAsia" w:ascii="宋体" w:hAnsi="宋体" w:eastAsia="宋体" w:cs="宋体"/>
          <w:color w:val="auto"/>
          <w:kern w:val="0"/>
          <w:sz w:val="21"/>
          <w:szCs w:val="21"/>
          <w:highlight w:val="none"/>
          <w:u w:val="single"/>
          <w:lang w:val="en-US" w:bidi="zh-CN"/>
        </w:rPr>
        <w:t xml:space="preserve"> </w:t>
      </w:r>
      <w:r>
        <w:rPr>
          <w:rStyle w:val="29"/>
          <w:rFonts w:hint="eastAsia" w:ascii="宋体" w:hAnsi="宋体" w:eastAsia="宋体" w:cs="宋体"/>
          <w:color w:val="auto"/>
          <w:kern w:val="0"/>
          <w:sz w:val="21"/>
          <w:szCs w:val="21"/>
          <w:highlight w:val="none"/>
          <w:lang w:val="zh-CN" w:bidi="zh-CN"/>
        </w:rPr>
        <w:t>的项目法人</w:t>
      </w:r>
      <w:r>
        <w:rPr>
          <w:rStyle w:val="29"/>
          <w:rFonts w:hint="eastAsia" w:ascii="宋体" w:hAnsi="宋体" w:eastAsia="宋体" w:cs="宋体"/>
          <w:color w:val="auto"/>
          <w:kern w:val="0"/>
          <w:sz w:val="21"/>
          <w:szCs w:val="21"/>
          <w:highlight w:val="none"/>
          <w:u w:val="single"/>
          <w:lang w:val="zh-CN" w:bidi="zh-CN"/>
        </w:rPr>
        <w:t xml:space="preserve"> </w:t>
      </w:r>
      <w:r>
        <w:rPr>
          <w:rStyle w:val="29"/>
          <w:rFonts w:hint="eastAsia" w:ascii="宋体" w:hAnsi="宋体" w:eastAsia="宋体" w:cs="宋体"/>
          <w:color w:val="auto"/>
          <w:kern w:val="0"/>
          <w:sz w:val="21"/>
          <w:szCs w:val="21"/>
          <w:highlight w:val="none"/>
          <w:u w:val="single"/>
          <w:lang w:val="en-US" w:bidi="zh-CN"/>
        </w:rPr>
        <w:t xml:space="preserve">     </w:t>
      </w:r>
      <w:r>
        <w:rPr>
          <w:rStyle w:val="29"/>
          <w:rFonts w:hint="eastAsia" w:ascii="宋体" w:hAnsi="宋体" w:eastAsia="宋体" w:cs="宋体"/>
          <w:color w:val="auto"/>
          <w:kern w:val="0"/>
          <w:sz w:val="21"/>
          <w:szCs w:val="21"/>
          <w:highlight w:val="none"/>
          <w:lang w:val="zh-CN" w:bidi="zh-CN"/>
        </w:rPr>
        <w:t>（项目法人名称，以下简称“发包人”）与该项目的施工单</w:t>
      </w:r>
      <w:r>
        <w:rPr>
          <w:rStyle w:val="29"/>
          <w:rFonts w:hint="eastAsia" w:ascii="宋体" w:hAnsi="宋体" w:eastAsia="宋体" w:cs="宋体"/>
          <w:color w:val="auto"/>
          <w:spacing w:val="-1"/>
          <w:kern w:val="0"/>
          <w:sz w:val="21"/>
          <w:szCs w:val="21"/>
          <w:highlight w:val="none"/>
          <w:lang w:val="zh-CN" w:bidi="zh-CN"/>
        </w:rPr>
        <w:t>位</w:t>
      </w:r>
      <w:r>
        <w:rPr>
          <w:rStyle w:val="29"/>
          <w:rFonts w:hint="eastAsia" w:ascii="宋体" w:hAnsi="宋体" w:eastAsia="宋体" w:cs="宋体"/>
          <w:color w:val="auto"/>
          <w:spacing w:val="-1"/>
          <w:kern w:val="0"/>
          <w:sz w:val="21"/>
          <w:szCs w:val="21"/>
          <w:highlight w:val="none"/>
          <w:u w:val="single"/>
          <w:lang w:val="en-US" w:bidi="zh-CN"/>
        </w:rPr>
        <w:t xml:space="preserve">            </w:t>
      </w:r>
      <w:r>
        <w:rPr>
          <w:rStyle w:val="29"/>
          <w:rFonts w:hint="eastAsia" w:ascii="宋体" w:hAnsi="宋体" w:eastAsia="宋体" w:cs="宋体"/>
          <w:color w:val="auto"/>
          <w:spacing w:val="-1"/>
          <w:kern w:val="0"/>
          <w:sz w:val="21"/>
          <w:szCs w:val="21"/>
          <w:highlight w:val="none"/>
          <w:lang w:val="en-US" w:bidi="zh-CN"/>
        </w:rPr>
        <w:t xml:space="preserve">  </w:t>
      </w:r>
      <w:r>
        <w:rPr>
          <w:rStyle w:val="29"/>
          <w:rFonts w:hint="eastAsia" w:ascii="宋体" w:hAnsi="宋体" w:eastAsia="宋体" w:cs="宋体"/>
          <w:color w:val="auto"/>
          <w:kern w:val="0"/>
          <w:sz w:val="21"/>
          <w:szCs w:val="21"/>
          <w:highlight w:val="none"/>
          <w:lang w:val="zh-CN" w:bidi="zh-CN"/>
        </w:rPr>
        <w:t>（施工单位名称，以下简称</w:t>
      </w:r>
      <w:r>
        <w:rPr>
          <w:rStyle w:val="29"/>
          <w:rFonts w:hint="eastAsia" w:ascii="宋体" w:hAnsi="宋体" w:eastAsia="宋体" w:cs="宋体"/>
          <w:color w:val="auto"/>
          <w:spacing w:val="-1"/>
          <w:kern w:val="0"/>
          <w:sz w:val="21"/>
          <w:szCs w:val="21"/>
          <w:highlight w:val="none"/>
          <w:lang w:val="zh-CN" w:bidi="zh-CN"/>
        </w:rPr>
        <w:t>“</w:t>
      </w:r>
      <w:r>
        <w:rPr>
          <w:rStyle w:val="29"/>
          <w:rFonts w:hint="eastAsia" w:ascii="宋体" w:hAnsi="宋体" w:eastAsia="宋体" w:cs="宋体"/>
          <w:color w:val="auto"/>
          <w:kern w:val="0"/>
          <w:sz w:val="21"/>
          <w:szCs w:val="21"/>
          <w:highlight w:val="none"/>
          <w:lang w:val="zh-CN" w:bidi="zh-CN"/>
        </w:rPr>
        <w:t>承包人</w:t>
      </w:r>
      <w:r>
        <w:rPr>
          <w:rStyle w:val="29"/>
          <w:rFonts w:hint="eastAsia" w:ascii="宋体" w:hAnsi="宋体" w:eastAsia="宋体" w:cs="宋体"/>
          <w:color w:val="auto"/>
          <w:spacing w:val="-1"/>
          <w:kern w:val="0"/>
          <w:sz w:val="21"/>
          <w:szCs w:val="21"/>
          <w:highlight w:val="none"/>
          <w:lang w:val="zh-CN" w:bidi="zh-CN"/>
        </w:rPr>
        <w:t>”</w:t>
      </w:r>
      <w:r>
        <w:rPr>
          <w:rStyle w:val="29"/>
          <w:rFonts w:hint="eastAsia" w:ascii="宋体" w:hAnsi="宋体" w:eastAsia="宋体" w:cs="宋体"/>
          <w:color w:val="auto"/>
          <w:spacing w:val="-120"/>
          <w:kern w:val="0"/>
          <w:sz w:val="21"/>
          <w:szCs w:val="21"/>
          <w:highlight w:val="none"/>
          <w:lang w:val="zh-CN" w:bidi="zh-CN"/>
        </w:rPr>
        <w:t>）</w:t>
      </w:r>
      <w:r>
        <w:rPr>
          <w:rStyle w:val="29"/>
          <w:rFonts w:hint="eastAsia" w:ascii="宋体" w:hAnsi="宋体" w:eastAsia="宋体" w:cs="宋体"/>
          <w:color w:val="auto"/>
          <w:kern w:val="0"/>
          <w:sz w:val="21"/>
          <w:szCs w:val="21"/>
          <w:highlight w:val="none"/>
          <w:lang w:val="zh-CN" w:bidi="zh-CN"/>
        </w:rPr>
        <w:t>，特</w:t>
      </w:r>
      <w:r>
        <w:rPr>
          <w:rStyle w:val="29"/>
          <w:rFonts w:hint="eastAsia" w:ascii="宋体" w:hAnsi="宋体" w:eastAsia="宋体" w:cs="宋体"/>
          <w:color w:val="auto"/>
          <w:spacing w:val="1"/>
          <w:kern w:val="0"/>
          <w:sz w:val="21"/>
          <w:szCs w:val="21"/>
          <w:highlight w:val="none"/>
          <w:lang w:val="zh-CN" w:bidi="zh-CN"/>
        </w:rPr>
        <w:t>订</w:t>
      </w:r>
      <w:r>
        <w:rPr>
          <w:rStyle w:val="29"/>
          <w:rFonts w:hint="eastAsia" w:ascii="宋体" w:hAnsi="宋体" w:eastAsia="宋体" w:cs="宋体"/>
          <w:color w:val="auto"/>
          <w:kern w:val="0"/>
          <w:sz w:val="21"/>
          <w:szCs w:val="21"/>
          <w:highlight w:val="none"/>
          <w:lang w:val="zh-CN" w:bidi="zh-CN"/>
        </w:rPr>
        <w:t>立如下合同。</w:t>
      </w:r>
    </w:p>
    <w:p w14:paraId="36A481D9">
      <w:pPr>
        <w:pStyle w:val="56"/>
        <w:keepNext w:val="0"/>
        <w:keepLines w:val="0"/>
        <w:pageBreakBefore w:val="0"/>
        <w:widowControl w:val="0"/>
        <w:numPr>
          <w:ilvl w:val="0"/>
          <w:numId w:val="0"/>
        </w:numPr>
        <w:tabs>
          <w:tab w:val="left" w:pos="1342"/>
        </w:tabs>
        <w:kinsoku/>
        <w:wordWrap/>
        <w:overflowPunct/>
        <w:topLinePunct w:val="0"/>
        <w:autoSpaceDE w:val="0"/>
        <w:autoSpaceDN w:val="0"/>
        <w:bidi w:val="0"/>
        <w:adjustRightInd/>
        <w:snapToGrid/>
        <w:spacing w:line="420" w:lineRule="exact"/>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cs="宋体"/>
          <w:color w:val="auto"/>
          <w:kern w:val="0"/>
          <w:sz w:val="21"/>
          <w:szCs w:val="21"/>
          <w:highlight w:val="none"/>
          <w:lang w:val="en-US" w:bidi="zh-CN"/>
        </w:rPr>
        <w:t>1、</w:t>
      </w:r>
      <w:r>
        <w:rPr>
          <w:rStyle w:val="29"/>
          <w:rFonts w:hint="eastAsia" w:ascii="宋体" w:hAnsi="宋体" w:eastAsia="宋体" w:cs="宋体"/>
          <w:color w:val="auto"/>
          <w:kern w:val="0"/>
          <w:sz w:val="21"/>
          <w:szCs w:val="21"/>
          <w:highlight w:val="none"/>
          <w:lang w:val="zh-CN" w:bidi="zh-CN"/>
        </w:rPr>
        <w:t>发包人和承包人双方的权利和义务</w:t>
      </w:r>
    </w:p>
    <w:p w14:paraId="7EFE86FB">
      <w:pPr>
        <w:pStyle w:val="56"/>
        <w:keepNext w:val="0"/>
        <w:keepLines w:val="0"/>
        <w:pageBreakBefore w:val="0"/>
        <w:widowControl w:val="0"/>
        <w:kinsoku/>
        <w:wordWrap/>
        <w:overflowPunct/>
        <w:topLinePunct w:val="0"/>
        <w:autoSpaceDE w:val="0"/>
        <w:autoSpaceDN w:val="0"/>
        <w:bidi w:val="0"/>
        <w:adjustRightInd/>
        <w:snapToGrid/>
        <w:spacing w:line="420" w:lineRule="exact"/>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（1）严格遵守党的政策规定和国家有关法律法规及交通运输部的有关规定。</w:t>
      </w:r>
    </w:p>
    <w:p w14:paraId="041FB8DD">
      <w:pPr>
        <w:pStyle w:val="56"/>
        <w:keepNext w:val="0"/>
        <w:keepLines w:val="0"/>
        <w:pageBreakBefore w:val="0"/>
        <w:widowControl w:val="0"/>
        <w:tabs>
          <w:tab w:val="left" w:pos="3688"/>
          <w:tab w:val="left" w:pos="5736"/>
        </w:tabs>
        <w:kinsoku/>
        <w:wordWrap/>
        <w:overflowPunct/>
        <w:topLinePunct w:val="0"/>
        <w:autoSpaceDE w:val="0"/>
        <w:autoSpaceDN w:val="0"/>
        <w:bidi w:val="0"/>
        <w:adjustRightInd/>
        <w:snapToGrid/>
        <w:spacing w:line="420" w:lineRule="exact"/>
        <w:ind w:right="383"/>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（2）严格执行</w:t>
      </w:r>
      <w:r>
        <w:rPr>
          <w:rStyle w:val="29"/>
          <w:rFonts w:hint="eastAsia" w:ascii="宋体" w:hAnsi="宋体" w:eastAsia="宋体" w:cs="宋体"/>
          <w:color w:val="auto"/>
          <w:kern w:val="0"/>
          <w:sz w:val="21"/>
          <w:szCs w:val="21"/>
          <w:highlight w:val="none"/>
          <w:u w:val="single"/>
          <w:lang w:val="zh-CN" w:bidi="zh-CN"/>
        </w:rPr>
        <w:t xml:space="preserve"> </w:t>
      </w:r>
      <w:r>
        <w:rPr>
          <w:rStyle w:val="29"/>
          <w:rFonts w:hint="eastAsia" w:ascii="宋体" w:hAnsi="宋体" w:eastAsia="宋体" w:cs="宋体"/>
          <w:color w:val="auto"/>
          <w:kern w:val="0"/>
          <w:sz w:val="21"/>
          <w:szCs w:val="21"/>
          <w:highlight w:val="none"/>
          <w:u w:val="single"/>
          <w:lang w:val="zh-CN" w:bidi="zh-CN"/>
        </w:rPr>
        <w:tab/>
      </w:r>
      <w:r>
        <w:rPr>
          <w:rStyle w:val="29"/>
          <w:rFonts w:hint="eastAsia" w:ascii="宋体" w:hAnsi="宋体" w:eastAsia="宋体" w:cs="宋体"/>
          <w:color w:val="auto"/>
          <w:kern w:val="0"/>
          <w:sz w:val="21"/>
          <w:szCs w:val="21"/>
          <w:highlight w:val="none"/>
          <w:lang w:val="zh-CN" w:bidi="zh-CN"/>
        </w:rPr>
        <w:t>（项目名称）施工合同文件，自觉按合同办事。</w:t>
      </w:r>
    </w:p>
    <w:p w14:paraId="64282A9E">
      <w:pPr>
        <w:pStyle w:val="56"/>
        <w:keepNext w:val="0"/>
        <w:keepLines w:val="0"/>
        <w:pageBreakBefore w:val="0"/>
        <w:widowControl w:val="0"/>
        <w:kinsoku/>
        <w:wordWrap/>
        <w:overflowPunct/>
        <w:topLinePunct w:val="0"/>
        <w:autoSpaceDE w:val="0"/>
        <w:autoSpaceDN w:val="0"/>
        <w:bidi w:val="0"/>
        <w:adjustRightInd/>
        <w:snapToGrid/>
        <w:spacing w:line="420" w:lineRule="exact"/>
        <w:ind w:right="385"/>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（3）双方的业务活动坚持公开、公正、诚信、透明的原则（法律认定的商业秘密和合同文件另有规定除外</w:t>
      </w:r>
      <w:r>
        <w:rPr>
          <w:rStyle w:val="29"/>
          <w:rFonts w:hint="eastAsia" w:ascii="宋体" w:hAnsi="宋体" w:eastAsia="宋体" w:cs="宋体"/>
          <w:color w:val="auto"/>
          <w:spacing w:val="-82"/>
          <w:kern w:val="0"/>
          <w:sz w:val="21"/>
          <w:szCs w:val="21"/>
          <w:highlight w:val="none"/>
          <w:lang w:val="zh-CN" w:bidi="zh-CN"/>
        </w:rPr>
        <w:t>）</w:t>
      </w:r>
      <w:r>
        <w:rPr>
          <w:rStyle w:val="29"/>
          <w:rFonts w:hint="eastAsia" w:ascii="宋体" w:hAnsi="宋体" w:eastAsia="宋体" w:cs="宋体"/>
          <w:color w:val="auto"/>
          <w:spacing w:val="-13"/>
          <w:kern w:val="0"/>
          <w:sz w:val="21"/>
          <w:szCs w:val="21"/>
          <w:highlight w:val="none"/>
          <w:lang w:val="zh-CN" w:bidi="zh-CN"/>
        </w:rPr>
        <w:t>，不得损害国家和集体利益，不得违反工程建设管理规章制度。</w:t>
      </w:r>
    </w:p>
    <w:p w14:paraId="5F6EBDE0">
      <w:pPr>
        <w:pStyle w:val="56"/>
        <w:keepNext w:val="0"/>
        <w:keepLines w:val="0"/>
        <w:pageBreakBefore w:val="0"/>
        <w:widowControl w:val="0"/>
        <w:kinsoku/>
        <w:wordWrap/>
        <w:overflowPunct/>
        <w:topLinePunct w:val="0"/>
        <w:autoSpaceDE w:val="0"/>
        <w:autoSpaceDN w:val="0"/>
        <w:bidi w:val="0"/>
        <w:adjustRightInd/>
        <w:snapToGrid/>
        <w:spacing w:line="420" w:lineRule="exact"/>
        <w:ind w:right="390"/>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（4）建立健全廉政制度，开展廉政教育，设立廉政告示牌，公布举报电话， 监督并认真查处违法违纪行为。</w:t>
      </w:r>
    </w:p>
    <w:p w14:paraId="3FD05805">
      <w:pPr>
        <w:pStyle w:val="56"/>
        <w:keepNext w:val="0"/>
        <w:keepLines w:val="0"/>
        <w:pageBreakBefore w:val="0"/>
        <w:widowControl w:val="0"/>
        <w:kinsoku/>
        <w:wordWrap/>
        <w:overflowPunct/>
        <w:topLinePunct w:val="0"/>
        <w:autoSpaceDE w:val="0"/>
        <w:autoSpaceDN w:val="0"/>
        <w:bidi w:val="0"/>
        <w:adjustRightInd/>
        <w:snapToGrid/>
        <w:spacing w:line="420" w:lineRule="exact"/>
        <w:ind w:right="390"/>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（5）发现对方在业务活动中有违反廉政规定的行为，有及时提醒对方纠正的权利和义务。</w:t>
      </w:r>
    </w:p>
    <w:p w14:paraId="7955A40B">
      <w:pPr>
        <w:pStyle w:val="56"/>
        <w:keepNext w:val="0"/>
        <w:keepLines w:val="0"/>
        <w:pageBreakBefore w:val="0"/>
        <w:widowControl w:val="0"/>
        <w:kinsoku/>
        <w:wordWrap/>
        <w:overflowPunct/>
        <w:topLinePunct w:val="0"/>
        <w:autoSpaceDE w:val="0"/>
        <w:autoSpaceDN w:val="0"/>
        <w:bidi w:val="0"/>
        <w:adjustRightInd/>
        <w:snapToGrid/>
        <w:spacing w:line="420" w:lineRule="exact"/>
        <w:ind w:right="390"/>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（6）发现对方严重违反本合同义务条款的行为，有向其上级有关部门举报、建议给予处理并要求告知处理结果的权利。</w:t>
      </w:r>
    </w:p>
    <w:p w14:paraId="0073DB3C">
      <w:pPr>
        <w:pStyle w:val="56"/>
        <w:keepNext w:val="0"/>
        <w:keepLines w:val="0"/>
        <w:pageBreakBefore w:val="0"/>
        <w:widowControl w:val="0"/>
        <w:numPr>
          <w:ilvl w:val="0"/>
          <w:numId w:val="0"/>
        </w:numPr>
        <w:tabs>
          <w:tab w:val="left" w:pos="1342"/>
        </w:tabs>
        <w:kinsoku/>
        <w:wordWrap/>
        <w:overflowPunct/>
        <w:topLinePunct w:val="0"/>
        <w:autoSpaceDE w:val="0"/>
        <w:autoSpaceDN w:val="0"/>
        <w:bidi w:val="0"/>
        <w:adjustRightInd/>
        <w:snapToGrid/>
        <w:spacing w:line="420" w:lineRule="exact"/>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cs="宋体"/>
          <w:color w:val="auto"/>
          <w:kern w:val="0"/>
          <w:sz w:val="21"/>
          <w:szCs w:val="21"/>
          <w:highlight w:val="none"/>
          <w:lang w:val="en-US" w:bidi="zh-CN"/>
        </w:rPr>
        <w:t>2、</w:t>
      </w:r>
      <w:r>
        <w:rPr>
          <w:rStyle w:val="29"/>
          <w:rFonts w:hint="eastAsia" w:ascii="宋体" w:hAnsi="宋体" w:eastAsia="宋体" w:cs="宋体"/>
          <w:color w:val="auto"/>
          <w:kern w:val="0"/>
          <w:sz w:val="21"/>
          <w:szCs w:val="21"/>
          <w:highlight w:val="none"/>
          <w:lang w:val="zh-CN" w:bidi="zh-CN"/>
        </w:rPr>
        <w:t>发包人的义务</w:t>
      </w:r>
    </w:p>
    <w:p w14:paraId="5A8FA84F">
      <w:pPr>
        <w:pStyle w:val="56"/>
        <w:keepNext w:val="0"/>
        <w:keepLines w:val="0"/>
        <w:pageBreakBefore w:val="0"/>
        <w:widowControl w:val="0"/>
        <w:kinsoku/>
        <w:wordWrap/>
        <w:overflowPunct/>
        <w:topLinePunct w:val="0"/>
        <w:autoSpaceDE w:val="0"/>
        <w:autoSpaceDN w:val="0"/>
        <w:bidi w:val="0"/>
        <w:adjustRightInd/>
        <w:snapToGrid/>
        <w:spacing w:line="420" w:lineRule="exact"/>
        <w:ind w:right="387"/>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（1）发包人及其工作人员不得索要或接受承包人的礼金、有价证券和贵重物品，不得让承包人报销任何应由发包人或发包人工作人员个人支付的费用等。</w:t>
      </w:r>
    </w:p>
    <w:p w14:paraId="6A8E04E7">
      <w:pPr>
        <w:pStyle w:val="56"/>
        <w:keepNext w:val="0"/>
        <w:keepLines w:val="0"/>
        <w:pageBreakBefore w:val="0"/>
        <w:widowControl w:val="0"/>
        <w:kinsoku/>
        <w:wordWrap/>
        <w:overflowPunct/>
        <w:topLinePunct w:val="0"/>
        <w:autoSpaceDE w:val="0"/>
        <w:autoSpaceDN w:val="0"/>
        <w:bidi w:val="0"/>
        <w:adjustRightInd/>
        <w:snapToGrid/>
        <w:spacing w:line="420" w:lineRule="exact"/>
        <w:ind w:right="388"/>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（2）发包人工作人员不得参加承包人安排的超标准宴请和娱乐活动；不得接受承包人提供的通信工具、交通工具和高档办公用品等。</w:t>
      </w:r>
    </w:p>
    <w:p w14:paraId="1CA4D0D6">
      <w:pPr>
        <w:pStyle w:val="56"/>
        <w:keepNext w:val="0"/>
        <w:keepLines w:val="0"/>
        <w:pageBreakBefore w:val="0"/>
        <w:widowControl w:val="0"/>
        <w:kinsoku/>
        <w:wordWrap/>
        <w:overflowPunct/>
        <w:topLinePunct w:val="0"/>
        <w:autoSpaceDE w:val="0"/>
        <w:autoSpaceDN w:val="0"/>
        <w:bidi w:val="0"/>
        <w:adjustRightInd/>
        <w:snapToGrid/>
        <w:spacing w:line="420" w:lineRule="exact"/>
        <w:ind w:right="388"/>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（3）发包人及其工作人员不得要求或者接受承包人为其住房装修、婚丧嫁娶活动、配偶子女的工作安排以及出国出境、旅游等提供方便等。</w:t>
      </w:r>
    </w:p>
    <w:p w14:paraId="147B17EC">
      <w:pPr>
        <w:pStyle w:val="56"/>
        <w:keepNext w:val="0"/>
        <w:keepLines w:val="0"/>
        <w:pageBreakBefore w:val="0"/>
        <w:widowControl w:val="0"/>
        <w:kinsoku/>
        <w:wordWrap/>
        <w:overflowPunct/>
        <w:topLinePunct w:val="0"/>
        <w:autoSpaceDE w:val="0"/>
        <w:autoSpaceDN w:val="0"/>
        <w:bidi w:val="0"/>
        <w:adjustRightInd/>
        <w:snapToGrid/>
        <w:spacing w:line="420" w:lineRule="exact"/>
        <w:ind w:right="388"/>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（4）发包人工作人员及其配偶、子女不得从事与发包人工程有关的材料设备供应、工程分包、劳务等经济活动等。</w:t>
      </w:r>
    </w:p>
    <w:p w14:paraId="791D2941">
      <w:pPr>
        <w:pStyle w:val="56"/>
        <w:keepNext w:val="0"/>
        <w:keepLines w:val="0"/>
        <w:pageBreakBefore w:val="0"/>
        <w:widowControl w:val="0"/>
        <w:kinsoku/>
        <w:wordWrap/>
        <w:overflowPunct/>
        <w:topLinePunct w:val="0"/>
        <w:autoSpaceDE w:val="0"/>
        <w:autoSpaceDN w:val="0"/>
        <w:bidi w:val="0"/>
        <w:adjustRightInd/>
        <w:snapToGrid/>
        <w:spacing w:line="420" w:lineRule="exact"/>
        <w:ind w:right="263"/>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（5</w:t>
      </w:r>
      <w:r>
        <w:rPr>
          <w:rStyle w:val="29"/>
          <w:rFonts w:hint="eastAsia" w:ascii="宋体" w:hAnsi="宋体" w:eastAsia="宋体" w:cs="宋体"/>
          <w:color w:val="auto"/>
          <w:spacing w:val="-104"/>
          <w:kern w:val="0"/>
          <w:sz w:val="21"/>
          <w:szCs w:val="21"/>
          <w:highlight w:val="none"/>
          <w:lang w:val="zh-CN" w:bidi="zh-CN"/>
        </w:rPr>
        <w:t>）</w:t>
      </w:r>
      <w:r>
        <w:rPr>
          <w:rStyle w:val="29"/>
          <w:rFonts w:hint="eastAsia" w:ascii="宋体" w:hAnsi="宋体" w:eastAsia="宋体" w:cs="宋体"/>
          <w:color w:val="auto"/>
          <w:kern w:val="0"/>
          <w:sz w:val="21"/>
          <w:szCs w:val="21"/>
          <w:highlight w:val="none"/>
          <w:lang w:val="zh-CN" w:bidi="zh-CN"/>
        </w:rPr>
        <w:t>发包人及其工作人员不得以任何理由向承包人推荐分包单位或推销材料，不得要求承包人购买合同规定外的材料和设备。</w:t>
      </w:r>
    </w:p>
    <w:p w14:paraId="1A398311">
      <w:pPr>
        <w:pStyle w:val="56"/>
        <w:keepNext w:val="0"/>
        <w:keepLines w:val="0"/>
        <w:pageBreakBefore w:val="0"/>
        <w:widowControl w:val="0"/>
        <w:kinsoku/>
        <w:wordWrap/>
        <w:overflowPunct/>
        <w:topLinePunct w:val="0"/>
        <w:autoSpaceDE w:val="0"/>
        <w:autoSpaceDN w:val="0"/>
        <w:bidi w:val="0"/>
        <w:adjustRightInd/>
        <w:snapToGrid/>
        <w:spacing w:line="420" w:lineRule="exact"/>
        <w:ind w:right="391"/>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（6）发包人工作人员要秉公办事，不准营私舞弊，不准利用职权从事各种个人有偿中介活动和安排个人施工队伍。</w:t>
      </w:r>
    </w:p>
    <w:p w14:paraId="5BE2271A">
      <w:pPr>
        <w:pStyle w:val="56"/>
        <w:keepNext w:val="0"/>
        <w:keepLines w:val="0"/>
        <w:pageBreakBefore w:val="0"/>
        <w:widowControl w:val="0"/>
        <w:numPr>
          <w:ilvl w:val="0"/>
          <w:numId w:val="0"/>
        </w:numPr>
        <w:tabs>
          <w:tab w:val="left" w:pos="1342"/>
        </w:tabs>
        <w:kinsoku/>
        <w:wordWrap/>
        <w:overflowPunct/>
        <w:topLinePunct w:val="0"/>
        <w:autoSpaceDE w:val="0"/>
        <w:autoSpaceDN w:val="0"/>
        <w:bidi w:val="0"/>
        <w:adjustRightInd/>
        <w:snapToGrid/>
        <w:spacing w:line="420" w:lineRule="exact"/>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cs="宋体"/>
          <w:color w:val="auto"/>
          <w:kern w:val="0"/>
          <w:sz w:val="21"/>
          <w:szCs w:val="21"/>
          <w:highlight w:val="none"/>
          <w:lang w:val="en-US" w:bidi="zh-CN"/>
        </w:rPr>
        <w:t>3、</w:t>
      </w:r>
      <w:r>
        <w:rPr>
          <w:rStyle w:val="29"/>
          <w:rFonts w:hint="eastAsia" w:ascii="宋体" w:hAnsi="宋体" w:eastAsia="宋体" w:cs="宋体"/>
          <w:color w:val="auto"/>
          <w:kern w:val="0"/>
          <w:sz w:val="21"/>
          <w:szCs w:val="21"/>
          <w:highlight w:val="none"/>
          <w:lang w:val="zh-CN" w:bidi="zh-CN"/>
        </w:rPr>
        <w:t>承包人的义务</w:t>
      </w:r>
    </w:p>
    <w:p w14:paraId="7C6B35E0">
      <w:pPr>
        <w:pStyle w:val="56"/>
        <w:keepNext w:val="0"/>
        <w:keepLines w:val="0"/>
        <w:pageBreakBefore w:val="0"/>
        <w:widowControl w:val="0"/>
        <w:numPr>
          <w:ilvl w:val="0"/>
          <w:numId w:val="0"/>
        </w:numPr>
        <w:tabs>
          <w:tab w:val="left" w:pos="1342"/>
        </w:tabs>
        <w:kinsoku/>
        <w:wordWrap/>
        <w:overflowPunct/>
        <w:topLinePunct w:val="0"/>
        <w:autoSpaceDE w:val="0"/>
        <w:autoSpaceDN w:val="0"/>
        <w:bidi w:val="0"/>
        <w:adjustRightInd/>
        <w:snapToGrid/>
        <w:spacing w:line="420" w:lineRule="exact"/>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（1）承包人不得以任何理由向发包人及其工作人员行贿或馈赠礼金、有价证券、贵重礼品。</w:t>
      </w:r>
    </w:p>
    <w:p w14:paraId="52DC365D">
      <w:pPr>
        <w:pStyle w:val="56"/>
        <w:keepNext w:val="0"/>
        <w:keepLines w:val="0"/>
        <w:pageBreakBefore w:val="0"/>
        <w:widowControl w:val="0"/>
        <w:kinsoku/>
        <w:wordWrap/>
        <w:overflowPunct/>
        <w:topLinePunct w:val="0"/>
        <w:autoSpaceDE w:val="0"/>
        <w:autoSpaceDN w:val="0"/>
        <w:bidi w:val="0"/>
        <w:adjustRightInd/>
        <w:snapToGrid/>
        <w:spacing w:line="420" w:lineRule="exact"/>
        <w:ind w:right="387"/>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（2）承包人不得以任何名义为发包人及其工作人员报销应由发包人单位或个人支付的任何费用。</w:t>
      </w:r>
    </w:p>
    <w:p w14:paraId="0CFA74BE">
      <w:pPr>
        <w:pStyle w:val="56"/>
        <w:keepNext w:val="0"/>
        <w:keepLines w:val="0"/>
        <w:pageBreakBefore w:val="0"/>
        <w:widowControl w:val="0"/>
        <w:kinsoku/>
        <w:wordWrap/>
        <w:overflowPunct/>
        <w:topLinePunct w:val="0"/>
        <w:autoSpaceDE w:val="0"/>
        <w:autoSpaceDN w:val="0"/>
        <w:bidi w:val="0"/>
        <w:adjustRightInd/>
        <w:snapToGrid/>
        <w:spacing w:line="420" w:lineRule="exact"/>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（3</w:t>
      </w:r>
      <w:r>
        <w:rPr>
          <w:rStyle w:val="29"/>
          <w:rFonts w:hint="eastAsia" w:ascii="宋体" w:hAnsi="宋体" w:eastAsia="宋体" w:cs="宋体"/>
          <w:color w:val="auto"/>
          <w:spacing w:val="-104"/>
          <w:kern w:val="0"/>
          <w:sz w:val="21"/>
          <w:szCs w:val="21"/>
          <w:highlight w:val="none"/>
          <w:lang w:val="zh-CN" w:bidi="zh-CN"/>
        </w:rPr>
        <w:t>）</w:t>
      </w:r>
      <w:r>
        <w:rPr>
          <w:rStyle w:val="29"/>
          <w:rFonts w:hint="eastAsia" w:ascii="宋体" w:hAnsi="宋体" w:eastAsia="宋体" w:cs="宋体"/>
          <w:color w:val="auto"/>
          <w:kern w:val="0"/>
          <w:sz w:val="21"/>
          <w:szCs w:val="21"/>
          <w:highlight w:val="none"/>
          <w:lang w:val="zh-CN" w:bidi="zh-CN"/>
        </w:rPr>
        <w:t>承包人不得以任何理由安排发包人工作人员参加超标准宴请及娱乐活动。</w:t>
      </w:r>
    </w:p>
    <w:p w14:paraId="0E6BF829">
      <w:pPr>
        <w:pStyle w:val="56"/>
        <w:keepNext w:val="0"/>
        <w:keepLines w:val="0"/>
        <w:pageBreakBefore w:val="0"/>
        <w:widowControl w:val="0"/>
        <w:kinsoku/>
        <w:wordWrap/>
        <w:overflowPunct/>
        <w:topLinePunct w:val="0"/>
        <w:autoSpaceDE w:val="0"/>
        <w:autoSpaceDN w:val="0"/>
        <w:bidi w:val="0"/>
        <w:adjustRightInd/>
        <w:snapToGrid/>
        <w:spacing w:line="420" w:lineRule="exact"/>
        <w:ind w:right="388"/>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（4）承包人不得为发包人单位和个人购置或提供通信工具、交通工具和高档办公用品等。</w:t>
      </w:r>
    </w:p>
    <w:p w14:paraId="6F943536">
      <w:pPr>
        <w:pStyle w:val="56"/>
        <w:keepNext w:val="0"/>
        <w:keepLines w:val="0"/>
        <w:pageBreakBefore w:val="0"/>
        <w:widowControl w:val="0"/>
        <w:numPr>
          <w:ilvl w:val="0"/>
          <w:numId w:val="0"/>
        </w:numPr>
        <w:tabs>
          <w:tab w:val="left" w:pos="1342"/>
        </w:tabs>
        <w:kinsoku/>
        <w:wordWrap/>
        <w:overflowPunct/>
        <w:topLinePunct w:val="0"/>
        <w:autoSpaceDE w:val="0"/>
        <w:autoSpaceDN w:val="0"/>
        <w:bidi w:val="0"/>
        <w:adjustRightInd/>
        <w:snapToGrid/>
        <w:spacing w:line="420" w:lineRule="exact"/>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cs="宋体"/>
          <w:color w:val="auto"/>
          <w:kern w:val="0"/>
          <w:sz w:val="21"/>
          <w:szCs w:val="21"/>
          <w:highlight w:val="none"/>
          <w:lang w:val="en-US" w:bidi="zh-CN"/>
        </w:rPr>
        <w:t>4、</w:t>
      </w:r>
      <w:r>
        <w:rPr>
          <w:rStyle w:val="29"/>
          <w:rFonts w:hint="eastAsia" w:ascii="宋体" w:hAnsi="宋体" w:eastAsia="宋体" w:cs="宋体"/>
          <w:color w:val="auto"/>
          <w:kern w:val="0"/>
          <w:sz w:val="21"/>
          <w:szCs w:val="21"/>
          <w:highlight w:val="none"/>
          <w:lang w:val="zh-CN" w:bidi="zh-CN"/>
        </w:rPr>
        <w:t>违约责任</w:t>
      </w:r>
    </w:p>
    <w:p w14:paraId="4019B139">
      <w:pPr>
        <w:pStyle w:val="56"/>
        <w:keepNext w:val="0"/>
        <w:keepLines w:val="0"/>
        <w:pageBreakBefore w:val="0"/>
        <w:widowControl w:val="0"/>
        <w:kinsoku/>
        <w:wordWrap/>
        <w:overflowPunct/>
        <w:topLinePunct w:val="0"/>
        <w:autoSpaceDE w:val="0"/>
        <w:autoSpaceDN w:val="0"/>
        <w:bidi w:val="0"/>
        <w:adjustRightInd/>
        <w:snapToGrid/>
        <w:spacing w:line="420" w:lineRule="exact"/>
        <w:ind w:right="385"/>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spacing w:val="-9"/>
          <w:kern w:val="0"/>
          <w:sz w:val="21"/>
          <w:szCs w:val="21"/>
          <w:highlight w:val="none"/>
          <w:lang w:val="zh-CN" w:bidi="zh-CN"/>
        </w:rPr>
        <w:t>（1）</w:t>
      </w:r>
      <w:r>
        <w:rPr>
          <w:rStyle w:val="29"/>
          <w:rFonts w:hint="eastAsia" w:ascii="宋体" w:hAnsi="宋体" w:eastAsia="宋体" w:cs="宋体"/>
          <w:color w:val="auto"/>
          <w:spacing w:val="-4"/>
          <w:kern w:val="0"/>
          <w:sz w:val="21"/>
          <w:szCs w:val="21"/>
          <w:highlight w:val="none"/>
          <w:lang w:val="zh-CN" w:bidi="zh-CN"/>
        </w:rPr>
        <w:t xml:space="preserve">发包人及其工作人员违反本合同第 </w:t>
      </w:r>
      <w:r>
        <w:rPr>
          <w:rStyle w:val="29"/>
          <w:rFonts w:hint="eastAsia" w:ascii="宋体" w:hAnsi="宋体" w:eastAsia="宋体" w:cs="宋体"/>
          <w:color w:val="auto"/>
          <w:kern w:val="0"/>
          <w:sz w:val="21"/>
          <w:szCs w:val="21"/>
          <w:highlight w:val="none"/>
          <w:lang w:val="zh-CN" w:bidi="zh-CN"/>
        </w:rPr>
        <w:t>1</w:t>
      </w:r>
      <w:r>
        <w:rPr>
          <w:rStyle w:val="29"/>
          <w:rFonts w:hint="eastAsia" w:ascii="宋体" w:hAnsi="宋体" w:eastAsia="宋体" w:cs="宋体"/>
          <w:color w:val="auto"/>
          <w:spacing w:val="-27"/>
          <w:kern w:val="0"/>
          <w:sz w:val="21"/>
          <w:szCs w:val="21"/>
          <w:highlight w:val="none"/>
          <w:lang w:val="zh-CN" w:bidi="zh-CN"/>
        </w:rPr>
        <w:t>、</w:t>
      </w:r>
      <w:r>
        <w:rPr>
          <w:rStyle w:val="29"/>
          <w:rFonts w:hint="eastAsia" w:ascii="宋体" w:hAnsi="宋体" w:eastAsia="宋体" w:cs="宋体"/>
          <w:color w:val="auto"/>
          <w:kern w:val="0"/>
          <w:sz w:val="21"/>
          <w:szCs w:val="21"/>
          <w:highlight w:val="none"/>
          <w:lang w:val="zh-CN" w:bidi="zh-CN"/>
        </w:rPr>
        <w:t xml:space="preserve">2 </w:t>
      </w:r>
      <w:r>
        <w:rPr>
          <w:rStyle w:val="29"/>
          <w:rFonts w:hint="eastAsia" w:ascii="宋体" w:hAnsi="宋体" w:eastAsia="宋体" w:cs="宋体"/>
          <w:color w:val="auto"/>
          <w:spacing w:val="-8"/>
          <w:kern w:val="0"/>
          <w:sz w:val="21"/>
          <w:szCs w:val="21"/>
          <w:highlight w:val="none"/>
          <w:lang w:val="zh-CN" w:bidi="zh-CN"/>
        </w:rPr>
        <w:t>条，按管理权限，依据有关规定给予党纪、政纪或组织处理；涉嫌犯罪的，移交司法机关追究刑事责任；给承包人单位造成经济损失的，应予以赔偿。</w:t>
      </w:r>
    </w:p>
    <w:p w14:paraId="17C7469B">
      <w:pPr>
        <w:pStyle w:val="56"/>
        <w:keepNext w:val="0"/>
        <w:keepLines w:val="0"/>
        <w:pageBreakBefore w:val="0"/>
        <w:widowControl w:val="0"/>
        <w:kinsoku/>
        <w:wordWrap/>
        <w:overflowPunct/>
        <w:topLinePunct w:val="0"/>
        <w:autoSpaceDE w:val="0"/>
        <w:autoSpaceDN w:val="0"/>
        <w:bidi w:val="0"/>
        <w:adjustRightInd/>
        <w:snapToGrid/>
        <w:spacing w:line="420" w:lineRule="exact"/>
        <w:ind w:right="385"/>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spacing w:val="-9"/>
          <w:kern w:val="0"/>
          <w:sz w:val="21"/>
          <w:szCs w:val="21"/>
          <w:highlight w:val="none"/>
          <w:lang w:val="zh-CN" w:bidi="zh-CN"/>
        </w:rPr>
        <w:t>（2）</w:t>
      </w:r>
      <w:r>
        <w:rPr>
          <w:rStyle w:val="29"/>
          <w:rFonts w:hint="eastAsia" w:ascii="宋体" w:hAnsi="宋体" w:eastAsia="宋体" w:cs="宋体"/>
          <w:color w:val="auto"/>
          <w:spacing w:val="-4"/>
          <w:kern w:val="0"/>
          <w:sz w:val="21"/>
          <w:szCs w:val="21"/>
          <w:highlight w:val="none"/>
          <w:lang w:val="zh-CN" w:bidi="zh-CN"/>
        </w:rPr>
        <w:t xml:space="preserve">承包人及其工作人员违反本合同第 </w:t>
      </w:r>
      <w:r>
        <w:rPr>
          <w:rStyle w:val="29"/>
          <w:rFonts w:hint="eastAsia" w:ascii="宋体" w:hAnsi="宋体" w:eastAsia="宋体" w:cs="宋体"/>
          <w:color w:val="auto"/>
          <w:kern w:val="0"/>
          <w:sz w:val="21"/>
          <w:szCs w:val="21"/>
          <w:highlight w:val="none"/>
          <w:lang w:val="zh-CN" w:bidi="zh-CN"/>
        </w:rPr>
        <w:t>1</w:t>
      </w:r>
      <w:r>
        <w:rPr>
          <w:rStyle w:val="29"/>
          <w:rFonts w:hint="eastAsia" w:ascii="宋体" w:hAnsi="宋体" w:eastAsia="宋体" w:cs="宋体"/>
          <w:color w:val="auto"/>
          <w:spacing w:val="-27"/>
          <w:kern w:val="0"/>
          <w:sz w:val="21"/>
          <w:szCs w:val="21"/>
          <w:highlight w:val="none"/>
          <w:lang w:val="zh-CN" w:bidi="zh-CN"/>
        </w:rPr>
        <w:t>、</w:t>
      </w:r>
      <w:r>
        <w:rPr>
          <w:rStyle w:val="29"/>
          <w:rFonts w:hint="eastAsia" w:ascii="宋体" w:hAnsi="宋体" w:eastAsia="宋体" w:cs="宋体"/>
          <w:color w:val="auto"/>
          <w:kern w:val="0"/>
          <w:sz w:val="21"/>
          <w:szCs w:val="21"/>
          <w:highlight w:val="none"/>
          <w:lang w:val="zh-CN" w:bidi="zh-CN"/>
        </w:rPr>
        <w:t xml:space="preserve">3 </w:t>
      </w:r>
      <w:r>
        <w:rPr>
          <w:rStyle w:val="29"/>
          <w:rFonts w:hint="eastAsia" w:ascii="宋体" w:hAnsi="宋体" w:eastAsia="宋体" w:cs="宋体"/>
          <w:color w:val="auto"/>
          <w:spacing w:val="-8"/>
          <w:kern w:val="0"/>
          <w:sz w:val="21"/>
          <w:szCs w:val="21"/>
          <w:highlight w:val="none"/>
          <w:lang w:val="zh-CN" w:bidi="zh-CN"/>
        </w:rPr>
        <w:t>条，按管理权限，依据有关规定给予党纪、政纪或组织处理；给发包人单位造成经济损失的，应予以赔偿；情节严重的，发包人建议交通运输主管部门给予承包人一至三年内不得进入其主管的公路建设市场的处罚。</w:t>
      </w:r>
    </w:p>
    <w:p w14:paraId="67AAD687">
      <w:pPr>
        <w:pStyle w:val="56"/>
        <w:keepNext w:val="0"/>
        <w:keepLines w:val="0"/>
        <w:pageBreakBefore w:val="0"/>
        <w:widowControl w:val="0"/>
        <w:numPr>
          <w:ilvl w:val="0"/>
          <w:numId w:val="0"/>
        </w:numPr>
        <w:tabs>
          <w:tab w:val="left" w:pos="1344"/>
        </w:tabs>
        <w:kinsoku/>
        <w:wordWrap/>
        <w:overflowPunct/>
        <w:topLinePunct w:val="0"/>
        <w:autoSpaceDE w:val="0"/>
        <w:autoSpaceDN w:val="0"/>
        <w:bidi w:val="0"/>
        <w:adjustRightInd/>
        <w:snapToGrid/>
        <w:spacing w:line="420" w:lineRule="exact"/>
        <w:ind w:right="383" w:rightChars="0"/>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cs="宋体"/>
          <w:color w:val="auto"/>
          <w:kern w:val="0"/>
          <w:sz w:val="21"/>
          <w:szCs w:val="21"/>
          <w:highlight w:val="none"/>
          <w:lang w:val="en-US" w:bidi="zh-CN"/>
        </w:rPr>
        <w:t>5、</w:t>
      </w:r>
      <w:r>
        <w:rPr>
          <w:rStyle w:val="29"/>
          <w:rFonts w:hint="eastAsia" w:ascii="宋体" w:hAnsi="宋体" w:eastAsia="宋体" w:cs="宋体"/>
          <w:color w:val="auto"/>
          <w:kern w:val="0"/>
          <w:sz w:val="21"/>
          <w:szCs w:val="21"/>
          <w:highlight w:val="none"/>
          <w:lang w:val="zh-CN" w:bidi="zh-CN"/>
        </w:rPr>
        <w:t>双方约定：本合同由双方或双方上级单位的纪检监察部门负责监督执行。由发包人或发包人上级单位的纪检监察部门约请承包人或承包人上级单位纪检监察部门对本合同执行情况进行检查，提出在本合同规定范围内的裁定意见。</w:t>
      </w:r>
    </w:p>
    <w:p w14:paraId="69BF9297">
      <w:pPr>
        <w:pStyle w:val="56"/>
        <w:keepNext w:val="0"/>
        <w:keepLines w:val="0"/>
        <w:pageBreakBefore w:val="0"/>
        <w:widowControl w:val="0"/>
        <w:numPr>
          <w:ilvl w:val="0"/>
          <w:numId w:val="0"/>
        </w:numPr>
        <w:tabs>
          <w:tab w:val="left" w:pos="1342"/>
        </w:tabs>
        <w:kinsoku/>
        <w:wordWrap/>
        <w:overflowPunct/>
        <w:topLinePunct w:val="0"/>
        <w:autoSpaceDE w:val="0"/>
        <w:autoSpaceDN w:val="0"/>
        <w:bidi w:val="0"/>
        <w:adjustRightInd/>
        <w:snapToGrid/>
        <w:spacing w:line="420" w:lineRule="exact"/>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cs="宋体"/>
          <w:color w:val="auto"/>
          <w:kern w:val="0"/>
          <w:sz w:val="21"/>
          <w:szCs w:val="21"/>
          <w:highlight w:val="none"/>
          <w:lang w:val="en-US" w:bidi="zh-CN"/>
        </w:rPr>
        <w:t>6、</w:t>
      </w:r>
      <w:r>
        <w:rPr>
          <w:rStyle w:val="29"/>
          <w:rFonts w:hint="eastAsia" w:ascii="宋体" w:hAnsi="宋体" w:eastAsia="宋体" w:cs="宋体"/>
          <w:color w:val="auto"/>
          <w:kern w:val="0"/>
          <w:sz w:val="21"/>
          <w:szCs w:val="21"/>
          <w:highlight w:val="none"/>
          <w:lang w:val="zh-CN" w:bidi="zh-CN"/>
        </w:rPr>
        <w:t>本合同有效期为发包人和承包人签署之日起至该工程项目竣工验收后止。</w:t>
      </w:r>
    </w:p>
    <w:p w14:paraId="4EBA34E4">
      <w:pPr>
        <w:pStyle w:val="56"/>
        <w:keepNext w:val="0"/>
        <w:keepLines w:val="0"/>
        <w:pageBreakBefore w:val="0"/>
        <w:widowControl w:val="0"/>
        <w:numPr>
          <w:ilvl w:val="0"/>
          <w:numId w:val="0"/>
        </w:numPr>
        <w:tabs>
          <w:tab w:val="left" w:pos="1344"/>
          <w:tab w:val="left" w:pos="3652"/>
        </w:tabs>
        <w:kinsoku/>
        <w:wordWrap/>
        <w:overflowPunct/>
        <w:topLinePunct w:val="0"/>
        <w:autoSpaceDE w:val="0"/>
        <w:autoSpaceDN w:val="0"/>
        <w:bidi w:val="0"/>
        <w:adjustRightInd/>
        <w:snapToGrid/>
        <w:spacing w:line="420" w:lineRule="exact"/>
        <w:ind w:right="384" w:rightChars="0"/>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cs="宋体"/>
          <w:color w:val="auto"/>
          <w:kern w:val="0"/>
          <w:sz w:val="21"/>
          <w:szCs w:val="21"/>
          <w:highlight w:val="none"/>
          <w:lang w:val="en-US" w:bidi="zh-CN"/>
        </w:rPr>
        <w:t>7、</w:t>
      </w:r>
      <w:r>
        <w:rPr>
          <w:rStyle w:val="29"/>
          <w:rFonts w:hint="eastAsia" w:ascii="宋体" w:hAnsi="宋体" w:eastAsia="宋体" w:cs="宋体"/>
          <w:color w:val="auto"/>
          <w:kern w:val="0"/>
          <w:sz w:val="21"/>
          <w:szCs w:val="21"/>
          <w:highlight w:val="none"/>
          <w:lang w:val="zh-CN" w:bidi="zh-CN"/>
        </w:rPr>
        <w:t>本合同作为</w:t>
      </w:r>
      <w:r>
        <w:rPr>
          <w:rStyle w:val="29"/>
          <w:rFonts w:hint="eastAsia" w:ascii="宋体" w:hAnsi="宋体" w:eastAsia="宋体" w:cs="宋体"/>
          <w:color w:val="auto"/>
          <w:kern w:val="0"/>
          <w:sz w:val="21"/>
          <w:szCs w:val="21"/>
          <w:highlight w:val="none"/>
          <w:u w:val="single"/>
          <w:lang w:val="zh-CN" w:bidi="zh-CN"/>
        </w:rPr>
        <w:t xml:space="preserve"> </w:t>
      </w:r>
      <w:r>
        <w:rPr>
          <w:rStyle w:val="29"/>
          <w:rFonts w:hint="eastAsia" w:ascii="宋体" w:hAnsi="宋体" w:eastAsia="宋体" w:cs="宋体"/>
          <w:color w:val="auto"/>
          <w:kern w:val="0"/>
          <w:sz w:val="21"/>
          <w:szCs w:val="21"/>
          <w:highlight w:val="none"/>
          <w:u w:val="single"/>
          <w:lang w:val="zh-CN" w:bidi="zh-CN"/>
        </w:rPr>
        <w:tab/>
      </w:r>
      <w:r>
        <w:rPr>
          <w:rStyle w:val="29"/>
          <w:rFonts w:hint="eastAsia" w:ascii="宋体" w:hAnsi="宋体" w:eastAsia="宋体" w:cs="宋体"/>
          <w:color w:val="auto"/>
          <w:kern w:val="0"/>
          <w:sz w:val="21"/>
          <w:szCs w:val="21"/>
          <w:highlight w:val="none"/>
          <w:lang w:val="zh-CN" w:bidi="zh-CN"/>
        </w:rPr>
        <w:t>（项目名称）</w:t>
      </w:r>
      <w:r>
        <w:rPr>
          <w:rStyle w:val="29"/>
          <w:rFonts w:hint="eastAsia" w:ascii="宋体" w:hAnsi="宋体" w:eastAsia="宋体" w:cs="宋体"/>
          <w:color w:val="auto"/>
          <w:kern w:val="0"/>
          <w:sz w:val="21"/>
          <w:szCs w:val="21"/>
          <w:highlight w:val="none"/>
          <w:u w:val="single"/>
          <w:lang w:val="zh-CN" w:bidi="zh-CN"/>
        </w:rPr>
        <w:t xml:space="preserve">   </w:t>
      </w:r>
      <w:r>
        <w:rPr>
          <w:rStyle w:val="29"/>
          <w:rFonts w:hint="eastAsia" w:ascii="宋体" w:hAnsi="宋体" w:eastAsia="宋体" w:cs="宋体"/>
          <w:color w:val="auto"/>
          <w:spacing w:val="40"/>
          <w:kern w:val="0"/>
          <w:sz w:val="21"/>
          <w:szCs w:val="21"/>
          <w:highlight w:val="none"/>
          <w:lang w:val="zh-CN" w:bidi="zh-CN"/>
        </w:rPr>
        <w:t xml:space="preserve"> </w:t>
      </w:r>
      <w:r>
        <w:rPr>
          <w:rStyle w:val="29"/>
          <w:rFonts w:hint="eastAsia" w:ascii="宋体" w:hAnsi="宋体" w:eastAsia="宋体" w:cs="宋体"/>
          <w:color w:val="auto"/>
          <w:kern w:val="0"/>
          <w:sz w:val="21"/>
          <w:szCs w:val="21"/>
          <w:highlight w:val="none"/>
          <w:lang w:val="zh-CN" w:bidi="zh-CN"/>
        </w:rPr>
        <w:t>标段施工合同的附件，与工程施工合同具有同等的法律效力，经合同双方签署后立即生效。</w:t>
      </w:r>
    </w:p>
    <w:p w14:paraId="68511F1E">
      <w:pPr>
        <w:pStyle w:val="56"/>
        <w:keepNext w:val="0"/>
        <w:keepLines w:val="0"/>
        <w:pageBreakBefore w:val="0"/>
        <w:widowControl w:val="0"/>
        <w:numPr>
          <w:ilvl w:val="0"/>
          <w:numId w:val="0"/>
        </w:numPr>
        <w:tabs>
          <w:tab w:val="left" w:pos="1344"/>
        </w:tabs>
        <w:kinsoku/>
        <w:wordWrap/>
        <w:overflowPunct/>
        <w:topLinePunct w:val="0"/>
        <w:autoSpaceDE w:val="0"/>
        <w:autoSpaceDN w:val="0"/>
        <w:bidi w:val="0"/>
        <w:adjustRightInd/>
        <w:snapToGrid/>
        <w:spacing w:line="420" w:lineRule="exact"/>
        <w:ind w:right="382" w:rightChars="0"/>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cs="宋体"/>
          <w:color w:val="auto"/>
          <w:kern w:val="0"/>
          <w:sz w:val="21"/>
          <w:szCs w:val="21"/>
          <w:highlight w:val="none"/>
          <w:lang w:val="en-US" w:bidi="zh-CN"/>
        </w:rPr>
        <w:t>8、</w:t>
      </w:r>
      <w:r>
        <w:rPr>
          <w:rStyle w:val="29"/>
          <w:rFonts w:hint="eastAsia" w:ascii="宋体" w:hAnsi="宋体" w:eastAsia="宋体" w:cs="宋体"/>
          <w:color w:val="auto"/>
          <w:kern w:val="0"/>
          <w:sz w:val="21"/>
          <w:szCs w:val="21"/>
          <w:highlight w:val="none"/>
          <w:lang w:val="zh-CN" w:bidi="zh-CN"/>
        </w:rPr>
        <w:t>本合同一式四份，由发包人和承包人各执一份，送交发包人和承包人的监督单位各一份。</w:t>
      </w:r>
    </w:p>
    <w:p w14:paraId="55B7E5AD">
      <w:pPr>
        <w:pStyle w:val="56"/>
        <w:keepNext w:val="0"/>
        <w:keepLines w:val="0"/>
        <w:pageBreakBefore w:val="0"/>
        <w:widowControl w:val="0"/>
        <w:kinsoku/>
        <w:wordWrap/>
        <w:overflowPunct/>
        <w:topLinePunct w:val="0"/>
        <w:autoSpaceDE w:val="0"/>
        <w:autoSpaceDN w:val="0"/>
        <w:bidi w:val="0"/>
        <w:adjustRightInd/>
        <w:snapToGrid/>
        <w:spacing w:line="420" w:lineRule="exact"/>
        <w:jc w:val="left"/>
        <w:textAlignment w:val="auto"/>
        <w:rPr>
          <w:rStyle w:val="29"/>
          <w:rFonts w:hint="eastAsia" w:ascii="宋体" w:hAnsi="宋体" w:eastAsia="宋体" w:cs="宋体"/>
          <w:color w:val="auto"/>
          <w:kern w:val="0"/>
          <w:sz w:val="21"/>
          <w:szCs w:val="21"/>
          <w:highlight w:val="none"/>
          <w:lang w:val="zh-CN" w:bidi="zh-CN"/>
        </w:rPr>
      </w:pPr>
    </w:p>
    <w:p w14:paraId="5D7426D5">
      <w:pPr>
        <w:pStyle w:val="56"/>
        <w:keepNext w:val="0"/>
        <w:keepLines w:val="0"/>
        <w:pageBreakBefore w:val="0"/>
        <w:widowControl w:val="0"/>
        <w:tabs>
          <w:tab w:val="left" w:pos="3151"/>
          <w:tab w:val="left" w:pos="5174"/>
          <w:tab w:val="left" w:pos="7781"/>
          <w:tab w:val="left" w:pos="8261"/>
        </w:tabs>
        <w:kinsoku/>
        <w:wordWrap/>
        <w:overflowPunct/>
        <w:topLinePunct w:val="0"/>
        <w:autoSpaceDE w:val="0"/>
        <w:autoSpaceDN w:val="0"/>
        <w:bidi w:val="0"/>
        <w:adjustRightInd/>
        <w:snapToGrid/>
        <w:spacing w:line="420" w:lineRule="exact"/>
        <w:ind w:left="424" w:right="262"/>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发包人</w:t>
      </w:r>
      <w:r>
        <w:rPr>
          <w:rStyle w:val="29"/>
          <w:rFonts w:hint="eastAsia" w:ascii="宋体" w:hAnsi="宋体" w:eastAsia="宋体" w:cs="宋体"/>
          <w:color w:val="auto"/>
          <w:spacing w:val="-17"/>
          <w:kern w:val="0"/>
          <w:sz w:val="21"/>
          <w:szCs w:val="21"/>
          <w:highlight w:val="none"/>
          <w:lang w:val="zh-CN" w:bidi="zh-CN"/>
        </w:rPr>
        <w:t>：</w:t>
      </w:r>
      <w:r>
        <w:rPr>
          <w:rStyle w:val="29"/>
          <w:rFonts w:hint="eastAsia" w:ascii="宋体" w:hAnsi="宋体" w:eastAsia="宋体" w:cs="宋体"/>
          <w:color w:val="auto"/>
          <w:spacing w:val="-17"/>
          <w:kern w:val="0"/>
          <w:sz w:val="21"/>
          <w:szCs w:val="21"/>
          <w:highlight w:val="none"/>
          <w:u w:val="single"/>
          <w:lang w:val="zh-CN" w:bidi="zh-CN"/>
        </w:rPr>
        <w:t xml:space="preserve"> </w:t>
      </w:r>
      <w:r>
        <w:rPr>
          <w:rStyle w:val="29"/>
          <w:rFonts w:hint="eastAsia" w:ascii="宋体" w:hAnsi="宋体" w:eastAsia="宋体" w:cs="宋体"/>
          <w:color w:val="auto"/>
          <w:spacing w:val="-17"/>
          <w:kern w:val="0"/>
          <w:sz w:val="21"/>
          <w:szCs w:val="21"/>
          <w:highlight w:val="none"/>
          <w:u w:val="single"/>
          <w:lang w:val="zh-CN" w:bidi="zh-CN"/>
        </w:rPr>
        <w:tab/>
      </w:r>
      <w:r>
        <w:rPr>
          <w:rStyle w:val="29"/>
          <w:rFonts w:hint="eastAsia" w:ascii="宋体" w:hAnsi="宋体" w:eastAsia="宋体" w:cs="宋体"/>
          <w:color w:val="auto"/>
          <w:kern w:val="0"/>
          <w:sz w:val="21"/>
          <w:szCs w:val="21"/>
          <w:highlight w:val="none"/>
          <w:lang w:val="zh-CN" w:bidi="zh-CN"/>
        </w:rPr>
        <w:t>（盖单位章）</w:t>
      </w:r>
      <w:r>
        <w:rPr>
          <w:rStyle w:val="29"/>
          <w:rFonts w:hint="eastAsia" w:ascii="宋体" w:hAnsi="宋体" w:eastAsia="宋体" w:cs="宋体"/>
          <w:color w:val="auto"/>
          <w:kern w:val="0"/>
          <w:sz w:val="21"/>
          <w:szCs w:val="21"/>
          <w:highlight w:val="none"/>
          <w:lang w:val="zh-CN" w:bidi="zh-CN"/>
        </w:rPr>
        <w:tab/>
      </w:r>
    </w:p>
    <w:p w14:paraId="7BE00DB0">
      <w:pPr>
        <w:pStyle w:val="56"/>
        <w:keepNext w:val="0"/>
        <w:keepLines w:val="0"/>
        <w:pageBreakBefore w:val="0"/>
        <w:widowControl w:val="0"/>
        <w:tabs>
          <w:tab w:val="left" w:pos="3151"/>
          <w:tab w:val="left" w:pos="5174"/>
          <w:tab w:val="left" w:pos="7781"/>
          <w:tab w:val="left" w:pos="8261"/>
        </w:tabs>
        <w:kinsoku/>
        <w:wordWrap/>
        <w:overflowPunct/>
        <w:topLinePunct w:val="0"/>
        <w:autoSpaceDE w:val="0"/>
        <w:autoSpaceDN w:val="0"/>
        <w:bidi w:val="0"/>
        <w:adjustRightInd/>
        <w:snapToGrid/>
        <w:spacing w:line="420" w:lineRule="exact"/>
        <w:ind w:left="424" w:right="262"/>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法定代表人或其委托代理人</w:t>
      </w:r>
      <w:r>
        <w:rPr>
          <w:rStyle w:val="29"/>
          <w:rFonts w:hint="eastAsia" w:ascii="宋体" w:hAnsi="宋体" w:eastAsia="宋体" w:cs="宋体"/>
          <w:color w:val="auto"/>
          <w:kern w:val="0"/>
          <w:sz w:val="21"/>
          <w:szCs w:val="21"/>
          <w:highlight w:val="none"/>
          <w:u w:val="single"/>
          <w:lang w:val="zh-CN" w:bidi="zh-CN"/>
        </w:rPr>
        <w:t>：</w:t>
      </w:r>
      <w:r>
        <w:rPr>
          <w:rStyle w:val="29"/>
          <w:rFonts w:hint="eastAsia" w:ascii="宋体" w:hAnsi="宋体" w:eastAsia="宋体" w:cs="宋体"/>
          <w:color w:val="auto"/>
          <w:spacing w:val="37"/>
          <w:kern w:val="0"/>
          <w:sz w:val="21"/>
          <w:szCs w:val="21"/>
          <w:highlight w:val="none"/>
          <w:u w:val="single"/>
          <w:lang w:val="zh-CN" w:bidi="zh-CN"/>
        </w:rPr>
        <w:t xml:space="preserve"> </w:t>
      </w:r>
      <w:r>
        <w:rPr>
          <w:rStyle w:val="29"/>
          <w:rFonts w:hint="eastAsia" w:ascii="宋体" w:hAnsi="宋体" w:eastAsia="宋体" w:cs="宋体"/>
          <w:color w:val="auto"/>
          <w:kern w:val="0"/>
          <w:sz w:val="21"/>
          <w:szCs w:val="21"/>
          <w:highlight w:val="none"/>
          <w:u w:val="single"/>
          <w:lang w:val="zh-CN" w:bidi="zh-CN"/>
        </w:rPr>
        <w:t>（</w:t>
      </w:r>
      <w:r>
        <w:rPr>
          <w:rStyle w:val="29"/>
          <w:rFonts w:hint="eastAsia" w:ascii="宋体" w:hAnsi="宋体" w:eastAsia="宋体" w:cs="宋体"/>
          <w:color w:val="auto"/>
          <w:kern w:val="0"/>
          <w:sz w:val="21"/>
          <w:szCs w:val="21"/>
          <w:highlight w:val="none"/>
          <w:lang w:val="zh-CN" w:bidi="zh-CN"/>
        </w:rPr>
        <w:t>签字）</w:t>
      </w:r>
    </w:p>
    <w:p w14:paraId="45492F22">
      <w:pPr>
        <w:pStyle w:val="56"/>
        <w:keepNext w:val="0"/>
        <w:keepLines w:val="0"/>
        <w:pageBreakBefore w:val="0"/>
        <w:widowControl w:val="0"/>
        <w:tabs>
          <w:tab w:val="left" w:pos="3151"/>
          <w:tab w:val="left" w:pos="5174"/>
          <w:tab w:val="left" w:pos="7781"/>
          <w:tab w:val="left" w:pos="8261"/>
        </w:tabs>
        <w:kinsoku/>
        <w:wordWrap/>
        <w:overflowPunct/>
        <w:topLinePunct w:val="0"/>
        <w:autoSpaceDE w:val="0"/>
        <w:autoSpaceDN w:val="0"/>
        <w:bidi w:val="0"/>
        <w:adjustRightInd/>
        <w:snapToGrid/>
        <w:spacing w:line="420" w:lineRule="exact"/>
        <w:ind w:right="262" w:firstLine="420" w:firstLineChars="200"/>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u w:val="single"/>
          <w:lang w:val="zh-CN" w:bidi="zh-CN"/>
        </w:rPr>
        <w:t xml:space="preserve"> </w:t>
      </w:r>
      <w:r>
        <w:rPr>
          <w:rStyle w:val="29"/>
          <w:rFonts w:hint="eastAsia" w:ascii="宋体" w:hAnsi="宋体" w:eastAsia="宋体" w:cs="宋体"/>
          <w:color w:val="auto"/>
          <w:kern w:val="0"/>
          <w:sz w:val="21"/>
          <w:szCs w:val="21"/>
          <w:highlight w:val="none"/>
          <w:u w:val="single"/>
          <w:lang w:val="en-US" w:bidi="zh-CN"/>
        </w:rPr>
        <w:t xml:space="preserve">    </w:t>
      </w:r>
      <w:r>
        <w:rPr>
          <w:rStyle w:val="29"/>
          <w:rFonts w:hint="eastAsia" w:ascii="宋体" w:hAnsi="宋体" w:eastAsia="宋体" w:cs="宋体"/>
          <w:color w:val="auto"/>
          <w:kern w:val="0"/>
          <w:sz w:val="21"/>
          <w:szCs w:val="21"/>
          <w:highlight w:val="none"/>
          <w:lang w:val="zh-CN" w:bidi="zh-CN"/>
        </w:rPr>
        <w:t>年</w:t>
      </w:r>
      <w:r>
        <w:rPr>
          <w:rStyle w:val="29"/>
          <w:rFonts w:hint="eastAsia" w:ascii="宋体" w:hAnsi="宋体" w:eastAsia="宋体" w:cs="宋体"/>
          <w:color w:val="auto"/>
          <w:kern w:val="0"/>
          <w:sz w:val="21"/>
          <w:szCs w:val="21"/>
          <w:highlight w:val="none"/>
          <w:u w:val="single"/>
          <w:lang w:val="zh-CN" w:bidi="zh-CN"/>
        </w:rPr>
        <w:t xml:space="preserve"> </w:t>
      </w:r>
      <w:r>
        <w:rPr>
          <w:rStyle w:val="29"/>
          <w:rFonts w:hint="eastAsia" w:ascii="宋体" w:hAnsi="宋体" w:eastAsia="宋体" w:cs="宋体"/>
          <w:color w:val="auto"/>
          <w:kern w:val="0"/>
          <w:sz w:val="21"/>
          <w:szCs w:val="21"/>
          <w:highlight w:val="none"/>
          <w:u w:val="single"/>
          <w:lang w:val="en-US" w:bidi="zh-CN"/>
        </w:rPr>
        <w:t xml:space="preserve">  </w:t>
      </w:r>
      <w:r>
        <w:rPr>
          <w:rStyle w:val="29"/>
          <w:rFonts w:hint="eastAsia" w:ascii="宋体" w:hAnsi="宋体" w:eastAsia="宋体" w:cs="宋体"/>
          <w:color w:val="auto"/>
          <w:kern w:val="0"/>
          <w:sz w:val="21"/>
          <w:szCs w:val="21"/>
          <w:highlight w:val="none"/>
          <w:lang w:val="zh-CN" w:bidi="zh-CN"/>
        </w:rPr>
        <w:t>月</w:t>
      </w:r>
      <w:r>
        <w:rPr>
          <w:rStyle w:val="29"/>
          <w:rFonts w:hint="eastAsia" w:ascii="宋体" w:hAnsi="宋体" w:eastAsia="宋体" w:cs="宋体"/>
          <w:color w:val="auto"/>
          <w:kern w:val="0"/>
          <w:sz w:val="21"/>
          <w:szCs w:val="21"/>
          <w:highlight w:val="none"/>
          <w:u w:val="single"/>
          <w:lang w:val="zh-CN" w:bidi="zh-CN"/>
        </w:rPr>
        <w:t xml:space="preserve"> </w:t>
      </w:r>
      <w:r>
        <w:rPr>
          <w:rStyle w:val="29"/>
          <w:rFonts w:hint="eastAsia" w:ascii="宋体" w:hAnsi="宋体" w:eastAsia="宋体" w:cs="宋体"/>
          <w:color w:val="auto"/>
          <w:kern w:val="0"/>
          <w:sz w:val="21"/>
          <w:szCs w:val="21"/>
          <w:highlight w:val="none"/>
          <w:u w:val="single"/>
          <w:lang w:val="en-US" w:bidi="zh-CN"/>
        </w:rPr>
        <w:t xml:space="preserve">   </w:t>
      </w:r>
      <w:r>
        <w:rPr>
          <w:rStyle w:val="29"/>
          <w:rFonts w:hint="eastAsia" w:ascii="宋体" w:hAnsi="宋体" w:eastAsia="宋体" w:cs="宋体"/>
          <w:color w:val="auto"/>
          <w:kern w:val="0"/>
          <w:sz w:val="21"/>
          <w:szCs w:val="21"/>
          <w:highlight w:val="none"/>
          <w:lang w:val="zh-CN" w:bidi="zh-CN"/>
        </w:rPr>
        <w:t>日</w:t>
      </w:r>
    </w:p>
    <w:p w14:paraId="1A4B2756">
      <w:pPr>
        <w:pStyle w:val="56"/>
        <w:keepNext w:val="0"/>
        <w:keepLines w:val="0"/>
        <w:pageBreakBefore w:val="0"/>
        <w:widowControl w:val="0"/>
        <w:tabs>
          <w:tab w:val="left" w:pos="3151"/>
          <w:tab w:val="left" w:pos="5174"/>
          <w:tab w:val="left" w:pos="7781"/>
          <w:tab w:val="left" w:pos="8261"/>
        </w:tabs>
        <w:kinsoku/>
        <w:wordWrap/>
        <w:overflowPunct/>
        <w:topLinePunct w:val="0"/>
        <w:autoSpaceDE w:val="0"/>
        <w:autoSpaceDN w:val="0"/>
        <w:bidi w:val="0"/>
        <w:adjustRightInd/>
        <w:snapToGrid/>
        <w:spacing w:line="420" w:lineRule="exact"/>
        <w:ind w:left="424" w:right="262"/>
        <w:jc w:val="left"/>
        <w:textAlignment w:val="auto"/>
        <w:rPr>
          <w:rStyle w:val="29"/>
          <w:rFonts w:hint="eastAsia" w:ascii="宋体" w:hAnsi="宋体" w:eastAsia="宋体" w:cs="宋体"/>
          <w:color w:val="auto"/>
          <w:kern w:val="0"/>
          <w:sz w:val="21"/>
          <w:szCs w:val="21"/>
          <w:highlight w:val="none"/>
          <w:lang w:val="zh-CN" w:bidi="zh-CN"/>
        </w:rPr>
      </w:pPr>
    </w:p>
    <w:p w14:paraId="5FEBA72B">
      <w:pPr>
        <w:pStyle w:val="56"/>
        <w:keepNext w:val="0"/>
        <w:keepLines w:val="0"/>
        <w:pageBreakBefore w:val="0"/>
        <w:widowControl w:val="0"/>
        <w:tabs>
          <w:tab w:val="left" w:pos="3151"/>
          <w:tab w:val="left" w:pos="5174"/>
          <w:tab w:val="left" w:pos="7781"/>
          <w:tab w:val="left" w:pos="8261"/>
        </w:tabs>
        <w:kinsoku/>
        <w:wordWrap/>
        <w:overflowPunct/>
        <w:topLinePunct w:val="0"/>
        <w:autoSpaceDE w:val="0"/>
        <w:autoSpaceDN w:val="0"/>
        <w:bidi w:val="0"/>
        <w:adjustRightInd/>
        <w:snapToGrid/>
        <w:spacing w:line="420" w:lineRule="exact"/>
        <w:ind w:left="424" w:right="262"/>
        <w:jc w:val="left"/>
        <w:textAlignment w:val="auto"/>
        <w:rPr>
          <w:rStyle w:val="29"/>
          <w:rFonts w:hint="eastAsia" w:ascii="宋体" w:hAnsi="宋体" w:eastAsia="宋体" w:cs="宋体"/>
          <w:color w:val="auto"/>
          <w:spacing w:val="77"/>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承包人</w:t>
      </w:r>
      <w:r>
        <w:rPr>
          <w:rStyle w:val="29"/>
          <w:rFonts w:hint="eastAsia" w:ascii="宋体" w:hAnsi="宋体" w:eastAsia="宋体" w:cs="宋体"/>
          <w:color w:val="auto"/>
          <w:spacing w:val="-17"/>
          <w:kern w:val="0"/>
          <w:sz w:val="21"/>
          <w:szCs w:val="21"/>
          <w:highlight w:val="none"/>
          <w:lang w:val="zh-CN" w:bidi="zh-CN"/>
        </w:rPr>
        <w:t>：</w:t>
      </w:r>
      <w:r>
        <w:rPr>
          <w:rStyle w:val="29"/>
          <w:rFonts w:hint="eastAsia" w:ascii="宋体" w:hAnsi="宋体" w:eastAsia="宋体" w:cs="宋体"/>
          <w:color w:val="auto"/>
          <w:spacing w:val="-17"/>
          <w:kern w:val="0"/>
          <w:sz w:val="21"/>
          <w:szCs w:val="21"/>
          <w:highlight w:val="none"/>
          <w:u w:val="single"/>
          <w:lang w:val="zh-CN" w:bidi="zh-CN"/>
        </w:rPr>
        <w:t xml:space="preserve"> </w:t>
      </w:r>
      <w:r>
        <w:rPr>
          <w:rStyle w:val="29"/>
          <w:rFonts w:hint="eastAsia" w:ascii="宋体" w:hAnsi="宋体" w:eastAsia="宋体" w:cs="宋体"/>
          <w:color w:val="auto"/>
          <w:spacing w:val="-17"/>
          <w:kern w:val="0"/>
          <w:sz w:val="21"/>
          <w:szCs w:val="21"/>
          <w:highlight w:val="none"/>
          <w:u w:val="single"/>
          <w:lang w:val="zh-CN" w:bidi="zh-CN"/>
        </w:rPr>
        <w:tab/>
      </w:r>
      <w:r>
        <w:rPr>
          <w:rStyle w:val="29"/>
          <w:rFonts w:hint="eastAsia" w:ascii="宋体" w:hAnsi="宋体" w:eastAsia="宋体" w:cs="宋体"/>
          <w:color w:val="auto"/>
          <w:kern w:val="0"/>
          <w:sz w:val="21"/>
          <w:szCs w:val="21"/>
          <w:highlight w:val="none"/>
          <w:lang w:val="zh-CN" w:bidi="zh-CN"/>
        </w:rPr>
        <w:t xml:space="preserve">（盖单位章） </w:t>
      </w:r>
      <w:r>
        <w:rPr>
          <w:rStyle w:val="29"/>
          <w:rFonts w:hint="eastAsia" w:ascii="宋体" w:hAnsi="宋体" w:eastAsia="宋体" w:cs="宋体"/>
          <w:color w:val="auto"/>
          <w:spacing w:val="77"/>
          <w:kern w:val="0"/>
          <w:sz w:val="21"/>
          <w:szCs w:val="21"/>
          <w:highlight w:val="none"/>
          <w:lang w:val="zh-CN" w:bidi="zh-CN"/>
        </w:rPr>
        <w:t xml:space="preserve"> </w:t>
      </w:r>
    </w:p>
    <w:p w14:paraId="2AE90BA1">
      <w:pPr>
        <w:pStyle w:val="56"/>
        <w:keepNext w:val="0"/>
        <w:keepLines w:val="0"/>
        <w:pageBreakBefore w:val="0"/>
        <w:widowControl w:val="0"/>
        <w:tabs>
          <w:tab w:val="left" w:pos="3151"/>
          <w:tab w:val="left" w:pos="5174"/>
          <w:tab w:val="left" w:pos="7781"/>
          <w:tab w:val="left" w:pos="8261"/>
        </w:tabs>
        <w:kinsoku/>
        <w:wordWrap/>
        <w:overflowPunct/>
        <w:topLinePunct w:val="0"/>
        <w:autoSpaceDE w:val="0"/>
        <w:autoSpaceDN w:val="0"/>
        <w:bidi w:val="0"/>
        <w:adjustRightInd/>
        <w:snapToGrid/>
        <w:spacing w:line="420" w:lineRule="exact"/>
        <w:ind w:left="424" w:right="262"/>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法定代表人或其委托代理人</w:t>
      </w:r>
      <w:r>
        <w:rPr>
          <w:rStyle w:val="29"/>
          <w:rFonts w:hint="eastAsia" w:ascii="宋体" w:hAnsi="宋体" w:eastAsia="宋体" w:cs="宋体"/>
          <w:color w:val="auto"/>
          <w:spacing w:val="-40"/>
          <w:kern w:val="0"/>
          <w:sz w:val="21"/>
          <w:szCs w:val="21"/>
          <w:highlight w:val="none"/>
          <w:lang w:val="zh-CN" w:bidi="zh-CN"/>
        </w:rPr>
        <w:t>：</w:t>
      </w:r>
      <w:r>
        <w:rPr>
          <w:rStyle w:val="29"/>
          <w:rFonts w:hint="eastAsia" w:ascii="宋体" w:hAnsi="宋体" w:eastAsia="宋体" w:cs="宋体"/>
          <w:color w:val="auto"/>
          <w:spacing w:val="-40"/>
          <w:kern w:val="0"/>
          <w:sz w:val="21"/>
          <w:szCs w:val="21"/>
          <w:highlight w:val="none"/>
          <w:u w:val="single"/>
          <w:lang w:val="zh-CN" w:bidi="zh-CN"/>
        </w:rPr>
        <w:t xml:space="preserve"> </w:t>
      </w:r>
      <w:r>
        <w:rPr>
          <w:rStyle w:val="29"/>
          <w:rFonts w:hint="eastAsia" w:ascii="宋体" w:hAnsi="宋体" w:eastAsia="宋体" w:cs="宋体"/>
          <w:color w:val="auto"/>
          <w:spacing w:val="-40"/>
          <w:kern w:val="0"/>
          <w:sz w:val="21"/>
          <w:szCs w:val="21"/>
          <w:highlight w:val="none"/>
          <w:u w:val="single"/>
          <w:lang w:val="zh-CN" w:bidi="zh-CN"/>
        </w:rPr>
        <w:tab/>
      </w:r>
      <w:r>
        <w:rPr>
          <w:rStyle w:val="29"/>
          <w:rFonts w:hint="eastAsia" w:ascii="宋体" w:hAnsi="宋体" w:eastAsia="宋体" w:cs="宋体"/>
          <w:color w:val="auto"/>
          <w:kern w:val="0"/>
          <w:sz w:val="21"/>
          <w:szCs w:val="21"/>
          <w:highlight w:val="none"/>
          <w:u w:val="single"/>
          <w:lang w:val="zh-CN" w:bidi="zh-CN"/>
        </w:rPr>
        <w:t>（</w:t>
      </w:r>
      <w:r>
        <w:rPr>
          <w:rStyle w:val="29"/>
          <w:rFonts w:hint="eastAsia" w:ascii="宋体" w:hAnsi="宋体" w:eastAsia="宋体" w:cs="宋体"/>
          <w:color w:val="auto"/>
          <w:kern w:val="0"/>
          <w:sz w:val="21"/>
          <w:szCs w:val="21"/>
          <w:highlight w:val="none"/>
          <w:lang w:val="zh-CN" w:bidi="zh-CN"/>
        </w:rPr>
        <w:t>签字）</w:t>
      </w:r>
    </w:p>
    <w:p w14:paraId="184FFB30">
      <w:pPr>
        <w:pStyle w:val="56"/>
        <w:keepNext w:val="0"/>
        <w:keepLines w:val="0"/>
        <w:pageBreakBefore w:val="0"/>
        <w:widowControl w:val="0"/>
        <w:tabs>
          <w:tab w:val="left" w:pos="2344"/>
          <w:tab w:val="left" w:pos="3184"/>
          <w:tab w:val="left" w:pos="4024"/>
          <w:tab w:val="left" w:pos="5340"/>
          <w:tab w:val="left" w:pos="5945"/>
          <w:tab w:val="left" w:pos="7025"/>
          <w:tab w:val="left" w:pos="7865"/>
          <w:tab w:val="left" w:pos="8705"/>
        </w:tabs>
        <w:kinsoku/>
        <w:wordWrap/>
        <w:overflowPunct/>
        <w:topLinePunct w:val="0"/>
        <w:autoSpaceDE w:val="0"/>
        <w:autoSpaceDN w:val="0"/>
        <w:bidi w:val="0"/>
        <w:adjustRightInd/>
        <w:snapToGrid/>
        <w:spacing w:line="420" w:lineRule="exact"/>
        <w:ind w:right="298" w:firstLine="420" w:firstLineChars="200"/>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u w:val="single"/>
          <w:lang w:val="zh-CN" w:bidi="zh-CN"/>
        </w:rPr>
        <w:t xml:space="preserve"> </w:t>
      </w:r>
      <w:r>
        <w:rPr>
          <w:rStyle w:val="29"/>
          <w:rFonts w:hint="eastAsia" w:ascii="宋体" w:hAnsi="宋体" w:eastAsia="宋体" w:cs="宋体"/>
          <w:color w:val="auto"/>
          <w:kern w:val="0"/>
          <w:sz w:val="21"/>
          <w:szCs w:val="21"/>
          <w:highlight w:val="none"/>
          <w:u w:val="single"/>
          <w:lang w:val="en-US" w:bidi="zh-CN"/>
        </w:rPr>
        <w:t xml:space="preserve">    </w:t>
      </w:r>
      <w:r>
        <w:rPr>
          <w:rStyle w:val="29"/>
          <w:rFonts w:hint="eastAsia" w:ascii="宋体" w:hAnsi="宋体" w:eastAsia="宋体" w:cs="宋体"/>
          <w:color w:val="auto"/>
          <w:kern w:val="0"/>
          <w:sz w:val="21"/>
          <w:szCs w:val="21"/>
          <w:highlight w:val="none"/>
          <w:lang w:val="zh-CN" w:bidi="zh-CN"/>
        </w:rPr>
        <w:t>年</w:t>
      </w:r>
      <w:r>
        <w:rPr>
          <w:rStyle w:val="29"/>
          <w:rFonts w:hint="eastAsia" w:ascii="宋体" w:hAnsi="宋体" w:eastAsia="宋体" w:cs="宋体"/>
          <w:color w:val="auto"/>
          <w:kern w:val="0"/>
          <w:sz w:val="21"/>
          <w:szCs w:val="21"/>
          <w:highlight w:val="none"/>
          <w:u w:val="single"/>
          <w:lang w:val="zh-CN" w:bidi="zh-CN"/>
        </w:rPr>
        <w:t xml:space="preserve"> </w:t>
      </w:r>
      <w:r>
        <w:rPr>
          <w:rStyle w:val="29"/>
          <w:rFonts w:hint="eastAsia" w:ascii="宋体" w:hAnsi="宋体" w:eastAsia="宋体" w:cs="宋体"/>
          <w:color w:val="auto"/>
          <w:kern w:val="0"/>
          <w:sz w:val="21"/>
          <w:szCs w:val="21"/>
          <w:highlight w:val="none"/>
          <w:u w:val="single"/>
          <w:lang w:val="en-US" w:bidi="zh-CN"/>
        </w:rPr>
        <w:t xml:space="preserve">  </w:t>
      </w:r>
      <w:r>
        <w:rPr>
          <w:rStyle w:val="29"/>
          <w:rFonts w:hint="eastAsia" w:ascii="宋体" w:hAnsi="宋体" w:eastAsia="宋体" w:cs="宋体"/>
          <w:color w:val="auto"/>
          <w:kern w:val="0"/>
          <w:sz w:val="21"/>
          <w:szCs w:val="21"/>
          <w:highlight w:val="none"/>
          <w:lang w:val="zh-CN" w:bidi="zh-CN"/>
        </w:rPr>
        <w:t>月</w:t>
      </w:r>
      <w:r>
        <w:rPr>
          <w:rStyle w:val="29"/>
          <w:rFonts w:hint="eastAsia" w:ascii="宋体" w:hAnsi="宋体" w:eastAsia="宋体" w:cs="宋体"/>
          <w:color w:val="auto"/>
          <w:kern w:val="0"/>
          <w:sz w:val="21"/>
          <w:szCs w:val="21"/>
          <w:highlight w:val="none"/>
          <w:u w:val="single"/>
          <w:lang w:val="zh-CN" w:bidi="zh-CN"/>
        </w:rPr>
        <w:t xml:space="preserve"> </w:t>
      </w:r>
      <w:r>
        <w:rPr>
          <w:rStyle w:val="29"/>
          <w:rFonts w:hint="eastAsia" w:ascii="宋体" w:hAnsi="宋体" w:eastAsia="宋体" w:cs="宋体"/>
          <w:color w:val="auto"/>
          <w:kern w:val="0"/>
          <w:sz w:val="21"/>
          <w:szCs w:val="21"/>
          <w:highlight w:val="none"/>
          <w:u w:val="single"/>
          <w:lang w:val="en-US" w:bidi="zh-CN"/>
        </w:rPr>
        <w:t xml:space="preserve">   </w:t>
      </w:r>
      <w:r>
        <w:rPr>
          <w:rStyle w:val="29"/>
          <w:rFonts w:hint="eastAsia" w:ascii="宋体" w:hAnsi="宋体" w:eastAsia="宋体" w:cs="宋体"/>
          <w:color w:val="auto"/>
          <w:kern w:val="0"/>
          <w:sz w:val="21"/>
          <w:szCs w:val="21"/>
          <w:highlight w:val="none"/>
          <w:lang w:val="zh-CN" w:bidi="zh-CN"/>
        </w:rPr>
        <w:t>日</w:t>
      </w:r>
    </w:p>
    <w:p w14:paraId="329129B8">
      <w:pPr>
        <w:pStyle w:val="56"/>
        <w:keepNext w:val="0"/>
        <w:keepLines w:val="0"/>
        <w:pageBreakBefore w:val="0"/>
        <w:widowControl w:val="0"/>
        <w:tabs>
          <w:tab w:val="left" w:pos="2344"/>
          <w:tab w:val="left" w:pos="3184"/>
          <w:tab w:val="left" w:pos="4024"/>
          <w:tab w:val="left" w:pos="5340"/>
          <w:tab w:val="left" w:pos="5945"/>
          <w:tab w:val="left" w:pos="7025"/>
          <w:tab w:val="left" w:pos="7865"/>
          <w:tab w:val="left" w:pos="8705"/>
        </w:tabs>
        <w:kinsoku/>
        <w:wordWrap/>
        <w:overflowPunct/>
        <w:topLinePunct w:val="0"/>
        <w:autoSpaceDE w:val="0"/>
        <w:autoSpaceDN w:val="0"/>
        <w:bidi w:val="0"/>
        <w:adjustRightInd/>
        <w:snapToGrid/>
        <w:spacing w:line="420" w:lineRule="exact"/>
        <w:ind w:right="298"/>
        <w:jc w:val="left"/>
        <w:textAlignment w:val="auto"/>
        <w:rPr>
          <w:rStyle w:val="29"/>
          <w:rFonts w:hint="eastAsia" w:ascii="宋体" w:hAnsi="宋体" w:eastAsia="宋体" w:cs="宋体"/>
          <w:color w:val="auto"/>
          <w:kern w:val="0"/>
          <w:sz w:val="21"/>
          <w:szCs w:val="21"/>
          <w:highlight w:val="none"/>
          <w:lang w:val="zh-CN" w:bidi="zh-CN"/>
        </w:rPr>
      </w:pPr>
    </w:p>
    <w:p w14:paraId="2A8D9B11">
      <w:pPr>
        <w:pStyle w:val="56"/>
        <w:widowControl/>
        <w:jc w:val="left"/>
        <w:rPr>
          <w:rStyle w:val="29"/>
          <w:rFonts w:hint="eastAsia" w:ascii="宋体" w:hAnsi="宋体" w:eastAsia="宋体" w:cs="宋体"/>
          <w:color w:val="auto"/>
          <w:kern w:val="0"/>
          <w:sz w:val="32"/>
          <w:szCs w:val="32"/>
          <w:highlight w:val="none"/>
          <w:lang w:val="zh-CN" w:bidi="zh-CN"/>
        </w:rPr>
      </w:pPr>
      <w:r>
        <w:rPr>
          <w:rStyle w:val="29"/>
          <w:rFonts w:hint="eastAsia" w:ascii="宋体" w:hAnsi="宋体" w:eastAsia="宋体" w:cs="宋体"/>
          <w:color w:val="auto"/>
          <w:highlight w:val="none"/>
        </w:rPr>
        <w:br w:type="page"/>
      </w:r>
      <w:r>
        <w:rPr>
          <w:rStyle w:val="29"/>
          <w:rFonts w:hint="eastAsia" w:ascii="宋体" w:hAnsi="宋体" w:eastAsia="宋体" w:cs="宋体"/>
          <w:color w:val="auto"/>
          <w:kern w:val="0"/>
          <w:sz w:val="30"/>
          <w:szCs w:val="30"/>
          <w:highlight w:val="none"/>
          <w:lang w:val="zh-CN" w:bidi="zh-CN"/>
        </w:rPr>
        <w:t>附件三 安全生产合同</w:t>
      </w:r>
    </w:p>
    <w:p w14:paraId="78F37F80">
      <w:pPr>
        <w:pStyle w:val="56"/>
        <w:autoSpaceDE w:val="0"/>
        <w:autoSpaceDN w:val="0"/>
        <w:ind w:left="424"/>
        <w:jc w:val="center"/>
        <w:rPr>
          <w:rStyle w:val="29"/>
          <w:rFonts w:hint="eastAsia" w:ascii="宋体" w:hAnsi="宋体" w:eastAsia="宋体" w:cs="宋体"/>
          <w:b/>
          <w:bCs/>
          <w:color w:val="auto"/>
          <w:kern w:val="0"/>
          <w:sz w:val="30"/>
          <w:szCs w:val="30"/>
          <w:highlight w:val="none"/>
          <w:lang w:val="zh-CN" w:bidi="zh-CN"/>
        </w:rPr>
      </w:pPr>
      <w:r>
        <w:rPr>
          <w:rStyle w:val="29"/>
          <w:rFonts w:hint="eastAsia" w:ascii="宋体" w:hAnsi="宋体" w:eastAsia="宋体" w:cs="宋体"/>
          <w:b/>
          <w:bCs/>
          <w:color w:val="auto"/>
          <w:kern w:val="0"/>
          <w:sz w:val="30"/>
          <w:szCs w:val="30"/>
          <w:highlight w:val="none"/>
          <w:lang w:val="zh-CN" w:bidi="zh-CN"/>
        </w:rPr>
        <w:t>安全生产合同</w:t>
      </w:r>
    </w:p>
    <w:p w14:paraId="6B6FC244">
      <w:pPr>
        <w:pStyle w:val="56"/>
        <w:autoSpaceDE w:val="0"/>
        <w:autoSpaceDN w:val="0"/>
        <w:jc w:val="left"/>
        <w:rPr>
          <w:rStyle w:val="29"/>
          <w:rFonts w:hint="eastAsia" w:ascii="宋体" w:hAnsi="宋体" w:eastAsia="宋体" w:cs="宋体"/>
          <w:color w:val="auto"/>
          <w:kern w:val="0"/>
          <w:sz w:val="20"/>
          <w:szCs w:val="24"/>
          <w:highlight w:val="none"/>
          <w:lang w:val="zh-CN" w:bidi="zh-CN"/>
        </w:rPr>
      </w:pPr>
    </w:p>
    <w:p w14:paraId="48F1C332">
      <w:pPr>
        <w:pStyle w:val="56"/>
        <w:keepNext w:val="0"/>
        <w:keepLines w:val="0"/>
        <w:pageBreakBefore w:val="0"/>
        <w:widowControl w:val="0"/>
        <w:tabs>
          <w:tab w:val="left" w:pos="3081"/>
          <w:tab w:val="left" w:pos="5122"/>
          <w:tab w:val="left" w:pos="6125"/>
          <w:tab w:val="left" w:pos="8619"/>
        </w:tabs>
        <w:kinsoku/>
        <w:wordWrap/>
        <w:overflowPunct/>
        <w:topLinePunct w:val="0"/>
        <w:autoSpaceDE w:val="0"/>
        <w:autoSpaceDN w:val="0"/>
        <w:bidi w:val="0"/>
        <w:adjustRightInd/>
        <w:snapToGrid/>
        <w:spacing w:line="420" w:lineRule="exact"/>
        <w:ind w:left="424" w:right="282" w:firstLine="616"/>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为在</w:t>
      </w:r>
      <w:r>
        <w:rPr>
          <w:rStyle w:val="29"/>
          <w:rFonts w:hint="eastAsia" w:ascii="宋体" w:hAnsi="宋体" w:eastAsia="宋体" w:cs="宋体"/>
          <w:color w:val="auto"/>
          <w:kern w:val="0"/>
          <w:sz w:val="21"/>
          <w:szCs w:val="21"/>
          <w:highlight w:val="none"/>
          <w:u w:val="single"/>
          <w:lang w:val="zh-CN" w:bidi="zh-CN"/>
        </w:rPr>
        <w:t xml:space="preserve"> （项目名称） </w:t>
      </w:r>
      <w:r>
        <w:rPr>
          <w:rStyle w:val="29"/>
          <w:rFonts w:hint="eastAsia" w:ascii="宋体" w:hAnsi="宋体" w:cs="宋体"/>
          <w:color w:val="auto"/>
          <w:kern w:val="0"/>
          <w:sz w:val="21"/>
          <w:szCs w:val="21"/>
          <w:highlight w:val="none"/>
          <w:u w:val="single"/>
          <w:lang w:val="en-US" w:bidi="zh-CN"/>
        </w:rPr>
        <w:t xml:space="preserve"> </w:t>
      </w:r>
      <w:r>
        <w:rPr>
          <w:rStyle w:val="29"/>
          <w:rFonts w:hint="eastAsia" w:ascii="宋体" w:hAnsi="宋体" w:eastAsia="宋体" w:cs="宋体"/>
          <w:color w:val="auto"/>
          <w:kern w:val="0"/>
          <w:sz w:val="21"/>
          <w:szCs w:val="21"/>
          <w:highlight w:val="none"/>
          <w:u w:val="single"/>
          <w:lang w:val="zh-CN" w:bidi="zh-CN"/>
        </w:rPr>
        <w:tab/>
      </w:r>
      <w:r>
        <w:rPr>
          <w:rStyle w:val="29"/>
          <w:rFonts w:hint="eastAsia" w:ascii="宋体" w:hAnsi="宋体" w:eastAsia="宋体" w:cs="宋体"/>
          <w:color w:val="auto"/>
          <w:kern w:val="0"/>
          <w:sz w:val="21"/>
          <w:szCs w:val="21"/>
          <w:highlight w:val="none"/>
          <w:lang w:val="zh-CN" w:bidi="zh-CN"/>
        </w:rPr>
        <w:t>施工合同的实施过程中创造安全、高效的施工环境</w:t>
      </w:r>
      <w:r>
        <w:rPr>
          <w:rStyle w:val="29"/>
          <w:rFonts w:hint="eastAsia" w:ascii="宋体" w:hAnsi="宋体" w:eastAsia="宋体" w:cs="宋体"/>
          <w:color w:val="auto"/>
          <w:spacing w:val="-29"/>
          <w:kern w:val="0"/>
          <w:sz w:val="21"/>
          <w:szCs w:val="21"/>
          <w:highlight w:val="none"/>
          <w:lang w:val="zh-CN" w:bidi="zh-CN"/>
        </w:rPr>
        <w:t>，</w:t>
      </w:r>
      <w:r>
        <w:rPr>
          <w:rStyle w:val="29"/>
          <w:rFonts w:hint="eastAsia" w:ascii="宋体" w:hAnsi="宋体" w:eastAsia="宋体" w:cs="宋体"/>
          <w:color w:val="auto"/>
          <w:kern w:val="0"/>
          <w:sz w:val="21"/>
          <w:szCs w:val="21"/>
          <w:highlight w:val="none"/>
          <w:lang w:val="zh-CN" w:bidi="zh-CN"/>
        </w:rPr>
        <w:t>切实搞好本项目的安全管理工作</w:t>
      </w:r>
      <w:r>
        <w:rPr>
          <w:rStyle w:val="29"/>
          <w:rFonts w:hint="eastAsia" w:ascii="宋体" w:hAnsi="宋体" w:eastAsia="宋体" w:cs="宋体"/>
          <w:color w:val="auto"/>
          <w:spacing w:val="-29"/>
          <w:kern w:val="0"/>
          <w:sz w:val="21"/>
          <w:szCs w:val="21"/>
          <w:highlight w:val="none"/>
          <w:lang w:val="zh-CN" w:bidi="zh-CN"/>
        </w:rPr>
        <w:t>，</w:t>
      </w:r>
      <w:r>
        <w:rPr>
          <w:rStyle w:val="29"/>
          <w:rFonts w:hint="eastAsia" w:ascii="宋体" w:hAnsi="宋体" w:eastAsia="宋体" w:cs="宋体"/>
          <w:color w:val="auto"/>
          <w:kern w:val="0"/>
          <w:sz w:val="21"/>
          <w:szCs w:val="21"/>
          <w:highlight w:val="none"/>
          <w:lang w:val="zh-CN" w:bidi="zh-CN"/>
        </w:rPr>
        <w:t>本项目发包人</w:t>
      </w:r>
      <w:r>
        <w:rPr>
          <w:rStyle w:val="29"/>
          <w:rFonts w:hint="eastAsia" w:ascii="宋体" w:hAnsi="宋体" w:cs="宋体"/>
          <w:color w:val="auto"/>
          <w:kern w:val="0"/>
          <w:sz w:val="21"/>
          <w:szCs w:val="21"/>
          <w:highlight w:val="none"/>
          <w:u w:val="single"/>
          <w:lang w:val="en-US" w:bidi="zh-CN"/>
        </w:rPr>
        <w:t xml:space="preserve">         </w:t>
      </w:r>
      <w:r>
        <w:rPr>
          <w:rStyle w:val="29"/>
          <w:rFonts w:hint="eastAsia" w:ascii="宋体" w:hAnsi="宋体" w:eastAsia="宋体" w:cs="宋体"/>
          <w:color w:val="auto"/>
          <w:kern w:val="0"/>
          <w:sz w:val="21"/>
          <w:szCs w:val="21"/>
          <w:highlight w:val="none"/>
          <w:lang w:val="zh-CN" w:bidi="zh-CN"/>
        </w:rPr>
        <w:t>（发包人名称</w:t>
      </w:r>
      <w:r>
        <w:rPr>
          <w:rStyle w:val="29"/>
          <w:rFonts w:hint="eastAsia" w:ascii="宋体" w:hAnsi="宋体" w:eastAsia="宋体" w:cs="宋体"/>
          <w:color w:val="auto"/>
          <w:spacing w:val="-13"/>
          <w:kern w:val="0"/>
          <w:sz w:val="21"/>
          <w:szCs w:val="21"/>
          <w:highlight w:val="none"/>
          <w:lang w:val="zh-CN" w:bidi="zh-CN"/>
        </w:rPr>
        <w:t>，</w:t>
      </w:r>
      <w:r>
        <w:rPr>
          <w:rStyle w:val="29"/>
          <w:rFonts w:hint="eastAsia" w:ascii="宋体" w:hAnsi="宋体" w:eastAsia="宋体" w:cs="宋体"/>
          <w:color w:val="auto"/>
          <w:kern w:val="0"/>
          <w:sz w:val="21"/>
          <w:szCs w:val="21"/>
          <w:highlight w:val="none"/>
          <w:lang w:val="zh-CN" w:bidi="zh-CN"/>
        </w:rPr>
        <w:t>以下简称“发包人</w:t>
      </w:r>
      <w:r>
        <w:rPr>
          <w:rStyle w:val="29"/>
          <w:rFonts w:hint="eastAsia" w:ascii="宋体" w:hAnsi="宋体" w:eastAsia="宋体" w:cs="宋体"/>
          <w:color w:val="auto"/>
          <w:spacing w:val="-7"/>
          <w:kern w:val="0"/>
          <w:sz w:val="21"/>
          <w:szCs w:val="21"/>
          <w:highlight w:val="none"/>
          <w:lang w:val="zh-CN" w:bidi="zh-CN"/>
        </w:rPr>
        <w:t>”）</w:t>
      </w:r>
      <w:r>
        <w:rPr>
          <w:rStyle w:val="29"/>
          <w:rFonts w:hint="eastAsia" w:ascii="宋体" w:hAnsi="宋体" w:eastAsia="宋体" w:cs="宋体"/>
          <w:color w:val="auto"/>
          <w:kern w:val="0"/>
          <w:sz w:val="21"/>
          <w:szCs w:val="21"/>
          <w:highlight w:val="none"/>
          <w:lang w:val="zh-CN" w:bidi="zh-CN"/>
        </w:rPr>
        <w:t>与承包人</w:t>
      </w:r>
      <w:r>
        <w:rPr>
          <w:rStyle w:val="29"/>
          <w:rFonts w:hint="eastAsia" w:ascii="宋体" w:hAnsi="宋体" w:cs="宋体"/>
          <w:color w:val="auto"/>
          <w:kern w:val="0"/>
          <w:sz w:val="21"/>
          <w:szCs w:val="21"/>
          <w:highlight w:val="none"/>
          <w:u w:val="single"/>
          <w:lang w:val="en-US" w:bidi="zh-CN"/>
        </w:rPr>
        <w:t xml:space="preserve">           </w:t>
      </w:r>
      <w:r>
        <w:rPr>
          <w:rStyle w:val="29"/>
          <w:rFonts w:hint="eastAsia" w:ascii="宋体" w:hAnsi="宋体" w:eastAsia="宋体" w:cs="宋体"/>
          <w:color w:val="auto"/>
          <w:kern w:val="0"/>
          <w:sz w:val="21"/>
          <w:szCs w:val="21"/>
          <w:highlight w:val="none"/>
          <w:lang w:val="zh-CN" w:bidi="zh-CN"/>
        </w:rPr>
        <w:t>（承包人名称</w:t>
      </w:r>
      <w:r>
        <w:rPr>
          <w:rStyle w:val="29"/>
          <w:rFonts w:hint="eastAsia" w:ascii="宋体" w:hAnsi="宋体" w:eastAsia="宋体" w:cs="宋体"/>
          <w:color w:val="auto"/>
          <w:spacing w:val="-12"/>
          <w:kern w:val="0"/>
          <w:sz w:val="21"/>
          <w:szCs w:val="21"/>
          <w:highlight w:val="none"/>
          <w:lang w:val="zh-CN" w:bidi="zh-CN"/>
        </w:rPr>
        <w:t>，</w:t>
      </w:r>
      <w:r>
        <w:rPr>
          <w:rStyle w:val="29"/>
          <w:rFonts w:hint="eastAsia" w:ascii="宋体" w:hAnsi="宋体" w:eastAsia="宋体" w:cs="宋体"/>
          <w:color w:val="auto"/>
          <w:kern w:val="0"/>
          <w:sz w:val="21"/>
          <w:szCs w:val="21"/>
          <w:highlight w:val="none"/>
          <w:lang w:val="zh-CN" w:bidi="zh-CN"/>
        </w:rPr>
        <w:t>以下简称“承包人”）特此签订安全生产合同。</w:t>
      </w:r>
    </w:p>
    <w:p w14:paraId="109CC4E1">
      <w:pPr>
        <w:pStyle w:val="56"/>
        <w:keepNext w:val="0"/>
        <w:keepLines w:val="0"/>
        <w:pageBreakBefore w:val="0"/>
        <w:widowControl w:val="0"/>
        <w:kinsoku/>
        <w:wordWrap/>
        <w:overflowPunct/>
        <w:topLinePunct w:val="0"/>
        <w:autoSpaceDE w:val="0"/>
        <w:autoSpaceDN w:val="0"/>
        <w:bidi w:val="0"/>
        <w:adjustRightInd/>
        <w:snapToGrid/>
        <w:spacing w:line="420" w:lineRule="exact"/>
        <w:ind w:left="1041"/>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1.发包人职责</w:t>
      </w:r>
    </w:p>
    <w:p w14:paraId="53227F91">
      <w:pPr>
        <w:pStyle w:val="56"/>
        <w:keepNext w:val="0"/>
        <w:keepLines w:val="0"/>
        <w:pageBreakBefore w:val="0"/>
        <w:widowControl w:val="0"/>
        <w:kinsoku/>
        <w:wordWrap/>
        <w:overflowPunct/>
        <w:topLinePunct w:val="0"/>
        <w:autoSpaceDE w:val="0"/>
        <w:autoSpaceDN w:val="0"/>
        <w:bidi w:val="0"/>
        <w:adjustRightInd/>
        <w:snapToGrid/>
        <w:spacing w:line="420" w:lineRule="exact"/>
        <w:ind w:left="424" w:right="390" w:firstLine="616"/>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（1）严格遵守国家有关安全生产的法律法规，认真执行工程承包合同中的有关安全要求。</w:t>
      </w:r>
    </w:p>
    <w:p w14:paraId="6349831C">
      <w:pPr>
        <w:pStyle w:val="56"/>
        <w:keepNext w:val="0"/>
        <w:keepLines w:val="0"/>
        <w:pageBreakBefore w:val="0"/>
        <w:widowControl w:val="0"/>
        <w:kinsoku/>
        <w:wordWrap/>
        <w:overflowPunct/>
        <w:topLinePunct w:val="0"/>
        <w:autoSpaceDE w:val="0"/>
        <w:autoSpaceDN w:val="0"/>
        <w:bidi w:val="0"/>
        <w:adjustRightInd/>
        <w:snapToGrid/>
        <w:spacing w:line="420" w:lineRule="exact"/>
        <w:ind w:left="424" w:right="380" w:firstLine="616"/>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（2）按照“安全第一、预防为主、综合治理”和坚持“管生产必须管安全”的原则进行安全生产管理，做到生产与安全工作同时计划、布置、检查、总结和评比。</w:t>
      </w:r>
    </w:p>
    <w:p w14:paraId="693F35A2">
      <w:pPr>
        <w:pStyle w:val="56"/>
        <w:keepNext w:val="0"/>
        <w:keepLines w:val="0"/>
        <w:pageBreakBefore w:val="0"/>
        <w:widowControl w:val="0"/>
        <w:kinsoku/>
        <w:wordWrap/>
        <w:overflowPunct/>
        <w:topLinePunct w:val="0"/>
        <w:autoSpaceDE w:val="0"/>
        <w:autoSpaceDN w:val="0"/>
        <w:bidi w:val="0"/>
        <w:adjustRightInd/>
        <w:snapToGrid/>
        <w:spacing w:line="420" w:lineRule="exact"/>
        <w:ind w:left="424" w:right="382" w:firstLine="616"/>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（3）重要的安全设施必须坚持与主体工程“三同时”的原则，即：同时设计、审批，同时施工，同时验收，投入使用。</w:t>
      </w:r>
    </w:p>
    <w:p w14:paraId="77496916">
      <w:pPr>
        <w:pStyle w:val="56"/>
        <w:keepNext w:val="0"/>
        <w:keepLines w:val="0"/>
        <w:pageBreakBefore w:val="0"/>
        <w:widowControl w:val="0"/>
        <w:kinsoku/>
        <w:wordWrap/>
        <w:overflowPunct/>
        <w:topLinePunct w:val="0"/>
        <w:autoSpaceDE w:val="0"/>
        <w:autoSpaceDN w:val="0"/>
        <w:bidi w:val="0"/>
        <w:adjustRightInd/>
        <w:snapToGrid/>
        <w:spacing w:line="420" w:lineRule="exact"/>
        <w:ind w:left="1041"/>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（4）定期召开安全生产调度会，及时传达中央及地方有关安全生产的精神。</w:t>
      </w:r>
    </w:p>
    <w:p w14:paraId="0ABC6409">
      <w:pPr>
        <w:pStyle w:val="56"/>
        <w:keepNext w:val="0"/>
        <w:keepLines w:val="0"/>
        <w:pageBreakBefore w:val="0"/>
        <w:widowControl w:val="0"/>
        <w:kinsoku/>
        <w:wordWrap/>
        <w:overflowPunct/>
        <w:topLinePunct w:val="0"/>
        <w:autoSpaceDE w:val="0"/>
        <w:autoSpaceDN w:val="0"/>
        <w:bidi w:val="0"/>
        <w:adjustRightInd/>
        <w:snapToGrid/>
        <w:spacing w:line="420" w:lineRule="exact"/>
        <w:ind w:left="424" w:right="388" w:firstLine="616"/>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（5）组织对承包人施工现场进行安全生产检查，监督承包人及时处理发现的各种安全隐患。</w:t>
      </w:r>
    </w:p>
    <w:p w14:paraId="567E31D5">
      <w:pPr>
        <w:pStyle w:val="56"/>
        <w:keepNext w:val="0"/>
        <w:keepLines w:val="0"/>
        <w:pageBreakBefore w:val="0"/>
        <w:widowControl w:val="0"/>
        <w:kinsoku/>
        <w:wordWrap/>
        <w:overflowPunct/>
        <w:topLinePunct w:val="0"/>
        <w:autoSpaceDE w:val="0"/>
        <w:autoSpaceDN w:val="0"/>
        <w:bidi w:val="0"/>
        <w:adjustRightInd/>
        <w:snapToGrid/>
        <w:spacing w:line="420" w:lineRule="exact"/>
        <w:ind w:left="1041"/>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2.承包人职责</w:t>
      </w:r>
    </w:p>
    <w:p w14:paraId="5210CC42">
      <w:pPr>
        <w:pStyle w:val="56"/>
        <w:keepNext w:val="0"/>
        <w:keepLines w:val="0"/>
        <w:pageBreakBefore w:val="0"/>
        <w:widowControl w:val="0"/>
        <w:kinsoku/>
        <w:wordWrap/>
        <w:overflowPunct/>
        <w:topLinePunct w:val="0"/>
        <w:autoSpaceDE w:val="0"/>
        <w:autoSpaceDN w:val="0"/>
        <w:bidi w:val="0"/>
        <w:adjustRightInd/>
        <w:snapToGrid/>
        <w:spacing w:line="420" w:lineRule="exact"/>
        <w:ind w:left="424" w:right="283" w:firstLine="616"/>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（1）</w:t>
      </w:r>
      <w:r>
        <w:rPr>
          <w:rStyle w:val="29"/>
          <w:rFonts w:hint="eastAsia" w:ascii="宋体" w:hAnsi="宋体" w:eastAsia="宋体" w:cs="宋体"/>
          <w:color w:val="auto"/>
          <w:spacing w:val="-7"/>
          <w:kern w:val="0"/>
          <w:sz w:val="21"/>
          <w:szCs w:val="21"/>
          <w:highlight w:val="none"/>
          <w:lang w:val="zh-CN" w:bidi="zh-CN"/>
        </w:rPr>
        <w:t>严格遵守《中华人民共和国安全生产法》《建设工程安全生产管理条例》等国家有关安全生产的法律法规</w:t>
      </w:r>
      <w:r>
        <w:rPr>
          <w:rStyle w:val="29"/>
          <w:rFonts w:hint="eastAsia" w:ascii="宋体" w:hAnsi="宋体" w:eastAsia="宋体" w:cs="宋体"/>
          <w:color w:val="auto"/>
          <w:spacing w:val="-16"/>
          <w:kern w:val="0"/>
          <w:sz w:val="21"/>
          <w:szCs w:val="21"/>
          <w:highlight w:val="none"/>
          <w:lang w:val="zh-CN" w:bidi="zh-CN"/>
        </w:rPr>
        <w:t>、《公路水运工程安全生产监督管理办法》和《公路工程施工安全技术规范》等有关安全生产的规定。认真执行工程承包合同中的有关安全要求。</w:t>
      </w:r>
    </w:p>
    <w:p w14:paraId="09B5A7F0">
      <w:pPr>
        <w:pStyle w:val="56"/>
        <w:keepNext w:val="0"/>
        <w:keepLines w:val="0"/>
        <w:pageBreakBefore w:val="0"/>
        <w:widowControl w:val="0"/>
        <w:kinsoku/>
        <w:wordWrap/>
        <w:overflowPunct/>
        <w:topLinePunct w:val="0"/>
        <w:autoSpaceDE w:val="0"/>
        <w:autoSpaceDN w:val="0"/>
        <w:bidi w:val="0"/>
        <w:adjustRightInd/>
        <w:snapToGrid/>
        <w:spacing w:line="420" w:lineRule="exact"/>
        <w:ind w:left="424" w:right="266" w:firstLine="616"/>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（2）坚持“安全第一、预防为主、综合治理”和“管生产必须管安全”的原则， 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w:t>
      </w:r>
      <w:r>
        <w:rPr>
          <w:rStyle w:val="29"/>
          <w:rFonts w:hint="eastAsia" w:ascii="宋体" w:hAnsi="宋体" w:eastAsia="宋体" w:cs="宋体"/>
          <w:color w:val="auto"/>
          <w:spacing w:val="-5"/>
          <w:kern w:val="0"/>
          <w:sz w:val="21"/>
          <w:szCs w:val="21"/>
          <w:highlight w:val="none"/>
          <w:lang w:val="zh-CN" w:bidi="zh-CN"/>
        </w:rPr>
        <w:t>遵守本合同的各项规定，做到生产与安全工作同时计划、布置、检查、总结和评比。</w:t>
      </w:r>
    </w:p>
    <w:p w14:paraId="65616E6C">
      <w:pPr>
        <w:pStyle w:val="56"/>
        <w:keepNext w:val="0"/>
        <w:keepLines w:val="0"/>
        <w:pageBreakBefore w:val="0"/>
        <w:widowControl w:val="0"/>
        <w:kinsoku/>
        <w:wordWrap/>
        <w:overflowPunct/>
        <w:topLinePunct w:val="0"/>
        <w:autoSpaceDE w:val="0"/>
        <w:autoSpaceDN w:val="0"/>
        <w:bidi w:val="0"/>
        <w:adjustRightInd/>
        <w:snapToGrid/>
        <w:spacing w:line="420" w:lineRule="exact"/>
        <w:ind w:left="424" w:right="387" w:firstLine="616"/>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3）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公路水运工程安全生产监督管理办法》规定的最低数量和资质条件配备专职安全生产管理人员，专职负责所有员工的安全和治安保卫工作及预防事故的发生。安全机构人员有权按有关规定发布指令，并采取保护性措施防止事故发生。</w:t>
      </w:r>
    </w:p>
    <w:p w14:paraId="5EFD7D5D">
      <w:pPr>
        <w:pStyle w:val="56"/>
        <w:keepNext w:val="0"/>
        <w:keepLines w:val="0"/>
        <w:pageBreakBefore w:val="0"/>
        <w:widowControl w:val="0"/>
        <w:kinsoku/>
        <w:wordWrap/>
        <w:overflowPunct/>
        <w:topLinePunct w:val="0"/>
        <w:autoSpaceDE w:val="0"/>
        <w:autoSpaceDN w:val="0"/>
        <w:bidi w:val="0"/>
        <w:adjustRightInd/>
        <w:snapToGrid/>
        <w:spacing w:line="420" w:lineRule="exact"/>
        <w:ind w:left="1041"/>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（4）承包人在任何时候都应采取各种合理的预防措施，防止其员工发生任何违法、违禁、暴力或妨碍治安的行为。</w:t>
      </w:r>
    </w:p>
    <w:p w14:paraId="268A5DC5">
      <w:pPr>
        <w:pStyle w:val="56"/>
        <w:keepNext w:val="0"/>
        <w:keepLines w:val="0"/>
        <w:pageBreakBefore w:val="0"/>
        <w:widowControl w:val="0"/>
        <w:kinsoku/>
        <w:wordWrap/>
        <w:overflowPunct/>
        <w:topLinePunct w:val="0"/>
        <w:autoSpaceDE w:val="0"/>
        <w:autoSpaceDN w:val="0"/>
        <w:bidi w:val="0"/>
        <w:adjustRightInd/>
        <w:snapToGrid/>
        <w:spacing w:line="420" w:lineRule="exact"/>
        <w:ind w:left="424" w:right="266" w:firstLine="616"/>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（5）承包人必须具有劳动安全管理部门颁发的安全生产考核合格证书，参加</w:t>
      </w:r>
      <w:r>
        <w:rPr>
          <w:rStyle w:val="29"/>
          <w:rFonts w:hint="eastAsia" w:ascii="宋体" w:hAnsi="宋体" w:eastAsia="宋体" w:cs="宋体"/>
          <w:color w:val="auto"/>
          <w:spacing w:val="-10"/>
          <w:kern w:val="0"/>
          <w:sz w:val="21"/>
          <w:szCs w:val="21"/>
          <w:highlight w:val="none"/>
          <w:lang w:val="zh-CN" w:bidi="zh-CN"/>
        </w:rPr>
        <w:t>施工的人员，必须接受安全技术教育，熟知和遵守本工种的各项安全技术操作规程， 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3ADD3EA8">
      <w:pPr>
        <w:pStyle w:val="56"/>
        <w:keepNext w:val="0"/>
        <w:keepLines w:val="0"/>
        <w:pageBreakBefore w:val="0"/>
        <w:widowControl w:val="0"/>
        <w:kinsoku/>
        <w:wordWrap/>
        <w:overflowPunct/>
        <w:topLinePunct w:val="0"/>
        <w:autoSpaceDE w:val="0"/>
        <w:autoSpaceDN w:val="0"/>
        <w:bidi w:val="0"/>
        <w:adjustRightInd/>
        <w:snapToGrid/>
        <w:spacing w:line="420" w:lineRule="exact"/>
        <w:ind w:left="424" w:right="388" w:firstLine="616"/>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6）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14:paraId="297C74CD">
      <w:pPr>
        <w:pStyle w:val="56"/>
        <w:keepNext w:val="0"/>
        <w:keepLines w:val="0"/>
        <w:pageBreakBefore w:val="0"/>
        <w:widowControl w:val="0"/>
        <w:kinsoku/>
        <w:wordWrap/>
        <w:overflowPunct/>
        <w:topLinePunct w:val="0"/>
        <w:autoSpaceDE w:val="0"/>
        <w:autoSpaceDN w:val="0"/>
        <w:bidi w:val="0"/>
        <w:adjustRightInd/>
        <w:snapToGrid/>
        <w:spacing w:line="420" w:lineRule="exact"/>
        <w:ind w:left="424" w:right="390" w:firstLine="616"/>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（7）操作人员上岗，必须按规定穿戴防护用品。施工负责人和安全检查员应随时检查劳动防护用品的穿戴情况，不按规定穿戴防护用品的人员不得上岗。</w:t>
      </w:r>
    </w:p>
    <w:p w14:paraId="64CC1C8F">
      <w:pPr>
        <w:pStyle w:val="56"/>
        <w:keepNext w:val="0"/>
        <w:keepLines w:val="0"/>
        <w:pageBreakBefore w:val="0"/>
        <w:widowControl w:val="0"/>
        <w:kinsoku/>
        <w:wordWrap/>
        <w:overflowPunct/>
        <w:topLinePunct w:val="0"/>
        <w:autoSpaceDE w:val="0"/>
        <w:autoSpaceDN w:val="0"/>
        <w:bidi w:val="0"/>
        <w:adjustRightInd/>
        <w:snapToGrid/>
        <w:spacing w:line="420" w:lineRule="exact"/>
        <w:ind w:left="424" w:right="389" w:firstLine="616"/>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（8）所有施工机具设备和高空作业的设备均应定期检查，并有安全员的签字记录，保证其经常处于完好状态；不合格的机具、设备和劳动保护用品严禁使用。</w:t>
      </w:r>
    </w:p>
    <w:p w14:paraId="3D765952">
      <w:pPr>
        <w:pStyle w:val="56"/>
        <w:keepNext w:val="0"/>
        <w:keepLines w:val="0"/>
        <w:pageBreakBefore w:val="0"/>
        <w:widowControl w:val="0"/>
        <w:kinsoku/>
        <w:wordWrap/>
        <w:overflowPunct/>
        <w:topLinePunct w:val="0"/>
        <w:autoSpaceDE w:val="0"/>
        <w:autoSpaceDN w:val="0"/>
        <w:bidi w:val="0"/>
        <w:adjustRightInd/>
        <w:snapToGrid/>
        <w:spacing w:line="420" w:lineRule="exact"/>
        <w:ind w:left="424" w:right="390" w:firstLine="616"/>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（9）施工中采用新技术、新工艺、新设备、新材料时，必须制定相应的安全技术措施，施工现场必须具有相关的安全标志牌。</w:t>
      </w:r>
    </w:p>
    <w:p w14:paraId="0AC9AD4D">
      <w:pPr>
        <w:pStyle w:val="56"/>
        <w:keepNext w:val="0"/>
        <w:keepLines w:val="0"/>
        <w:pageBreakBefore w:val="0"/>
        <w:widowControl w:val="0"/>
        <w:kinsoku/>
        <w:wordWrap/>
        <w:overflowPunct/>
        <w:topLinePunct w:val="0"/>
        <w:autoSpaceDE w:val="0"/>
        <w:autoSpaceDN w:val="0"/>
        <w:bidi w:val="0"/>
        <w:adjustRightInd/>
        <w:snapToGrid/>
        <w:spacing w:line="420" w:lineRule="exact"/>
        <w:ind w:left="424" w:right="377" w:firstLine="616"/>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spacing w:val="-13"/>
          <w:kern w:val="0"/>
          <w:sz w:val="21"/>
          <w:szCs w:val="21"/>
          <w:highlight w:val="none"/>
          <w:lang w:val="zh-CN" w:bidi="zh-CN"/>
        </w:rPr>
        <w:t>（10）</w:t>
      </w:r>
      <w:r>
        <w:rPr>
          <w:rStyle w:val="29"/>
          <w:rFonts w:hint="eastAsia" w:ascii="宋体" w:hAnsi="宋体" w:eastAsia="宋体" w:cs="宋体"/>
          <w:color w:val="auto"/>
          <w:spacing w:val="-4"/>
          <w:kern w:val="0"/>
          <w:sz w:val="21"/>
          <w:szCs w:val="21"/>
          <w:highlight w:val="none"/>
          <w:lang w:val="zh-CN" w:bidi="zh-CN"/>
        </w:rPr>
        <w:t>承包人必须按照本工程项目特点，组织制定本工程实施中的生产安全事故应急救援预案；如果发生安全事故，应按照《国务院关于特大安全事故行政责任追究的规定》以及其他有关规定，及时上报有关部门，并坚持</w:t>
      </w:r>
      <w:r>
        <w:rPr>
          <w:rStyle w:val="29"/>
          <w:rFonts w:hint="eastAsia" w:ascii="宋体" w:hAnsi="宋体" w:eastAsia="宋体" w:cs="宋体"/>
          <w:color w:val="auto"/>
          <w:kern w:val="0"/>
          <w:sz w:val="21"/>
          <w:szCs w:val="21"/>
          <w:highlight w:val="none"/>
          <w:lang w:val="zh-CN" w:bidi="zh-CN"/>
        </w:rPr>
        <w:t>“四不放过”的原则， 严肃处理相关责任人。</w:t>
      </w:r>
    </w:p>
    <w:p w14:paraId="1F6D01BE">
      <w:pPr>
        <w:pStyle w:val="56"/>
        <w:keepNext w:val="0"/>
        <w:keepLines w:val="0"/>
        <w:pageBreakBefore w:val="0"/>
        <w:widowControl w:val="0"/>
        <w:kinsoku/>
        <w:wordWrap/>
        <w:overflowPunct/>
        <w:topLinePunct w:val="0"/>
        <w:autoSpaceDE w:val="0"/>
        <w:autoSpaceDN w:val="0"/>
        <w:bidi w:val="0"/>
        <w:adjustRightInd/>
        <w:snapToGrid/>
        <w:spacing w:line="420" w:lineRule="exact"/>
        <w:ind w:left="424" w:right="385" w:firstLine="616"/>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spacing w:val="-11"/>
          <w:kern w:val="0"/>
          <w:sz w:val="21"/>
          <w:szCs w:val="21"/>
          <w:highlight w:val="none"/>
          <w:lang w:val="zh-CN" w:bidi="zh-CN"/>
        </w:rPr>
        <w:t>（11）</w:t>
      </w:r>
      <w:r>
        <w:rPr>
          <w:rStyle w:val="29"/>
          <w:rFonts w:hint="eastAsia" w:ascii="宋体" w:hAnsi="宋体" w:eastAsia="宋体" w:cs="宋体"/>
          <w:color w:val="auto"/>
          <w:spacing w:val="-6"/>
          <w:kern w:val="0"/>
          <w:sz w:val="21"/>
          <w:szCs w:val="21"/>
          <w:highlight w:val="none"/>
          <w:lang w:val="zh-CN" w:bidi="zh-CN"/>
        </w:rPr>
        <w:t>安全生产费用按照《公路水运工程安全生产监督管理办法》的相关规定使用和管理。</w:t>
      </w:r>
    </w:p>
    <w:p w14:paraId="2AC9F0BC">
      <w:pPr>
        <w:pStyle w:val="56"/>
        <w:keepNext w:val="0"/>
        <w:keepLines w:val="0"/>
        <w:pageBreakBefore w:val="0"/>
        <w:widowControl w:val="0"/>
        <w:kinsoku/>
        <w:wordWrap/>
        <w:overflowPunct/>
        <w:topLinePunct w:val="0"/>
        <w:autoSpaceDE w:val="0"/>
        <w:autoSpaceDN w:val="0"/>
        <w:bidi w:val="0"/>
        <w:adjustRightInd/>
        <w:snapToGrid/>
        <w:spacing w:line="420" w:lineRule="exact"/>
        <w:ind w:left="1041"/>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3.违约责任</w:t>
      </w:r>
    </w:p>
    <w:p w14:paraId="3EE8AED1">
      <w:pPr>
        <w:pStyle w:val="56"/>
        <w:keepNext w:val="0"/>
        <w:keepLines w:val="0"/>
        <w:pageBreakBefore w:val="0"/>
        <w:widowControl w:val="0"/>
        <w:kinsoku/>
        <w:wordWrap/>
        <w:overflowPunct/>
        <w:topLinePunct w:val="0"/>
        <w:autoSpaceDE w:val="0"/>
        <w:autoSpaceDN w:val="0"/>
        <w:bidi w:val="0"/>
        <w:adjustRightInd/>
        <w:snapToGrid/>
        <w:spacing w:line="420" w:lineRule="exact"/>
        <w:ind w:left="1041"/>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如因发包人或承包人违约造成安全事故，将依法追究责任。</w:t>
      </w:r>
    </w:p>
    <w:p w14:paraId="2B40A960">
      <w:pPr>
        <w:pStyle w:val="56"/>
        <w:keepNext w:val="0"/>
        <w:keepLines w:val="0"/>
        <w:pageBreakBefore w:val="0"/>
        <w:widowControl w:val="0"/>
        <w:numPr>
          <w:ilvl w:val="0"/>
          <w:numId w:val="6"/>
        </w:numPr>
        <w:tabs>
          <w:tab w:val="left" w:pos="1344"/>
        </w:tabs>
        <w:kinsoku/>
        <w:wordWrap/>
        <w:overflowPunct/>
        <w:topLinePunct w:val="0"/>
        <w:autoSpaceDE w:val="0"/>
        <w:autoSpaceDN w:val="0"/>
        <w:bidi w:val="0"/>
        <w:adjustRightInd/>
        <w:snapToGrid/>
        <w:spacing w:line="420" w:lineRule="exact"/>
        <w:ind w:right="385" w:firstLine="617"/>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本合同由双方法定代表人或其授权的代理人签署并加盖单位章后生效，全部工程竣工验收后失效。</w:t>
      </w:r>
    </w:p>
    <w:p w14:paraId="28B24BF0">
      <w:pPr>
        <w:pStyle w:val="56"/>
        <w:keepNext w:val="0"/>
        <w:keepLines w:val="0"/>
        <w:pageBreakBefore w:val="0"/>
        <w:widowControl w:val="0"/>
        <w:numPr>
          <w:ilvl w:val="0"/>
          <w:numId w:val="6"/>
        </w:numPr>
        <w:tabs>
          <w:tab w:val="left" w:pos="1344"/>
          <w:tab w:val="left" w:pos="4252"/>
          <w:tab w:val="left" w:pos="8377"/>
        </w:tabs>
        <w:kinsoku/>
        <w:wordWrap/>
        <w:overflowPunct/>
        <w:topLinePunct w:val="0"/>
        <w:autoSpaceDE w:val="0"/>
        <w:autoSpaceDN w:val="0"/>
        <w:bidi w:val="0"/>
        <w:adjustRightInd/>
        <w:snapToGrid/>
        <w:spacing w:line="420" w:lineRule="exact"/>
        <w:ind w:right="380" w:firstLine="617"/>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本合同正本二份</w:t>
      </w:r>
      <w:r>
        <w:rPr>
          <w:rStyle w:val="29"/>
          <w:rFonts w:hint="eastAsia" w:ascii="宋体" w:hAnsi="宋体" w:eastAsia="宋体" w:cs="宋体"/>
          <w:color w:val="auto"/>
          <w:spacing w:val="2"/>
          <w:kern w:val="0"/>
          <w:sz w:val="21"/>
          <w:szCs w:val="21"/>
          <w:highlight w:val="none"/>
          <w:lang w:val="zh-CN" w:bidi="zh-CN"/>
        </w:rPr>
        <w:t>、</w:t>
      </w:r>
      <w:r>
        <w:rPr>
          <w:rStyle w:val="29"/>
          <w:rFonts w:hint="eastAsia" w:ascii="宋体" w:hAnsi="宋体" w:eastAsia="宋体" w:cs="宋体"/>
          <w:color w:val="auto"/>
          <w:kern w:val="0"/>
          <w:sz w:val="21"/>
          <w:szCs w:val="21"/>
          <w:highlight w:val="none"/>
          <w:lang w:val="zh-CN" w:bidi="zh-CN"/>
        </w:rPr>
        <w:t>副</w:t>
      </w:r>
      <w:r>
        <w:rPr>
          <w:rStyle w:val="29"/>
          <w:rFonts w:hint="eastAsia" w:ascii="宋体" w:hAnsi="宋体" w:eastAsia="宋体" w:cs="宋体"/>
          <w:color w:val="auto"/>
          <w:spacing w:val="2"/>
          <w:kern w:val="0"/>
          <w:sz w:val="21"/>
          <w:szCs w:val="21"/>
          <w:highlight w:val="none"/>
          <w:lang w:val="zh-CN" w:bidi="zh-CN"/>
        </w:rPr>
        <w:t>本</w:t>
      </w:r>
      <w:r>
        <w:rPr>
          <w:rStyle w:val="29"/>
          <w:rFonts w:hint="eastAsia" w:ascii="宋体" w:hAnsi="宋体" w:cs="宋体"/>
          <w:color w:val="auto"/>
          <w:spacing w:val="2"/>
          <w:kern w:val="0"/>
          <w:sz w:val="21"/>
          <w:szCs w:val="21"/>
          <w:highlight w:val="none"/>
          <w:u w:val="single"/>
          <w:lang w:val="en-US" w:bidi="zh-CN"/>
        </w:rPr>
        <w:t xml:space="preserve">   </w:t>
      </w:r>
      <w:r>
        <w:rPr>
          <w:rStyle w:val="29"/>
          <w:rFonts w:hint="eastAsia" w:ascii="宋体" w:hAnsi="宋体" w:eastAsia="宋体" w:cs="宋体"/>
          <w:color w:val="auto"/>
          <w:kern w:val="0"/>
          <w:sz w:val="21"/>
          <w:szCs w:val="21"/>
          <w:highlight w:val="none"/>
          <w:lang w:val="zh-CN" w:bidi="zh-CN"/>
        </w:rPr>
        <w:t>份，合同双</w:t>
      </w:r>
      <w:r>
        <w:rPr>
          <w:rStyle w:val="29"/>
          <w:rFonts w:hint="eastAsia" w:ascii="宋体" w:hAnsi="宋体" w:eastAsia="宋体" w:cs="宋体"/>
          <w:color w:val="auto"/>
          <w:spacing w:val="2"/>
          <w:kern w:val="0"/>
          <w:sz w:val="21"/>
          <w:szCs w:val="21"/>
          <w:highlight w:val="none"/>
          <w:lang w:val="zh-CN" w:bidi="zh-CN"/>
        </w:rPr>
        <w:t>方</w:t>
      </w:r>
      <w:r>
        <w:rPr>
          <w:rStyle w:val="29"/>
          <w:rFonts w:hint="eastAsia" w:ascii="宋体" w:hAnsi="宋体" w:eastAsia="宋体" w:cs="宋体"/>
          <w:color w:val="auto"/>
          <w:kern w:val="0"/>
          <w:sz w:val="21"/>
          <w:szCs w:val="21"/>
          <w:highlight w:val="none"/>
          <w:lang w:val="zh-CN" w:bidi="zh-CN"/>
        </w:rPr>
        <w:t>各执正本一份，副</w:t>
      </w:r>
      <w:r>
        <w:rPr>
          <w:rStyle w:val="29"/>
          <w:rFonts w:hint="eastAsia" w:ascii="宋体" w:hAnsi="宋体" w:eastAsia="宋体" w:cs="宋体"/>
          <w:color w:val="auto"/>
          <w:spacing w:val="5"/>
          <w:kern w:val="0"/>
          <w:sz w:val="21"/>
          <w:szCs w:val="21"/>
          <w:highlight w:val="none"/>
          <w:lang w:val="zh-CN" w:bidi="zh-CN"/>
        </w:rPr>
        <w:t>本</w:t>
      </w:r>
      <w:r>
        <w:rPr>
          <w:rStyle w:val="29"/>
          <w:rFonts w:hint="eastAsia" w:ascii="宋体" w:hAnsi="宋体" w:cs="宋体"/>
          <w:color w:val="auto"/>
          <w:spacing w:val="5"/>
          <w:kern w:val="0"/>
          <w:sz w:val="21"/>
          <w:szCs w:val="21"/>
          <w:highlight w:val="none"/>
          <w:u w:val="single"/>
          <w:lang w:val="en-US" w:bidi="zh-CN"/>
        </w:rPr>
        <w:t xml:space="preserve">    </w:t>
      </w:r>
      <w:r>
        <w:rPr>
          <w:rStyle w:val="29"/>
          <w:rFonts w:hint="eastAsia" w:ascii="宋体" w:hAnsi="宋体" w:eastAsia="宋体" w:cs="宋体"/>
          <w:color w:val="auto"/>
          <w:kern w:val="0"/>
          <w:sz w:val="21"/>
          <w:szCs w:val="21"/>
          <w:highlight w:val="none"/>
          <w:lang w:val="zh-CN" w:bidi="zh-CN"/>
        </w:rPr>
        <w:t>份，当正本与副本的内容不一致时，以正本为准。</w:t>
      </w:r>
    </w:p>
    <w:p w14:paraId="057C813C">
      <w:pPr>
        <w:pStyle w:val="56"/>
        <w:keepNext w:val="0"/>
        <w:keepLines w:val="0"/>
        <w:pageBreakBefore w:val="0"/>
        <w:widowControl w:val="0"/>
        <w:kinsoku/>
        <w:wordWrap/>
        <w:overflowPunct/>
        <w:topLinePunct w:val="0"/>
        <w:autoSpaceDE w:val="0"/>
        <w:autoSpaceDN w:val="0"/>
        <w:bidi w:val="0"/>
        <w:adjustRightInd/>
        <w:snapToGrid/>
        <w:spacing w:line="420" w:lineRule="exact"/>
        <w:jc w:val="left"/>
        <w:textAlignment w:val="auto"/>
        <w:rPr>
          <w:rStyle w:val="29"/>
          <w:rFonts w:hint="eastAsia" w:ascii="宋体" w:hAnsi="宋体" w:eastAsia="宋体" w:cs="宋体"/>
          <w:color w:val="auto"/>
          <w:kern w:val="0"/>
          <w:sz w:val="21"/>
          <w:szCs w:val="21"/>
          <w:highlight w:val="none"/>
          <w:lang w:val="zh-CN" w:bidi="zh-CN"/>
        </w:rPr>
      </w:pPr>
    </w:p>
    <w:p w14:paraId="687A9398">
      <w:pPr>
        <w:pStyle w:val="56"/>
        <w:keepNext w:val="0"/>
        <w:keepLines w:val="0"/>
        <w:pageBreakBefore w:val="0"/>
        <w:widowControl w:val="0"/>
        <w:tabs>
          <w:tab w:val="left" w:pos="3151"/>
          <w:tab w:val="left" w:pos="4934"/>
          <w:tab w:val="left" w:pos="5174"/>
          <w:tab w:val="left" w:pos="7781"/>
        </w:tabs>
        <w:kinsoku/>
        <w:wordWrap/>
        <w:overflowPunct/>
        <w:topLinePunct w:val="0"/>
        <w:autoSpaceDE w:val="0"/>
        <w:autoSpaceDN w:val="0"/>
        <w:bidi w:val="0"/>
        <w:adjustRightInd/>
        <w:snapToGrid/>
        <w:spacing w:line="420" w:lineRule="exact"/>
        <w:ind w:left="424" w:right="262"/>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发包人</w:t>
      </w:r>
      <w:r>
        <w:rPr>
          <w:rStyle w:val="29"/>
          <w:rFonts w:hint="eastAsia" w:ascii="宋体" w:hAnsi="宋体" w:eastAsia="宋体" w:cs="宋体"/>
          <w:color w:val="auto"/>
          <w:spacing w:val="-17"/>
          <w:kern w:val="0"/>
          <w:sz w:val="21"/>
          <w:szCs w:val="21"/>
          <w:highlight w:val="none"/>
          <w:lang w:val="zh-CN" w:bidi="zh-CN"/>
        </w:rPr>
        <w:t>：</w:t>
      </w:r>
      <w:r>
        <w:rPr>
          <w:rStyle w:val="29"/>
          <w:rFonts w:hint="eastAsia" w:ascii="宋体" w:hAnsi="宋体" w:eastAsia="宋体" w:cs="宋体"/>
          <w:color w:val="auto"/>
          <w:spacing w:val="-17"/>
          <w:kern w:val="0"/>
          <w:sz w:val="21"/>
          <w:szCs w:val="21"/>
          <w:highlight w:val="none"/>
          <w:u w:val="single"/>
          <w:lang w:val="zh-CN" w:bidi="zh-CN"/>
        </w:rPr>
        <w:t xml:space="preserve"> </w:t>
      </w:r>
      <w:r>
        <w:rPr>
          <w:rStyle w:val="29"/>
          <w:rFonts w:hint="eastAsia" w:ascii="宋体" w:hAnsi="宋体" w:eastAsia="宋体" w:cs="宋体"/>
          <w:color w:val="auto"/>
          <w:spacing w:val="-17"/>
          <w:kern w:val="0"/>
          <w:sz w:val="21"/>
          <w:szCs w:val="21"/>
          <w:highlight w:val="none"/>
          <w:u w:val="single"/>
          <w:lang w:val="zh-CN" w:bidi="zh-CN"/>
        </w:rPr>
        <w:tab/>
      </w:r>
      <w:r>
        <w:rPr>
          <w:rStyle w:val="29"/>
          <w:rFonts w:hint="eastAsia" w:ascii="宋体" w:hAnsi="宋体" w:eastAsia="宋体" w:cs="宋体"/>
          <w:color w:val="auto"/>
          <w:kern w:val="0"/>
          <w:sz w:val="21"/>
          <w:szCs w:val="21"/>
          <w:highlight w:val="none"/>
          <w:lang w:val="zh-CN" w:bidi="zh-CN"/>
        </w:rPr>
        <w:t>（盖单位章）</w:t>
      </w:r>
      <w:r>
        <w:rPr>
          <w:rStyle w:val="29"/>
          <w:rFonts w:hint="eastAsia" w:ascii="宋体" w:hAnsi="宋体" w:eastAsia="宋体" w:cs="宋体"/>
          <w:color w:val="auto"/>
          <w:kern w:val="0"/>
          <w:sz w:val="21"/>
          <w:szCs w:val="21"/>
          <w:highlight w:val="none"/>
          <w:lang w:val="zh-CN" w:bidi="zh-CN"/>
        </w:rPr>
        <w:tab/>
      </w:r>
      <w:r>
        <w:rPr>
          <w:rStyle w:val="29"/>
          <w:rFonts w:hint="eastAsia" w:ascii="宋体" w:hAnsi="宋体" w:eastAsia="宋体" w:cs="宋体"/>
          <w:color w:val="auto"/>
          <w:kern w:val="0"/>
          <w:sz w:val="21"/>
          <w:szCs w:val="21"/>
          <w:highlight w:val="none"/>
          <w:lang w:val="zh-CN" w:bidi="zh-CN"/>
        </w:rPr>
        <w:tab/>
      </w:r>
    </w:p>
    <w:p w14:paraId="5095B164">
      <w:pPr>
        <w:pStyle w:val="56"/>
        <w:keepNext w:val="0"/>
        <w:keepLines w:val="0"/>
        <w:pageBreakBefore w:val="0"/>
        <w:widowControl w:val="0"/>
        <w:tabs>
          <w:tab w:val="left" w:pos="3151"/>
          <w:tab w:val="left" w:pos="4934"/>
          <w:tab w:val="left" w:pos="5174"/>
          <w:tab w:val="left" w:pos="7781"/>
        </w:tabs>
        <w:kinsoku/>
        <w:wordWrap/>
        <w:overflowPunct/>
        <w:topLinePunct w:val="0"/>
        <w:autoSpaceDE w:val="0"/>
        <w:autoSpaceDN w:val="0"/>
        <w:bidi w:val="0"/>
        <w:adjustRightInd/>
        <w:snapToGrid/>
        <w:spacing w:line="420" w:lineRule="exact"/>
        <w:ind w:left="424" w:right="262"/>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cs="宋体"/>
          <w:color w:val="auto"/>
          <w:kern w:val="0"/>
          <w:sz w:val="21"/>
          <w:szCs w:val="21"/>
          <w:highlight w:val="none"/>
          <w:lang w:val="en-US" w:bidi="zh-CN"/>
        </w:rPr>
        <w:t>法</w:t>
      </w:r>
      <w:r>
        <w:rPr>
          <w:rStyle w:val="29"/>
          <w:rFonts w:hint="eastAsia" w:ascii="宋体" w:hAnsi="宋体" w:eastAsia="宋体" w:cs="宋体"/>
          <w:color w:val="auto"/>
          <w:kern w:val="0"/>
          <w:sz w:val="21"/>
          <w:szCs w:val="21"/>
          <w:highlight w:val="none"/>
          <w:lang w:val="zh-CN" w:bidi="zh-CN"/>
        </w:rPr>
        <w:t>定代表人或其委托代理人</w:t>
      </w:r>
      <w:r>
        <w:rPr>
          <w:rStyle w:val="29"/>
          <w:rFonts w:hint="eastAsia" w:ascii="宋体" w:hAnsi="宋体" w:eastAsia="宋体" w:cs="宋体"/>
          <w:color w:val="auto"/>
          <w:spacing w:val="-17"/>
          <w:kern w:val="0"/>
          <w:sz w:val="21"/>
          <w:szCs w:val="21"/>
          <w:highlight w:val="none"/>
          <w:lang w:val="zh-CN" w:bidi="zh-CN"/>
        </w:rPr>
        <w:t>：</w:t>
      </w:r>
      <w:r>
        <w:rPr>
          <w:rStyle w:val="29"/>
          <w:rFonts w:hint="eastAsia" w:ascii="宋体" w:hAnsi="宋体" w:eastAsia="宋体" w:cs="宋体"/>
          <w:color w:val="auto"/>
          <w:spacing w:val="-17"/>
          <w:kern w:val="0"/>
          <w:sz w:val="21"/>
          <w:szCs w:val="21"/>
          <w:highlight w:val="none"/>
          <w:u w:val="single"/>
          <w:lang w:val="zh-CN" w:bidi="zh-CN"/>
        </w:rPr>
        <w:t xml:space="preserve"> </w:t>
      </w:r>
      <w:r>
        <w:rPr>
          <w:rStyle w:val="29"/>
          <w:rFonts w:hint="eastAsia" w:ascii="宋体" w:hAnsi="宋体" w:eastAsia="宋体" w:cs="宋体"/>
          <w:color w:val="auto"/>
          <w:spacing w:val="-7"/>
          <w:kern w:val="0"/>
          <w:sz w:val="21"/>
          <w:szCs w:val="21"/>
          <w:highlight w:val="none"/>
          <w:u w:val="single"/>
          <w:lang w:val="zh-CN" w:bidi="zh-CN"/>
        </w:rPr>
        <w:t xml:space="preserve"> </w:t>
      </w:r>
      <w:r>
        <w:rPr>
          <w:rStyle w:val="29"/>
          <w:rFonts w:hint="eastAsia" w:ascii="宋体" w:hAnsi="宋体" w:eastAsia="宋体" w:cs="宋体"/>
          <w:i/>
          <w:color w:val="auto"/>
          <w:kern w:val="0"/>
          <w:sz w:val="21"/>
          <w:szCs w:val="21"/>
          <w:highlight w:val="none"/>
          <w:lang w:val="zh-CN" w:bidi="zh-CN"/>
        </w:rPr>
        <w:t>（</w:t>
      </w:r>
      <w:r>
        <w:rPr>
          <w:rStyle w:val="29"/>
          <w:rFonts w:hint="eastAsia" w:ascii="宋体" w:hAnsi="宋体" w:eastAsia="宋体" w:cs="宋体"/>
          <w:color w:val="auto"/>
          <w:kern w:val="0"/>
          <w:sz w:val="21"/>
          <w:szCs w:val="21"/>
          <w:highlight w:val="none"/>
          <w:lang w:val="zh-CN" w:bidi="zh-CN"/>
        </w:rPr>
        <w:t>签字）</w:t>
      </w:r>
    </w:p>
    <w:p w14:paraId="58560E6F">
      <w:pPr>
        <w:pStyle w:val="56"/>
        <w:keepNext w:val="0"/>
        <w:keepLines w:val="0"/>
        <w:pageBreakBefore w:val="0"/>
        <w:widowControl w:val="0"/>
        <w:tabs>
          <w:tab w:val="left" w:pos="3151"/>
          <w:tab w:val="left" w:pos="4934"/>
          <w:tab w:val="left" w:pos="5174"/>
          <w:tab w:val="left" w:pos="7781"/>
        </w:tabs>
        <w:kinsoku/>
        <w:wordWrap/>
        <w:overflowPunct/>
        <w:topLinePunct w:val="0"/>
        <w:autoSpaceDE w:val="0"/>
        <w:autoSpaceDN w:val="0"/>
        <w:bidi w:val="0"/>
        <w:adjustRightInd/>
        <w:snapToGrid/>
        <w:spacing w:line="420" w:lineRule="exact"/>
        <w:ind w:right="262" w:firstLine="420" w:firstLineChars="200"/>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u w:val="single"/>
          <w:lang w:val="zh-CN" w:bidi="zh-CN"/>
        </w:rPr>
        <w:t xml:space="preserve"> </w:t>
      </w:r>
      <w:r>
        <w:rPr>
          <w:rStyle w:val="29"/>
          <w:rFonts w:hint="eastAsia" w:ascii="宋体" w:hAnsi="宋体" w:cs="宋体"/>
          <w:color w:val="auto"/>
          <w:kern w:val="0"/>
          <w:sz w:val="21"/>
          <w:szCs w:val="21"/>
          <w:highlight w:val="none"/>
          <w:u w:val="single"/>
          <w:lang w:val="en-US" w:bidi="zh-CN"/>
        </w:rPr>
        <w:t xml:space="preserve">    </w:t>
      </w:r>
      <w:r>
        <w:rPr>
          <w:rStyle w:val="29"/>
          <w:rFonts w:hint="eastAsia" w:ascii="宋体" w:hAnsi="宋体" w:eastAsia="宋体" w:cs="宋体"/>
          <w:color w:val="auto"/>
          <w:kern w:val="0"/>
          <w:sz w:val="21"/>
          <w:szCs w:val="21"/>
          <w:highlight w:val="none"/>
          <w:lang w:val="zh-CN" w:bidi="zh-CN"/>
        </w:rPr>
        <w:t>年</w:t>
      </w:r>
      <w:r>
        <w:rPr>
          <w:rStyle w:val="29"/>
          <w:rFonts w:hint="eastAsia" w:ascii="宋体" w:hAnsi="宋体" w:eastAsia="宋体" w:cs="宋体"/>
          <w:color w:val="auto"/>
          <w:kern w:val="0"/>
          <w:sz w:val="21"/>
          <w:szCs w:val="21"/>
          <w:highlight w:val="none"/>
          <w:u w:val="single"/>
          <w:lang w:val="zh-CN" w:bidi="zh-CN"/>
        </w:rPr>
        <w:t xml:space="preserve"> </w:t>
      </w:r>
      <w:r>
        <w:rPr>
          <w:rStyle w:val="29"/>
          <w:rFonts w:hint="eastAsia" w:ascii="宋体" w:hAnsi="宋体" w:cs="宋体"/>
          <w:color w:val="auto"/>
          <w:kern w:val="0"/>
          <w:sz w:val="21"/>
          <w:szCs w:val="21"/>
          <w:highlight w:val="none"/>
          <w:u w:val="single"/>
          <w:lang w:val="en-US" w:bidi="zh-CN"/>
        </w:rPr>
        <w:t xml:space="preserve">   </w:t>
      </w:r>
      <w:r>
        <w:rPr>
          <w:rStyle w:val="29"/>
          <w:rFonts w:hint="eastAsia" w:ascii="宋体" w:hAnsi="宋体" w:eastAsia="宋体" w:cs="宋体"/>
          <w:color w:val="auto"/>
          <w:kern w:val="0"/>
          <w:sz w:val="21"/>
          <w:szCs w:val="21"/>
          <w:highlight w:val="none"/>
          <w:lang w:val="zh-CN" w:bidi="zh-CN"/>
        </w:rPr>
        <w:t>月</w:t>
      </w:r>
      <w:r>
        <w:rPr>
          <w:rStyle w:val="29"/>
          <w:rFonts w:hint="eastAsia" w:ascii="宋体" w:hAnsi="宋体" w:eastAsia="宋体" w:cs="宋体"/>
          <w:color w:val="auto"/>
          <w:kern w:val="0"/>
          <w:sz w:val="21"/>
          <w:szCs w:val="21"/>
          <w:highlight w:val="none"/>
          <w:u w:val="single"/>
          <w:lang w:val="zh-CN" w:bidi="zh-CN"/>
        </w:rPr>
        <w:t xml:space="preserve"> </w:t>
      </w:r>
      <w:r>
        <w:rPr>
          <w:rStyle w:val="29"/>
          <w:rFonts w:hint="eastAsia" w:ascii="宋体" w:hAnsi="宋体" w:cs="宋体"/>
          <w:color w:val="auto"/>
          <w:kern w:val="0"/>
          <w:sz w:val="21"/>
          <w:szCs w:val="21"/>
          <w:highlight w:val="none"/>
          <w:u w:val="single"/>
          <w:lang w:val="en-US" w:bidi="zh-CN"/>
        </w:rPr>
        <w:t xml:space="preserve">   </w:t>
      </w:r>
      <w:r>
        <w:rPr>
          <w:rStyle w:val="29"/>
          <w:rFonts w:hint="eastAsia" w:ascii="宋体" w:hAnsi="宋体" w:eastAsia="宋体" w:cs="宋体"/>
          <w:color w:val="auto"/>
          <w:kern w:val="0"/>
          <w:sz w:val="21"/>
          <w:szCs w:val="21"/>
          <w:highlight w:val="none"/>
          <w:lang w:val="zh-CN" w:bidi="zh-CN"/>
        </w:rPr>
        <w:t>日</w:t>
      </w:r>
    </w:p>
    <w:p w14:paraId="66B58B32">
      <w:pPr>
        <w:pStyle w:val="56"/>
        <w:keepNext w:val="0"/>
        <w:keepLines w:val="0"/>
        <w:pageBreakBefore w:val="0"/>
        <w:widowControl w:val="0"/>
        <w:tabs>
          <w:tab w:val="left" w:pos="3151"/>
          <w:tab w:val="left" w:pos="4934"/>
          <w:tab w:val="left" w:pos="5174"/>
          <w:tab w:val="left" w:pos="7781"/>
        </w:tabs>
        <w:kinsoku/>
        <w:wordWrap/>
        <w:overflowPunct/>
        <w:topLinePunct w:val="0"/>
        <w:autoSpaceDE w:val="0"/>
        <w:autoSpaceDN w:val="0"/>
        <w:bidi w:val="0"/>
        <w:adjustRightInd/>
        <w:snapToGrid/>
        <w:spacing w:line="420" w:lineRule="exact"/>
        <w:ind w:left="424" w:right="262"/>
        <w:jc w:val="left"/>
        <w:textAlignment w:val="auto"/>
        <w:rPr>
          <w:rStyle w:val="29"/>
          <w:rFonts w:hint="eastAsia" w:ascii="宋体" w:hAnsi="宋体" w:eastAsia="宋体" w:cs="宋体"/>
          <w:color w:val="auto"/>
          <w:kern w:val="0"/>
          <w:sz w:val="21"/>
          <w:szCs w:val="21"/>
          <w:highlight w:val="none"/>
          <w:lang w:val="zh-CN" w:bidi="zh-CN"/>
        </w:rPr>
      </w:pPr>
    </w:p>
    <w:p w14:paraId="45165942">
      <w:pPr>
        <w:pStyle w:val="56"/>
        <w:keepNext w:val="0"/>
        <w:keepLines w:val="0"/>
        <w:pageBreakBefore w:val="0"/>
        <w:widowControl w:val="0"/>
        <w:tabs>
          <w:tab w:val="left" w:pos="3151"/>
          <w:tab w:val="left" w:pos="4934"/>
          <w:tab w:val="left" w:pos="5174"/>
          <w:tab w:val="left" w:pos="7781"/>
        </w:tabs>
        <w:kinsoku/>
        <w:wordWrap/>
        <w:overflowPunct/>
        <w:topLinePunct w:val="0"/>
        <w:autoSpaceDE w:val="0"/>
        <w:autoSpaceDN w:val="0"/>
        <w:bidi w:val="0"/>
        <w:adjustRightInd/>
        <w:snapToGrid/>
        <w:spacing w:line="420" w:lineRule="exact"/>
        <w:ind w:left="424" w:right="262"/>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承包人</w:t>
      </w:r>
      <w:r>
        <w:rPr>
          <w:rStyle w:val="29"/>
          <w:rFonts w:hint="eastAsia" w:ascii="宋体" w:hAnsi="宋体" w:eastAsia="宋体" w:cs="宋体"/>
          <w:color w:val="auto"/>
          <w:spacing w:val="-17"/>
          <w:kern w:val="0"/>
          <w:sz w:val="21"/>
          <w:szCs w:val="21"/>
          <w:highlight w:val="none"/>
          <w:lang w:val="zh-CN" w:bidi="zh-CN"/>
        </w:rPr>
        <w:t>：</w:t>
      </w:r>
      <w:r>
        <w:rPr>
          <w:rStyle w:val="29"/>
          <w:rFonts w:hint="eastAsia" w:ascii="宋体" w:hAnsi="宋体" w:eastAsia="宋体" w:cs="宋体"/>
          <w:color w:val="auto"/>
          <w:spacing w:val="-17"/>
          <w:kern w:val="0"/>
          <w:sz w:val="21"/>
          <w:szCs w:val="21"/>
          <w:highlight w:val="none"/>
          <w:u w:val="single"/>
          <w:lang w:val="zh-CN" w:bidi="zh-CN"/>
        </w:rPr>
        <w:t xml:space="preserve"> </w:t>
      </w:r>
      <w:r>
        <w:rPr>
          <w:rStyle w:val="29"/>
          <w:rFonts w:hint="eastAsia" w:ascii="宋体" w:hAnsi="宋体" w:eastAsia="宋体" w:cs="宋体"/>
          <w:color w:val="auto"/>
          <w:spacing w:val="-17"/>
          <w:kern w:val="0"/>
          <w:sz w:val="21"/>
          <w:szCs w:val="21"/>
          <w:highlight w:val="none"/>
          <w:u w:val="single"/>
          <w:lang w:val="zh-CN" w:bidi="zh-CN"/>
        </w:rPr>
        <w:tab/>
      </w:r>
      <w:r>
        <w:rPr>
          <w:rStyle w:val="29"/>
          <w:rFonts w:hint="eastAsia" w:ascii="宋体" w:hAnsi="宋体" w:eastAsia="宋体" w:cs="宋体"/>
          <w:color w:val="auto"/>
          <w:kern w:val="0"/>
          <w:sz w:val="21"/>
          <w:szCs w:val="21"/>
          <w:highlight w:val="none"/>
          <w:lang w:val="zh-CN" w:bidi="zh-CN"/>
        </w:rPr>
        <w:t xml:space="preserve">（盖单位章） </w:t>
      </w:r>
    </w:p>
    <w:p w14:paraId="761F20E3">
      <w:pPr>
        <w:pStyle w:val="56"/>
        <w:keepNext w:val="0"/>
        <w:keepLines w:val="0"/>
        <w:pageBreakBefore w:val="0"/>
        <w:widowControl w:val="0"/>
        <w:tabs>
          <w:tab w:val="left" w:pos="3151"/>
          <w:tab w:val="left" w:pos="4934"/>
          <w:tab w:val="left" w:pos="5174"/>
          <w:tab w:val="left" w:pos="7781"/>
        </w:tabs>
        <w:kinsoku/>
        <w:wordWrap/>
        <w:overflowPunct/>
        <w:topLinePunct w:val="0"/>
        <w:autoSpaceDE w:val="0"/>
        <w:autoSpaceDN w:val="0"/>
        <w:bidi w:val="0"/>
        <w:adjustRightInd/>
        <w:snapToGrid/>
        <w:spacing w:line="420" w:lineRule="exact"/>
        <w:ind w:left="424" w:right="262"/>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lang w:val="zh-CN" w:bidi="zh-CN"/>
        </w:rPr>
        <w:t>法定代表人或其委托代理人</w:t>
      </w:r>
      <w:r>
        <w:rPr>
          <w:rStyle w:val="29"/>
          <w:rFonts w:hint="eastAsia" w:ascii="宋体" w:hAnsi="宋体" w:eastAsia="宋体" w:cs="宋体"/>
          <w:color w:val="auto"/>
          <w:spacing w:val="-16"/>
          <w:kern w:val="0"/>
          <w:sz w:val="21"/>
          <w:szCs w:val="21"/>
          <w:highlight w:val="none"/>
          <w:lang w:val="zh-CN" w:bidi="zh-CN"/>
        </w:rPr>
        <w:t>：</w:t>
      </w:r>
      <w:r>
        <w:rPr>
          <w:rStyle w:val="29"/>
          <w:rFonts w:hint="eastAsia" w:ascii="宋体" w:hAnsi="宋体" w:eastAsia="宋体" w:cs="宋体"/>
          <w:color w:val="auto"/>
          <w:spacing w:val="-1"/>
          <w:kern w:val="0"/>
          <w:sz w:val="21"/>
          <w:szCs w:val="21"/>
          <w:highlight w:val="none"/>
          <w:u w:val="single"/>
          <w:lang w:val="zh-CN" w:bidi="zh-CN"/>
        </w:rPr>
        <w:t xml:space="preserve"> </w:t>
      </w:r>
      <w:r>
        <w:rPr>
          <w:rStyle w:val="29"/>
          <w:rFonts w:hint="eastAsia" w:ascii="宋体" w:hAnsi="宋体" w:eastAsia="宋体" w:cs="宋体"/>
          <w:color w:val="auto"/>
          <w:kern w:val="0"/>
          <w:sz w:val="21"/>
          <w:szCs w:val="21"/>
          <w:highlight w:val="none"/>
          <w:lang w:val="zh-CN" w:bidi="zh-CN"/>
        </w:rPr>
        <w:t>（签字）</w:t>
      </w:r>
    </w:p>
    <w:p w14:paraId="4C1B6436">
      <w:pPr>
        <w:pStyle w:val="56"/>
        <w:keepNext w:val="0"/>
        <w:keepLines w:val="0"/>
        <w:pageBreakBefore w:val="0"/>
        <w:widowControl w:val="0"/>
        <w:tabs>
          <w:tab w:val="left" w:pos="3151"/>
          <w:tab w:val="left" w:pos="4934"/>
          <w:tab w:val="left" w:pos="5174"/>
          <w:tab w:val="left" w:pos="7781"/>
        </w:tabs>
        <w:kinsoku/>
        <w:wordWrap/>
        <w:overflowPunct/>
        <w:topLinePunct w:val="0"/>
        <w:autoSpaceDE w:val="0"/>
        <w:autoSpaceDN w:val="0"/>
        <w:bidi w:val="0"/>
        <w:adjustRightInd/>
        <w:snapToGrid/>
        <w:spacing w:line="420" w:lineRule="exact"/>
        <w:ind w:left="424" w:right="262"/>
        <w:jc w:val="left"/>
        <w:textAlignment w:val="auto"/>
        <w:rPr>
          <w:rStyle w:val="29"/>
          <w:rFonts w:hint="eastAsia" w:ascii="宋体" w:hAnsi="宋体" w:eastAsia="宋体" w:cs="宋体"/>
          <w:color w:val="auto"/>
          <w:kern w:val="0"/>
          <w:sz w:val="21"/>
          <w:szCs w:val="21"/>
          <w:highlight w:val="none"/>
          <w:lang w:val="zh-CN" w:bidi="zh-CN"/>
        </w:rPr>
      </w:pPr>
      <w:r>
        <w:rPr>
          <w:rStyle w:val="29"/>
          <w:rFonts w:hint="eastAsia" w:ascii="宋体" w:hAnsi="宋体" w:eastAsia="宋体" w:cs="宋体"/>
          <w:color w:val="auto"/>
          <w:kern w:val="0"/>
          <w:sz w:val="21"/>
          <w:szCs w:val="21"/>
          <w:highlight w:val="none"/>
          <w:u w:val="single"/>
          <w:lang w:val="zh-CN" w:bidi="zh-CN"/>
        </w:rPr>
        <w:t xml:space="preserve"> </w:t>
      </w:r>
      <w:r>
        <w:rPr>
          <w:rStyle w:val="29"/>
          <w:rFonts w:hint="eastAsia" w:ascii="宋体" w:hAnsi="宋体" w:cs="宋体"/>
          <w:color w:val="auto"/>
          <w:kern w:val="0"/>
          <w:sz w:val="21"/>
          <w:szCs w:val="21"/>
          <w:highlight w:val="none"/>
          <w:u w:val="single"/>
          <w:lang w:val="en-US" w:bidi="zh-CN"/>
        </w:rPr>
        <w:t xml:space="preserve">    </w:t>
      </w:r>
      <w:r>
        <w:rPr>
          <w:rStyle w:val="29"/>
          <w:rFonts w:hint="eastAsia" w:ascii="宋体" w:hAnsi="宋体" w:eastAsia="宋体" w:cs="宋体"/>
          <w:color w:val="auto"/>
          <w:kern w:val="0"/>
          <w:sz w:val="21"/>
          <w:szCs w:val="21"/>
          <w:highlight w:val="none"/>
          <w:lang w:val="zh-CN" w:bidi="zh-CN"/>
        </w:rPr>
        <w:t>年</w:t>
      </w:r>
      <w:r>
        <w:rPr>
          <w:rStyle w:val="29"/>
          <w:rFonts w:hint="eastAsia" w:ascii="宋体" w:hAnsi="宋体" w:eastAsia="宋体" w:cs="宋体"/>
          <w:color w:val="auto"/>
          <w:kern w:val="0"/>
          <w:sz w:val="21"/>
          <w:szCs w:val="21"/>
          <w:highlight w:val="none"/>
          <w:u w:val="single"/>
          <w:lang w:val="zh-CN" w:bidi="zh-CN"/>
        </w:rPr>
        <w:t xml:space="preserve"> </w:t>
      </w:r>
      <w:r>
        <w:rPr>
          <w:rStyle w:val="29"/>
          <w:rFonts w:hint="eastAsia" w:ascii="宋体" w:hAnsi="宋体" w:cs="宋体"/>
          <w:color w:val="auto"/>
          <w:kern w:val="0"/>
          <w:sz w:val="21"/>
          <w:szCs w:val="21"/>
          <w:highlight w:val="none"/>
          <w:u w:val="single"/>
          <w:lang w:val="en-US" w:bidi="zh-CN"/>
        </w:rPr>
        <w:t xml:space="preserve">   </w:t>
      </w:r>
      <w:r>
        <w:rPr>
          <w:rStyle w:val="29"/>
          <w:rFonts w:hint="eastAsia" w:ascii="宋体" w:hAnsi="宋体" w:eastAsia="宋体" w:cs="宋体"/>
          <w:color w:val="auto"/>
          <w:kern w:val="0"/>
          <w:sz w:val="21"/>
          <w:szCs w:val="21"/>
          <w:highlight w:val="none"/>
          <w:lang w:val="zh-CN" w:bidi="zh-CN"/>
        </w:rPr>
        <w:t>月</w:t>
      </w:r>
      <w:r>
        <w:rPr>
          <w:rStyle w:val="29"/>
          <w:rFonts w:hint="eastAsia" w:ascii="宋体" w:hAnsi="宋体" w:eastAsia="宋体" w:cs="宋体"/>
          <w:color w:val="auto"/>
          <w:kern w:val="0"/>
          <w:sz w:val="21"/>
          <w:szCs w:val="21"/>
          <w:highlight w:val="none"/>
          <w:u w:val="single"/>
          <w:lang w:val="zh-CN" w:bidi="zh-CN"/>
        </w:rPr>
        <w:t xml:space="preserve"> </w:t>
      </w:r>
      <w:r>
        <w:rPr>
          <w:rStyle w:val="29"/>
          <w:rFonts w:hint="eastAsia" w:ascii="宋体" w:hAnsi="宋体" w:cs="宋体"/>
          <w:color w:val="auto"/>
          <w:kern w:val="0"/>
          <w:sz w:val="21"/>
          <w:szCs w:val="21"/>
          <w:highlight w:val="none"/>
          <w:u w:val="single"/>
          <w:lang w:val="en-US" w:bidi="zh-CN"/>
        </w:rPr>
        <w:t xml:space="preserve">   </w:t>
      </w:r>
      <w:r>
        <w:rPr>
          <w:rStyle w:val="29"/>
          <w:rFonts w:hint="eastAsia" w:ascii="宋体" w:hAnsi="宋体" w:eastAsia="宋体" w:cs="宋体"/>
          <w:color w:val="auto"/>
          <w:kern w:val="0"/>
          <w:sz w:val="21"/>
          <w:szCs w:val="21"/>
          <w:highlight w:val="none"/>
          <w:lang w:val="zh-CN" w:bidi="zh-CN"/>
        </w:rPr>
        <w:t>日</w:t>
      </w:r>
    </w:p>
    <w:p w14:paraId="2B81F4E8">
      <w:pPr>
        <w:spacing w:line="217" w:lineRule="auto"/>
        <w:rPr>
          <w:color w:val="auto"/>
          <w:sz w:val="20"/>
          <w:szCs w:val="20"/>
          <w:highlight w:val="none"/>
        </w:rPr>
        <w:sectPr>
          <w:headerReference r:id="rId37" w:type="default"/>
          <w:footerReference r:id="rId38" w:type="default"/>
          <w:pgSz w:w="11906" w:h="16839"/>
          <w:pgMar w:top="1106" w:right="1327" w:bottom="1014" w:left="1416" w:header="829" w:footer="852" w:gutter="0"/>
          <w:cols w:space="720" w:num="1"/>
        </w:sectPr>
      </w:pPr>
    </w:p>
    <w:p w14:paraId="196FCBFE">
      <w:pPr>
        <w:widowControl/>
        <w:kinsoku w:val="0"/>
        <w:autoSpaceDE w:val="0"/>
        <w:autoSpaceDN w:val="0"/>
        <w:adjustRightInd w:val="0"/>
        <w:snapToGrid w:val="0"/>
        <w:spacing w:line="277" w:lineRule="auto"/>
        <w:jc w:val="left"/>
        <w:textAlignment w:val="baseline"/>
        <w:rPr>
          <w:rFonts w:ascii="宋体" w:hAnsi="宋体" w:eastAsia="宋体" w:cs="宋体"/>
          <w:snapToGrid w:val="0"/>
          <w:color w:val="auto"/>
          <w:kern w:val="0"/>
          <w:sz w:val="20"/>
          <w:szCs w:val="20"/>
          <w:highlight w:val="none"/>
          <w:lang w:val="en-US" w:eastAsia="en-US" w:bidi="ar-SA"/>
        </w:rPr>
      </w:pPr>
      <w:r>
        <w:rPr>
          <w:rFonts w:ascii="Arial" w:hAnsi="Arial" w:eastAsia="Arial" w:cs="Arial"/>
          <w:snapToGrid w:val="0"/>
          <w:color w:val="auto"/>
          <w:kern w:val="0"/>
          <w:szCs w:val="21"/>
          <w:highlight w:val="none"/>
          <w:lang w:eastAsia="en-US"/>
        </w:rPr>
        <mc:AlternateContent>
          <mc:Choice Requires="wps">
            <w:drawing>
              <wp:anchor distT="0" distB="0" distL="114300" distR="114300" simplePos="0" relativeHeight="251680768" behindDoc="0" locked="0" layoutInCell="0" allowOverlap="1">
                <wp:simplePos x="0" y="0"/>
                <wp:positionH relativeFrom="page">
                  <wp:posOffset>900430</wp:posOffset>
                </wp:positionH>
                <wp:positionV relativeFrom="page">
                  <wp:posOffset>701040</wp:posOffset>
                </wp:positionV>
                <wp:extent cx="5760085" cy="9525"/>
                <wp:effectExtent l="0" t="0" r="0" b="0"/>
                <wp:wrapNone/>
                <wp:docPr id="97" name="任意多边形 97"/>
                <wp:cNvGraphicFramePr/>
                <a:graphic xmlns:a="http://schemas.openxmlformats.org/drawingml/2006/main">
                  <a:graphicData uri="http://schemas.microsoft.com/office/word/2010/wordprocessingShape">
                    <wps:wsp>
                      <wps:cNvSpPr/>
                      <wps:spPr>
                        <a:xfrm>
                          <a:off x="0" y="0"/>
                          <a:ext cx="5760085" cy="9525"/>
                        </a:xfrm>
                        <a:custGeom>
                          <a:avLst/>
                          <a:gdLst/>
                          <a:ahLst/>
                          <a:cxnLst/>
                          <a:pathLst>
                            <a:path w="9070" h="15">
                              <a:moveTo>
                                <a:pt x="0" y="0"/>
                              </a:moveTo>
                              <a:lnTo>
                                <a:pt x="9070" y="0"/>
                              </a:lnTo>
                              <a:lnTo>
                                <a:pt x="9070"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0.9pt;margin-top:55.2pt;height:0.75pt;width:453.55pt;mso-position-horizontal-relative:page;mso-position-vertical-relative:page;z-index:251680768;mso-width-relative:page;mso-height-relative:page;" fillcolor="#000000" filled="t" stroked="f" coordsize="9070,15" o:allowincell="f" o:gfxdata="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2zc/B1wAAAAwBAAAPAAAAAAAA&#10;AAEAIAAAACIAAABkcnMvZG93bnJldi54bWxQSwECFAAUAAAACACHTuJAl8WR9xMCAAB9BAAADgAA&#10;AAAAAAABACAAAAAmAQAAZHJzL2Uyb0RvYy54bWxQSwUGAAAAAAYABgBZAQAAqwUAAAAA&#10;" path="m0,0l9070,0,9070,14,0,14,0,0xe">
                <v:fill on="t" focussize="0,0"/>
                <v:stroke on="f"/>
                <v:imagedata o:title=""/>
                <o:lock v:ext="edit" aspectratio="f"/>
              </v:shape>
            </w:pict>
          </mc:Fallback>
        </mc:AlternateContent>
      </w:r>
      <w:r>
        <w:rPr>
          <w:rFonts w:ascii="宋体" w:hAnsi="宋体" w:eastAsia="宋体" w:cs="宋体"/>
          <w:b/>
          <w:bCs/>
          <w:snapToGrid w:val="0"/>
          <w:color w:val="auto"/>
          <w:spacing w:val="7"/>
          <w:kern w:val="0"/>
          <w:sz w:val="20"/>
          <w:szCs w:val="20"/>
          <w:highlight w:val="none"/>
          <w:lang w:val="en-US" w:eastAsia="en-US" w:bidi="ar-SA"/>
        </w:rPr>
        <w:t>附件四</w:t>
      </w:r>
      <w:r>
        <w:rPr>
          <w:rFonts w:ascii="宋体" w:hAnsi="宋体" w:eastAsia="宋体" w:cs="宋体"/>
          <w:snapToGrid w:val="0"/>
          <w:color w:val="auto"/>
          <w:spacing w:val="7"/>
          <w:kern w:val="0"/>
          <w:sz w:val="20"/>
          <w:szCs w:val="20"/>
          <w:highlight w:val="none"/>
          <w:lang w:val="en-US" w:eastAsia="en-US" w:bidi="ar-SA"/>
        </w:rPr>
        <w:t xml:space="preserve">  </w:t>
      </w:r>
      <w:r>
        <w:rPr>
          <w:rFonts w:ascii="宋体" w:hAnsi="宋体" w:eastAsia="宋体" w:cs="宋体"/>
          <w:b/>
          <w:bCs/>
          <w:snapToGrid w:val="0"/>
          <w:color w:val="auto"/>
          <w:spacing w:val="7"/>
          <w:kern w:val="0"/>
          <w:sz w:val="20"/>
          <w:szCs w:val="20"/>
          <w:highlight w:val="none"/>
          <w:lang w:val="en-US" w:eastAsia="en-US" w:bidi="ar-SA"/>
        </w:rPr>
        <w:t>其他主要管理人员和技术人员最低要求</w:t>
      </w:r>
    </w:p>
    <w:p w14:paraId="05F0C80C">
      <w:pPr>
        <w:widowControl/>
        <w:kinsoku w:val="0"/>
        <w:autoSpaceDE w:val="0"/>
        <w:autoSpaceDN w:val="0"/>
        <w:adjustRightInd w:val="0"/>
        <w:snapToGrid w:val="0"/>
        <w:spacing w:before="43" w:line="240" w:lineRule="auto"/>
        <w:jc w:val="left"/>
        <w:textAlignment w:val="baseline"/>
        <w:rPr>
          <w:rFonts w:ascii="Arial" w:hAnsi="Arial" w:eastAsia="Arial" w:cs="Arial"/>
          <w:snapToGrid w:val="0"/>
          <w:color w:val="auto"/>
          <w:kern w:val="0"/>
          <w:szCs w:val="21"/>
          <w:highlight w:val="none"/>
          <w:lang w:eastAsia="en-US"/>
        </w:rPr>
      </w:pPr>
    </w:p>
    <w:tbl>
      <w:tblPr>
        <w:tblStyle w:val="55"/>
        <w:tblW w:w="8898" w:type="dxa"/>
        <w:tblInd w:w="30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52"/>
        <w:gridCol w:w="2159"/>
        <w:gridCol w:w="4287"/>
      </w:tblGrid>
      <w:tr w14:paraId="6B1B77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8" w:hRule="atLeast"/>
        </w:trPr>
        <w:tc>
          <w:tcPr>
            <w:tcW w:w="2452" w:type="dxa"/>
            <w:vAlign w:val="top"/>
          </w:tcPr>
          <w:p w14:paraId="02891A83">
            <w:pPr>
              <w:widowControl/>
              <w:kinsoku w:val="0"/>
              <w:autoSpaceDE w:val="0"/>
              <w:autoSpaceDN w:val="0"/>
              <w:adjustRightInd w:val="0"/>
              <w:snapToGrid w:val="0"/>
              <w:spacing w:line="277" w:lineRule="auto"/>
              <w:jc w:val="left"/>
              <w:textAlignment w:val="baseline"/>
              <w:rPr>
                <w:rFonts w:ascii="Arial" w:hAnsi="Arial" w:eastAsia="Arial" w:cs="Arial"/>
                <w:snapToGrid w:val="0"/>
                <w:color w:val="auto"/>
                <w:kern w:val="0"/>
                <w:sz w:val="21"/>
                <w:szCs w:val="21"/>
                <w:highlight w:val="none"/>
                <w:lang w:eastAsia="en-US"/>
              </w:rPr>
            </w:pPr>
          </w:p>
          <w:p w14:paraId="5F97E3AF">
            <w:pPr>
              <w:kinsoku w:val="0"/>
              <w:autoSpaceDE w:val="0"/>
              <w:autoSpaceDN w:val="0"/>
              <w:adjustRightInd w:val="0"/>
              <w:snapToGrid w:val="0"/>
              <w:spacing w:before="78" w:line="221" w:lineRule="auto"/>
              <w:ind w:left="879"/>
              <w:jc w:val="left"/>
              <w:textAlignment w:val="baseline"/>
              <w:rPr>
                <w:rFonts w:ascii="宋体" w:hAnsi="宋体" w:eastAsia="宋体" w:cs="宋体"/>
                <w:snapToGrid w:val="0"/>
                <w:color w:val="auto"/>
                <w:kern w:val="0"/>
                <w:sz w:val="24"/>
                <w:szCs w:val="24"/>
                <w:highlight w:val="none"/>
                <w:lang w:val="en-US" w:eastAsia="en-US" w:bidi="ar-SA"/>
              </w:rPr>
            </w:pPr>
            <w:r>
              <w:rPr>
                <w:rFonts w:ascii="宋体" w:hAnsi="宋体" w:eastAsia="宋体" w:cs="宋体"/>
                <w:snapToGrid w:val="0"/>
                <w:color w:val="auto"/>
                <w:spacing w:val="-6"/>
                <w:kern w:val="0"/>
                <w:sz w:val="24"/>
                <w:szCs w:val="24"/>
                <w:highlight w:val="none"/>
                <w:lang w:val="en-US" w:eastAsia="en-US" w:bidi="ar-SA"/>
              </w:rPr>
              <w:t>人</w:t>
            </w:r>
            <w:r>
              <w:rPr>
                <w:rFonts w:ascii="宋体" w:hAnsi="宋体" w:eastAsia="宋体" w:cs="宋体"/>
                <w:snapToGrid w:val="0"/>
                <w:color w:val="auto"/>
                <w:spacing w:val="9"/>
                <w:kern w:val="0"/>
                <w:sz w:val="24"/>
                <w:szCs w:val="24"/>
                <w:highlight w:val="none"/>
                <w:lang w:val="en-US" w:eastAsia="en-US" w:bidi="ar-SA"/>
              </w:rPr>
              <w:t xml:space="preserve">  </w:t>
            </w:r>
            <w:r>
              <w:rPr>
                <w:rFonts w:ascii="宋体" w:hAnsi="宋体" w:eastAsia="宋体" w:cs="宋体"/>
                <w:snapToGrid w:val="0"/>
                <w:color w:val="auto"/>
                <w:spacing w:val="-6"/>
                <w:kern w:val="0"/>
                <w:sz w:val="24"/>
                <w:szCs w:val="24"/>
                <w:highlight w:val="none"/>
                <w:lang w:val="en-US" w:eastAsia="en-US" w:bidi="ar-SA"/>
              </w:rPr>
              <w:t>员</w:t>
            </w:r>
          </w:p>
        </w:tc>
        <w:tc>
          <w:tcPr>
            <w:tcW w:w="2159" w:type="dxa"/>
            <w:vAlign w:val="top"/>
          </w:tcPr>
          <w:p w14:paraId="7EFCEB3F">
            <w:pPr>
              <w:widowControl/>
              <w:kinsoku w:val="0"/>
              <w:autoSpaceDE w:val="0"/>
              <w:autoSpaceDN w:val="0"/>
              <w:adjustRightInd w:val="0"/>
              <w:snapToGrid w:val="0"/>
              <w:spacing w:line="277" w:lineRule="auto"/>
              <w:jc w:val="left"/>
              <w:textAlignment w:val="baseline"/>
              <w:rPr>
                <w:rFonts w:ascii="Arial" w:hAnsi="Arial" w:eastAsia="Arial" w:cs="Arial"/>
                <w:snapToGrid w:val="0"/>
                <w:color w:val="auto"/>
                <w:kern w:val="0"/>
                <w:sz w:val="21"/>
                <w:szCs w:val="21"/>
                <w:highlight w:val="none"/>
                <w:lang w:eastAsia="en-US"/>
              </w:rPr>
            </w:pPr>
          </w:p>
          <w:p w14:paraId="560D6C21">
            <w:pPr>
              <w:kinsoku w:val="0"/>
              <w:autoSpaceDE w:val="0"/>
              <w:autoSpaceDN w:val="0"/>
              <w:adjustRightInd w:val="0"/>
              <w:snapToGrid w:val="0"/>
              <w:spacing w:before="78" w:line="219" w:lineRule="auto"/>
              <w:ind w:left="731"/>
              <w:jc w:val="left"/>
              <w:textAlignment w:val="baseline"/>
              <w:rPr>
                <w:rFonts w:ascii="宋体" w:hAnsi="宋体" w:eastAsia="宋体" w:cs="宋体"/>
                <w:snapToGrid w:val="0"/>
                <w:color w:val="auto"/>
                <w:kern w:val="0"/>
                <w:sz w:val="24"/>
                <w:szCs w:val="24"/>
                <w:highlight w:val="none"/>
                <w:lang w:val="en-US" w:eastAsia="en-US" w:bidi="ar-SA"/>
              </w:rPr>
            </w:pPr>
            <w:r>
              <w:rPr>
                <w:rFonts w:ascii="宋体" w:hAnsi="宋体" w:eastAsia="宋体" w:cs="宋体"/>
                <w:snapToGrid w:val="0"/>
                <w:color w:val="auto"/>
                <w:spacing w:val="-6"/>
                <w:kern w:val="0"/>
                <w:sz w:val="24"/>
                <w:szCs w:val="24"/>
                <w:highlight w:val="none"/>
                <w:lang w:val="en-US" w:eastAsia="en-US" w:bidi="ar-SA"/>
              </w:rPr>
              <w:t>数</w:t>
            </w:r>
            <w:r>
              <w:rPr>
                <w:rFonts w:ascii="宋体" w:hAnsi="宋体" w:eastAsia="宋体" w:cs="宋体"/>
                <w:snapToGrid w:val="0"/>
                <w:color w:val="auto"/>
                <w:spacing w:val="4"/>
                <w:kern w:val="0"/>
                <w:sz w:val="24"/>
                <w:szCs w:val="24"/>
                <w:highlight w:val="none"/>
                <w:lang w:val="en-US" w:eastAsia="en-US" w:bidi="ar-SA"/>
              </w:rPr>
              <w:t xml:space="preserve">  </w:t>
            </w:r>
            <w:r>
              <w:rPr>
                <w:rFonts w:ascii="宋体" w:hAnsi="宋体" w:eastAsia="宋体" w:cs="宋体"/>
                <w:snapToGrid w:val="0"/>
                <w:color w:val="auto"/>
                <w:spacing w:val="-6"/>
                <w:kern w:val="0"/>
                <w:sz w:val="24"/>
                <w:szCs w:val="24"/>
                <w:highlight w:val="none"/>
                <w:lang w:val="en-US" w:eastAsia="en-US" w:bidi="ar-SA"/>
              </w:rPr>
              <w:t>量</w:t>
            </w:r>
          </w:p>
        </w:tc>
        <w:tc>
          <w:tcPr>
            <w:tcW w:w="4287" w:type="dxa"/>
            <w:vAlign w:val="top"/>
          </w:tcPr>
          <w:p w14:paraId="05E17464">
            <w:pPr>
              <w:widowControl/>
              <w:kinsoku w:val="0"/>
              <w:autoSpaceDE w:val="0"/>
              <w:autoSpaceDN w:val="0"/>
              <w:adjustRightInd w:val="0"/>
              <w:snapToGrid w:val="0"/>
              <w:spacing w:line="277" w:lineRule="auto"/>
              <w:jc w:val="left"/>
              <w:textAlignment w:val="baseline"/>
              <w:rPr>
                <w:rFonts w:ascii="Arial" w:hAnsi="Arial" w:eastAsia="Arial" w:cs="Arial"/>
                <w:snapToGrid w:val="0"/>
                <w:color w:val="auto"/>
                <w:kern w:val="0"/>
                <w:sz w:val="21"/>
                <w:szCs w:val="21"/>
                <w:highlight w:val="none"/>
                <w:lang w:eastAsia="en-US"/>
              </w:rPr>
            </w:pPr>
          </w:p>
          <w:p w14:paraId="5073CD0F">
            <w:pPr>
              <w:kinsoku w:val="0"/>
              <w:autoSpaceDE w:val="0"/>
              <w:autoSpaceDN w:val="0"/>
              <w:adjustRightInd w:val="0"/>
              <w:snapToGrid w:val="0"/>
              <w:spacing w:before="78" w:line="219" w:lineRule="auto"/>
              <w:ind w:left="1501"/>
              <w:jc w:val="left"/>
              <w:textAlignment w:val="baseline"/>
              <w:rPr>
                <w:rFonts w:ascii="宋体" w:hAnsi="宋体" w:eastAsia="宋体" w:cs="宋体"/>
                <w:snapToGrid w:val="0"/>
                <w:color w:val="auto"/>
                <w:kern w:val="0"/>
                <w:sz w:val="24"/>
                <w:szCs w:val="24"/>
                <w:highlight w:val="none"/>
                <w:lang w:val="en-US" w:eastAsia="en-US" w:bidi="ar-SA"/>
              </w:rPr>
            </w:pPr>
            <w:r>
              <w:rPr>
                <w:rFonts w:ascii="宋体" w:hAnsi="宋体" w:eastAsia="宋体" w:cs="宋体"/>
                <w:snapToGrid w:val="0"/>
                <w:color w:val="auto"/>
                <w:spacing w:val="-10"/>
                <w:kern w:val="0"/>
                <w:sz w:val="24"/>
                <w:szCs w:val="24"/>
                <w:highlight w:val="none"/>
                <w:lang w:val="en-US" w:eastAsia="en-US" w:bidi="ar-SA"/>
              </w:rPr>
              <w:t>资</w:t>
            </w:r>
            <w:r>
              <w:rPr>
                <w:rFonts w:ascii="宋体" w:hAnsi="宋体" w:eastAsia="宋体" w:cs="宋体"/>
                <w:snapToGrid w:val="0"/>
                <w:color w:val="auto"/>
                <w:spacing w:val="9"/>
                <w:kern w:val="0"/>
                <w:sz w:val="24"/>
                <w:szCs w:val="24"/>
                <w:highlight w:val="none"/>
                <w:lang w:val="en-US" w:eastAsia="en-US" w:bidi="ar-SA"/>
              </w:rPr>
              <w:t xml:space="preserve"> </w:t>
            </w:r>
            <w:r>
              <w:rPr>
                <w:rFonts w:ascii="宋体" w:hAnsi="宋体" w:eastAsia="宋体" w:cs="宋体"/>
                <w:snapToGrid w:val="0"/>
                <w:color w:val="auto"/>
                <w:spacing w:val="-10"/>
                <w:kern w:val="0"/>
                <w:sz w:val="24"/>
                <w:szCs w:val="24"/>
                <w:highlight w:val="none"/>
                <w:lang w:val="en-US" w:eastAsia="en-US" w:bidi="ar-SA"/>
              </w:rPr>
              <w:t>格</w:t>
            </w:r>
            <w:r>
              <w:rPr>
                <w:rFonts w:ascii="宋体" w:hAnsi="宋体" w:eastAsia="宋体" w:cs="宋体"/>
                <w:snapToGrid w:val="0"/>
                <w:color w:val="auto"/>
                <w:spacing w:val="10"/>
                <w:kern w:val="0"/>
                <w:sz w:val="24"/>
                <w:szCs w:val="24"/>
                <w:highlight w:val="none"/>
                <w:lang w:val="en-US" w:eastAsia="en-US" w:bidi="ar-SA"/>
              </w:rPr>
              <w:t xml:space="preserve"> </w:t>
            </w:r>
            <w:r>
              <w:rPr>
                <w:rFonts w:ascii="宋体" w:hAnsi="宋体" w:eastAsia="宋体" w:cs="宋体"/>
                <w:snapToGrid w:val="0"/>
                <w:color w:val="auto"/>
                <w:spacing w:val="-10"/>
                <w:kern w:val="0"/>
                <w:sz w:val="24"/>
                <w:szCs w:val="24"/>
                <w:highlight w:val="none"/>
                <w:lang w:val="en-US" w:eastAsia="en-US" w:bidi="ar-SA"/>
              </w:rPr>
              <w:t>要</w:t>
            </w:r>
            <w:r>
              <w:rPr>
                <w:rFonts w:ascii="宋体" w:hAnsi="宋体" w:eastAsia="宋体" w:cs="宋体"/>
                <w:snapToGrid w:val="0"/>
                <w:color w:val="auto"/>
                <w:spacing w:val="11"/>
                <w:kern w:val="0"/>
                <w:sz w:val="24"/>
                <w:szCs w:val="24"/>
                <w:highlight w:val="none"/>
                <w:lang w:val="en-US" w:eastAsia="en-US" w:bidi="ar-SA"/>
              </w:rPr>
              <w:t xml:space="preserve"> </w:t>
            </w:r>
            <w:r>
              <w:rPr>
                <w:rFonts w:ascii="宋体" w:hAnsi="宋体" w:eastAsia="宋体" w:cs="宋体"/>
                <w:snapToGrid w:val="0"/>
                <w:color w:val="auto"/>
                <w:spacing w:val="-10"/>
                <w:kern w:val="0"/>
                <w:sz w:val="24"/>
                <w:szCs w:val="24"/>
                <w:highlight w:val="none"/>
                <w:lang w:val="en-US" w:eastAsia="en-US" w:bidi="ar-SA"/>
              </w:rPr>
              <w:t>求</w:t>
            </w:r>
          </w:p>
        </w:tc>
      </w:tr>
      <w:tr w14:paraId="5886EE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2452" w:type="dxa"/>
            <w:vAlign w:val="top"/>
          </w:tcPr>
          <w:p w14:paraId="0A9F966E">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159" w:type="dxa"/>
            <w:vAlign w:val="top"/>
          </w:tcPr>
          <w:p w14:paraId="12BFA557">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4287" w:type="dxa"/>
            <w:vAlign w:val="top"/>
          </w:tcPr>
          <w:p w14:paraId="18A9CE2C">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r>
      <w:tr w14:paraId="6C9062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52" w:type="dxa"/>
            <w:vAlign w:val="top"/>
          </w:tcPr>
          <w:p w14:paraId="10DB1837">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159" w:type="dxa"/>
            <w:vAlign w:val="top"/>
          </w:tcPr>
          <w:p w14:paraId="73EDC0EE">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4287" w:type="dxa"/>
            <w:vAlign w:val="top"/>
          </w:tcPr>
          <w:p w14:paraId="5B88BDD0">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r>
      <w:tr w14:paraId="490B5F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52" w:type="dxa"/>
            <w:vAlign w:val="top"/>
          </w:tcPr>
          <w:p w14:paraId="39CF7352">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159" w:type="dxa"/>
            <w:vAlign w:val="top"/>
          </w:tcPr>
          <w:p w14:paraId="2A523697">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4287" w:type="dxa"/>
            <w:vAlign w:val="top"/>
          </w:tcPr>
          <w:p w14:paraId="70939D15">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r>
      <w:tr w14:paraId="7BEBBF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52" w:type="dxa"/>
            <w:vAlign w:val="top"/>
          </w:tcPr>
          <w:p w14:paraId="5C344849">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159" w:type="dxa"/>
            <w:vAlign w:val="top"/>
          </w:tcPr>
          <w:p w14:paraId="16F5C6F4">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4287" w:type="dxa"/>
            <w:vAlign w:val="top"/>
          </w:tcPr>
          <w:p w14:paraId="409F1BA4">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r>
      <w:tr w14:paraId="705C0F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52" w:type="dxa"/>
            <w:vAlign w:val="top"/>
          </w:tcPr>
          <w:p w14:paraId="4DC7990C">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159" w:type="dxa"/>
            <w:vAlign w:val="top"/>
          </w:tcPr>
          <w:p w14:paraId="6EA6B50F">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4287" w:type="dxa"/>
            <w:vAlign w:val="top"/>
          </w:tcPr>
          <w:p w14:paraId="400F5224">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r>
      <w:tr w14:paraId="32DF1B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52" w:type="dxa"/>
            <w:vAlign w:val="top"/>
          </w:tcPr>
          <w:p w14:paraId="73D14FD0">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159" w:type="dxa"/>
            <w:vAlign w:val="top"/>
          </w:tcPr>
          <w:p w14:paraId="4F4E04B1">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4287" w:type="dxa"/>
            <w:vAlign w:val="top"/>
          </w:tcPr>
          <w:p w14:paraId="264B0043">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r>
      <w:tr w14:paraId="268C7D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452" w:type="dxa"/>
            <w:vAlign w:val="top"/>
          </w:tcPr>
          <w:p w14:paraId="490296A5">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159" w:type="dxa"/>
            <w:vAlign w:val="top"/>
          </w:tcPr>
          <w:p w14:paraId="52CB5D4E">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4287" w:type="dxa"/>
            <w:vAlign w:val="top"/>
          </w:tcPr>
          <w:p w14:paraId="133233E1">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r>
      <w:tr w14:paraId="508C89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452" w:type="dxa"/>
            <w:vAlign w:val="top"/>
          </w:tcPr>
          <w:p w14:paraId="2B626DCF">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159" w:type="dxa"/>
            <w:vAlign w:val="top"/>
          </w:tcPr>
          <w:p w14:paraId="07E1D8F3">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4287" w:type="dxa"/>
            <w:vAlign w:val="top"/>
          </w:tcPr>
          <w:p w14:paraId="4FC8D49F">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r>
      <w:tr w14:paraId="6E9231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52" w:type="dxa"/>
            <w:vAlign w:val="top"/>
          </w:tcPr>
          <w:p w14:paraId="1ABDF041">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159" w:type="dxa"/>
            <w:vAlign w:val="top"/>
          </w:tcPr>
          <w:p w14:paraId="7296C068">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4287" w:type="dxa"/>
            <w:vAlign w:val="top"/>
          </w:tcPr>
          <w:p w14:paraId="25DFDD9B">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r>
      <w:tr w14:paraId="20C3E1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52" w:type="dxa"/>
            <w:vAlign w:val="top"/>
          </w:tcPr>
          <w:p w14:paraId="347D9BD5">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159" w:type="dxa"/>
            <w:vAlign w:val="top"/>
          </w:tcPr>
          <w:p w14:paraId="1FF2154F">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4287" w:type="dxa"/>
            <w:vAlign w:val="top"/>
          </w:tcPr>
          <w:p w14:paraId="3F3BA423">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r>
      <w:tr w14:paraId="320BB3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52" w:type="dxa"/>
            <w:vAlign w:val="top"/>
          </w:tcPr>
          <w:p w14:paraId="0C8CDB49">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159" w:type="dxa"/>
            <w:vAlign w:val="top"/>
          </w:tcPr>
          <w:p w14:paraId="4E2A3CE9">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4287" w:type="dxa"/>
            <w:vAlign w:val="top"/>
          </w:tcPr>
          <w:p w14:paraId="704CD46D">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r>
      <w:tr w14:paraId="256669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452" w:type="dxa"/>
            <w:vAlign w:val="top"/>
          </w:tcPr>
          <w:p w14:paraId="1F94E05D">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159" w:type="dxa"/>
            <w:vAlign w:val="top"/>
          </w:tcPr>
          <w:p w14:paraId="3AB09A72">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4287" w:type="dxa"/>
            <w:vAlign w:val="top"/>
          </w:tcPr>
          <w:p w14:paraId="1E8500C9">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r>
      <w:tr w14:paraId="7DAF00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452" w:type="dxa"/>
            <w:vAlign w:val="top"/>
          </w:tcPr>
          <w:p w14:paraId="5DC0C2BE">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159" w:type="dxa"/>
            <w:vAlign w:val="top"/>
          </w:tcPr>
          <w:p w14:paraId="3C82B04E">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4287" w:type="dxa"/>
            <w:vAlign w:val="top"/>
          </w:tcPr>
          <w:p w14:paraId="6DE7C935">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r>
      <w:tr w14:paraId="307E49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52" w:type="dxa"/>
            <w:vAlign w:val="top"/>
          </w:tcPr>
          <w:p w14:paraId="6E6A5C63">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159" w:type="dxa"/>
            <w:vAlign w:val="top"/>
          </w:tcPr>
          <w:p w14:paraId="2ACC9045">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4287" w:type="dxa"/>
            <w:vAlign w:val="top"/>
          </w:tcPr>
          <w:p w14:paraId="65A8255D">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r>
      <w:tr w14:paraId="3544E4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2452" w:type="dxa"/>
            <w:vAlign w:val="top"/>
          </w:tcPr>
          <w:p w14:paraId="2523EFB1">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159" w:type="dxa"/>
            <w:vAlign w:val="top"/>
          </w:tcPr>
          <w:p w14:paraId="2DAB9137">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4287" w:type="dxa"/>
            <w:vAlign w:val="top"/>
          </w:tcPr>
          <w:p w14:paraId="3DBD63A2">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r>
    </w:tbl>
    <w:p w14:paraId="04C93EBF">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p w14:paraId="335CBF05">
      <w:pPr>
        <w:rPr>
          <w:rFonts w:ascii="Arial" w:hAnsi="Arial" w:eastAsia="Arial" w:cs="Arial"/>
          <w:color w:val="auto"/>
          <w:sz w:val="21"/>
          <w:szCs w:val="21"/>
          <w:highlight w:val="none"/>
        </w:rPr>
        <w:sectPr>
          <w:headerReference r:id="rId39" w:type="default"/>
          <w:footerReference r:id="rId40" w:type="default"/>
          <w:pgSz w:w="11906" w:h="16839"/>
          <w:pgMar w:top="1106" w:right="1283" w:bottom="1014" w:left="1418" w:header="829" w:footer="852" w:gutter="0"/>
          <w:cols w:space="720" w:num="1"/>
        </w:sectPr>
      </w:pPr>
    </w:p>
    <w:p w14:paraId="6B8D1317">
      <w:pPr>
        <w:widowControl/>
        <w:kinsoku w:val="0"/>
        <w:autoSpaceDE w:val="0"/>
        <w:autoSpaceDN w:val="0"/>
        <w:adjustRightInd w:val="0"/>
        <w:snapToGrid w:val="0"/>
        <w:spacing w:line="275" w:lineRule="auto"/>
        <w:jc w:val="left"/>
        <w:textAlignment w:val="baseline"/>
        <w:rPr>
          <w:rFonts w:ascii="Arial" w:hAnsi="Arial" w:eastAsia="Arial" w:cs="Arial"/>
          <w:snapToGrid w:val="0"/>
          <w:color w:val="auto"/>
          <w:kern w:val="0"/>
          <w:sz w:val="21"/>
          <w:szCs w:val="21"/>
          <w:highlight w:val="none"/>
          <w:lang w:eastAsia="en-US"/>
        </w:rPr>
      </w:pPr>
      <w:r>
        <w:rPr>
          <w:rFonts w:ascii="Arial" w:hAnsi="Arial" w:eastAsia="Arial" w:cs="Arial"/>
          <w:snapToGrid w:val="0"/>
          <w:color w:val="auto"/>
          <w:kern w:val="0"/>
          <w:szCs w:val="21"/>
          <w:highlight w:val="none"/>
          <w:lang w:eastAsia="en-US"/>
        </w:rPr>
        <mc:AlternateContent>
          <mc:Choice Requires="wps">
            <w:drawing>
              <wp:anchor distT="0" distB="0" distL="114300" distR="114300" simplePos="0" relativeHeight="251681792" behindDoc="0" locked="0" layoutInCell="0" allowOverlap="1">
                <wp:simplePos x="0" y="0"/>
                <wp:positionH relativeFrom="page">
                  <wp:posOffset>900430</wp:posOffset>
                </wp:positionH>
                <wp:positionV relativeFrom="page">
                  <wp:posOffset>701040</wp:posOffset>
                </wp:positionV>
                <wp:extent cx="5760085" cy="9525"/>
                <wp:effectExtent l="0" t="0" r="0" b="0"/>
                <wp:wrapNone/>
                <wp:docPr id="99" name="任意多边形 99"/>
                <wp:cNvGraphicFramePr/>
                <a:graphic xmlns:a="http://schemas.openxmlformats.org/drawingml/2006/main">
                  <a:graphicData uri="http://schemas.microsoft.com/office/word/2010/wordprocessingShape">
                    <wps:wsp>
                      <wps:cNvSpPr/>
                      <wps:spPr>
                        <a:xfrm>
                          <a:off x="0" y="0"/>
                          <a:ext cx="5760085" cy="9525"/>
                        </a:xfrm>
                        <a:custGeom>
                          <a:avLst/>
                          <a:gdLst/>
                          <a:ahLst/>
                          <a:cxnLst/>
                          <a:pathLst>
                            <a:path w="9070" h="15">
                              <a:moveTo>
                                <a:pt x="0" y="0"/>
                              </a:moveTo>
                              <a:lnTo>
                                <a:pt x="9070" y="0"/>
                              </a:lnTo>
                              <a:lnTo>
                                <a:pt x="9070"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0.9pt;margin-top:55.2pt;height:0.75pt;width:453.55pt;mso-position-horizontal-relative:page;mso-position-vertical-relative:page;z-index:251681792;mso-width-relative:page;mso-height-relative:page;" fillcolor="#000000" filled="t" stroked="f" coordsize="9070,15" o:allowincell="f" o:gfxdata="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2zc/B1wAAAAwBAAAPAAAAAAAA&#10;AAEAIAAAACIAAABkcnMvZG93bnJldi54bWxQSwECFAAUAAAACACHTuJAP1UTJBMCAAB9BAAADgAA&#10;AAAAAAABACAAAAAmAQAAZHJzL2Uyb0RvYy54bWxQSwUGAAAAAAYABgBZAQAAqwUAAAAA&#10;" path="m0,0l9070,0,9070,14,0,14,0,0xe">
                <v:fill on="t" focussize="0,0"/>
                <v:stroke on="f"/>
                <v:imagedata o:title=""/>
                <o:lock v:ext="edit" aspectratio="f"/>
              </v:shape>
            </w:pict>
          </mc:Fallback>
        </mc:AlternateContent>
      </w:r>
    </w:p>
    <w:p w14:paraId="730A0F8E">
      <w:pPr>
        <w:kinsoku w:val="0"/>
        <w:autoSpaceDE w:val="0"/>
        <w:autoSpaceDN w:val="0"/>
        <w:adjustRightInd w:val="0"/>
        <w:snapToGrid w:val="0"/>
        <w:spacing w:before="65" w:line="227" w:lineRule="auto"/>
        <w:ind w:left="24"/>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7"/>
          <w:kern w:val="0"/>
          <w:sz w:val="20"/>
          <w:szCs w:val="20"/>
          <w:highlight w:val="none"/>
          <w:lang w:val="en-US" w:eastAsia="en-US" w:bidi="ar-SA"/>
        </w:rPr>
        <w:t>附件五</w:t>
      </w:r>
      <w:r>
        <w:rPr>
          <w:rFonts w:ascii="宋体" w:hAnsi="宋体" w:eastAsia="宋体" w:cs="宋体"/>
          <w:snapToGrid w:val="0"/>
          <w:color w:val="auto"/>
          <w:spacing w:val="7"/>
          <w:kern w:val="0"/>
          <w:sz w:val="20"/>
          <w:szCs w:val="20"/>
          <w:highlight w:val="none"/>
          <w:lang w:val="en-US" w:eastAsia="en-US" w:bidi="ar-SA"/>
        </w:rPr>
        <w:t xml:space="preserve">  </w:t>
      </w:r>
      <w:r>
        <w:rPr>
          <w:rFonts w:ascii="宋体" w:hAnsi="宋体" w:eastAsia="宋体" w:cs="宋体"/>
          <w:b/>
          <w:bCs/>
          <w:snapToGrid w:val="0"/>
          <w:color w:val="auto"/>
          <w:spacing w:val="7"/>
          <w:kern w:val="0"/>
          <w:sz w:val="20"/>
          <w:szCs w:val="20"/>
          <w:highlight w:val="none"/>
          <w:lang w:val="en-US" w:eastAsia="en-US" w:bidi="ar-SA"/>
        </w:rPr>
        <w:t>主要机械设备和试验检测设备最低要求</w:t>
      </w:r>
    </w:p>
    <w:p w14:paraId="61E2ECC9">
      <w:pPr>
        <w:widowControl/>
        <w:kinsoku w:val="0"/>
        <w:autoSpaceDE w:val="0"/>
        <w:autoSpaceDN w:val="0"/>
        <w:adjustRightInd w:val="0"/>
        <w:snapToGrid w:val="0"/>
        <w:spacing w:before="44" w:line="240" w:lineRule="auto"/>
        <w:jc w:val="left"/>
        <w:textAlignment w:val="baseline"/>
        <w:rPr>
          <w:rFonts w:ascii="Arial" w:hAnsi="Arial" w:eastAsia="Arial" w:cs="Arial"/>
          <w:snapToGrid w:val="0"/>
          <w:color w:val="auto"/>
          <w:kern w:val="0"/>
          <w:szCs w:val="21"/>
          <w:highlight w:val="none"/>
          <w:lang w:eastAsia="en-US"/>
        </w:rPr>
      </w:pPr>
    </w:p>
    <w:tbl>
      <w:tblPr>
        <w:tblStyle w:val="55"/>
        <w:tblW w:w="8564" w:type="dxa"/>
        <w:tblInd w:w="47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36"/>
        <w:gridCol w:w="2742"/>
        <w:gridCol w:w="1387"/>
        <w:gridCol w:w="2199"/>
      </w:tblGrid>
      <w:tr w14:paraId="1AD3D7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2236" w:type="dxa"/>
            <w:vAlign w:val="top"/>
          </w:tcPr>
          <w:p w14:paraId="23045603">
            <w:pPr>
              <w:kinsoku w:val="0"/>
              <w:autoSpaceDE w:val="0"/>
              <w:autoSpaceDN w:val="0"/>
              <w:adjustRightInd w:val="0"/>
              <w:snapToGrid w:val="0"/>
              <w:spacing w:before="238" w:line="221" w:lineRule="auto"/>
              <w:ind w:left="653"/>
              <w:jc w:val="left"/>
              <w:textAlignment w:val="baseline"/>
              <w:rPr>
                <w:rFonts w:ascii="宋体" w:hAnsi="宋体" w:eastAsia="宋体" w:cs="宋体"/>
                <w:snapToGrid w:val="0"/>
                <w:color w:val="auto"/>
                <w:kern w:val="0"/>
                <w:sz w:val="24"/>
                <w:szCs w:val="24"/>
                <w:highlight w:val="none"/>
                <w:lang w:val="en-US" w:eastAsia="en-US" w:bidi="ar-SA"/>
              </w:rPr>
            </w:pPr>
            <w:r>
              <w:rPr>
                <w:rFonts w:ascii="宋体" w:hAnsi="宋体" w:eastAsia="宋体" w:cs="宋体"/>
                <w:snapToGrid w:val="0"/>
                <w:color w:val="auto"/>
                <w:spacing w:val="-4"/>
                <w:kern w:val="0"/>
                <w:sz w:val="24"/>
                <w:szCs w:val="24"/>
                <w:highlight w:val="none"/>
                <w:lang w:val="en-US" w:eastAsia="en-US" w:bidi="ar-SA"/>
              </w:rPr>
              <w:t>设备名称</w:t>
            </w:r>
          </w:p>
        </w:tc>
        <w:tc>
          <w:tcPr>
            <w:tcW w:w="2742" w:type="dxa"/>
            <w:vAlign w:val="top"/>
          </w:tcPr>
          <w:p w14:paraId="6DFBF556">
            <w:pPr>
              <w:kinsoku w:val="0"/>
              <w:autoSpaceDE w:val="0"/>
              <w:autoSpaceDN w:val="0"/>
              <w:adjustRightInd w:val="0"/>
              <w:snapToGrid w:val="0"/>
              <w:spacing w:before="239" w:line="219" w:lineRule="auto"/>
              <w:ind w:left="422"/>
              <w:jc w:val="left"/>
              <w:textAlignment w:val="baseline"/>
              <w:rPr>
                <w:rFonts w:ascii="宋体" w:hAnsi="宋体" w:eastAsia="宋体" w:cs="宋体"/>
                <w:snapToGrid w:val="0"/>
                <w:color w:val="auto"/>
                <w:kern w:val="0"/>
                <w:sz w:val="24"/>
                <w:szCs w:val="24"/>
                <w:highlight w:val="none"/>
                <w:lang w:val="en-US" w:eastAsia="en-US" w:bidi="ar-SA"/>
              </w:rPr>
            </w:pPr>
            <w:r>
              <w:rPr>
                <w:rFonts w:ascii="宋体" w:hAnsi="宋体" w:eastAsia="宋体" w:cs="宋体"/>
                <w:snapToGrid w:val="0"/>
                <w:color w:val="auto"/>
                <w:spacing w:val="-2"/>
                <w:kern w:val="0"/>
                <w:sz w:val="24"/>
                <w:szCs w:val="24"/>
                <w:highlight w:val="none"/>
                <w:lang w:val="en-US" w:eastAsia="en-US" w:bidi="ar-SA"/>
              </w:rPr>
              <w:t>规格、功率及容量</w:t>
            </w:r>
          </w:p>
        </w:tc>
        <w:tc>
          <w:tcPr>
            <w:tcW w:w="1387" w:type="dxa"/>
            <w:vAlign w:val="top"/>
          </w:tcPr>
          <w:p w14:paraId="551CBC24">
            <w:pPr>
              <w:kinsoku w:val="0"/>
              <w:autoSpaceDE w:val="0"/>
              <w:autoSpaceDN w:val="0"/>
              <w:adjustRightInd w:val="0"/>
              <w:snapToGrid w:val="0"/>
              <w:spacing w:before="238" w:line="220" w:lineRule="auto"/>
              <w:ind w:left="465"/>
              <w:jc w:val="left"/>
              <w:textAlignment w:val="baseline"/>
              <w:rPr>
                <w:rFonts w:ascii="宋体" w:hAnsi="宋体" w:eastAsia="宋体" w:cs="宋体"/>
                <w:snapToGrid w:val="0"/>
                <w:color w:val="auto"/>
                <w:kern w:val="0"/>
                <w:sz w:val="24"/>
                <w:szCs w:val="24"/>
                <w:highlight w:val="none"/>
                <w:lang w:val="en-US" w:eastAsia="en-US" w:bidi="ar-SA"/>
              </w:rPr>
            </w:pPr>
            <w:r>
              <w:rPr>
                <w:rFonts w:ascii="宋体" w:hAnsi="宋体" w:eastAsia="宋体" w:cs="宋体"/>
                <w:snapToGrid w:val="0"/>
                <w:color w:val="auto"/>
                <w:spacing w:val="-6"/>
                <w:kern w:val="0"/>
                <w:sz w:val="24"/>
                <w:szCs w:val="24"/>
                <w:highlight w:val="none"/>
                <w:lang w:val="en-US" w:eastAsia="en-US" w:bidi="ar-SA"/>
              </w:rPr>
              <w:t>单位</w:t>
            </w:r>
          </w:p>
        </w:tc>
        <w:tc>
          <w:tcPr>
            <w:tcW w:w="2199" w:type="dxa"/>
            <w:vAlign w:val="top"/>
          </w:tcPr>
          <w:p w14:paraId="26A1F6D3">
            <w:pPr>
              <w:kinsoku w:val="0"/>
              <w:autoSpaceDE w:val="0"/>
              <w:autoSpaceDN w:val="0"/>
              <w:adjustRightInd w:val="0"/>
              <w:snapToGrid w:val="0"/>
              <w:spacing w:before="239" w:line="219" w:lineRule="auto"/>
              <w:ind w:left="390"/>
              <w:jc w:val="left"/>
              <w:textAlignment w:val="baseline"/>
              <w:rPr>
                <w:rFonts w:ascii="宋体" w:hAnsi="宋体" w:eastAsia="宋体" w:cs="宋体"/>
                <w:snapToGrid w:val="0"/>
                <w:color w:val="auto"/>
                <w:kern w:val="0"/>
                <w:sz w:val="24"/>
                <w:szCs w:val="24"/>
                <w:highlight w:val="none"/>
                <w:lang w:val="en-US" w:eastAsia="en-US" w:bidi="ar-SA"/>
              </w:rPr>
            </w:pPr>
            <w:r>
              <w:rPr>
                <w:rFonts w:ascii="宋体" w:hAnsi="宋体" w:eastAsia="宋体" w:cs="宋体"/>
                <w:snapToGrid w:val="0"/>
                <w:color w:val="auto"/>
                <w:spacing w:val="-3"/>
                <w:kern w:val="0"/>
                <w:sz w:val="24"/>
                <w:szCs w:val="24"/>
                <w:highlight w:val="none"/>
                <w:lang w:val="en-US" w:eastAsia="en-US" w:bidi="ar-SA"/>
              </w:rPr>
              <w:t>最低数量要求</w:t>
            </w:r>
          </w:p>
        </w:tc>
      </w:tr>
      <w:tr w14:paraId="48221C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236" w:type="dxa"/>
            <w:vAlign w:val="top"/>
          </w:tcPr>
          <w:p w14:paraId="1A559C5E">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742" w:type="dxa"/>
            <w:vAlign w:val="top"/>
          </w:tcPr>
          <w:p w14:paraId="2043CFAB">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1387" w:type="dxa"/>
            <w:vAlign w:val="top"/>
          </w:tcPr>
          <w:p w14:paraId="3D15FBD4">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199" w:type="dxa"/>
            <w:vAlign w:val="top"/>
          </w:tcPr>
          <w:p w14:paraId="237E4500">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r>
      <w:tr w14:paraId="6B515F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2236" w:type="dxa"/>
            <w:vAlign w:val="top"/>
          </w:tcPr>
          <w:p w14:paraId="7AB66657">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742" w:type="dxa"/>
            <w:vAlign w:val="top"/>
          </w:tcPr>
          <w:p w14:paraId="1EAAC59B">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1387" w:type="dxa"/>
            <w:vAlign w:val="top"/>
          </w:tcPr>
          <w:p w14:paraId="5BBFAF32">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199" w:type="dxa"/>
            <w:vAlign w:val="top"/>
          </w:tcPr>
          <w:p w14:paraId="022363BE">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r>
      <w:tr w14:paraId="34CDD8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236" w:type="dxa"/>
            <w:vAlign w:val="top"/>
          </w:tcPr>
          <w:p w14:paraId="18C412AF">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742" w:type="dxa"/>
            <w:vAlign w:val="top"/>
          </w:tcPr>
          <w:p w14:paraId="1FD0A729">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1387" w:type="dxa"/>
            <w:vAlign w:val="top"/>
          </w:tcPr>
          <w:p w14:paraId="2D6A404C">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199" w:type="dxa"/>
            <w:vAlign w:val="top"/>
          </w:tcPr>
          <w:p w14:paraId="4A80741A">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r>
      <w:tr w14:paraId="2D76AC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236" w:type="dxa"/>
            <w:vAlign w:val="top"/>
          </w:tcPr>
          <w:p w14:paraId="1A29F05F">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742" w:type="dxa"/>
            <w:vAlign w:val="top"/>
          </w:tcPr>
          <w:p w14:paraId="30FB42AA">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1387" w:type="dxa"/>
            <w:vAlign w:val="top"/>
          </w:tcPr>
          <w:p w14:paraId="534394D8">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199" w:type="dxa"/>
            <w:vAlign w:val="top"/>
          </w:tcPr>
          <w:p w14:paraId="08BBE8DB">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r>
      <w:tr w14:paraId="68FA99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236" w:type="dxa"/>
            <w:vAlign w:val="top"/>
          </w:tcPr>
          <w:p w14:paraId="554A000F">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742" w:type="dxa"/>
            <w:vAlign w:val="top"/>
          </w:tcPr>
          <w:p w14:paraId="51BEF1F9">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1387" w:type="dxa"/>
            <w:vAlign w:val="top"/>
          </w:tcPr>
          <w:p w14:paraId="593FC990">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199" w:type="dxa"/>
            <w:vAlign w:val="top"/>
          </w:tcPr>
          <w:p w14:paraId="729D7E88">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r>
      <w:tr w14:paraId="05BAC7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236" w:type="dxa"/>
            <w:vAlign w:val="top"/>
          </w:tcPr>
          <w:p w14:paraId="00142510">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742" w:type="dxa"/>
            <w:vAlign w:val="top"/>
          </w:tcPr>
          <w:p w14:paraId="221C0BE8">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1387" w:type="dxa"/>
            <w:vAlign w:val="top"/>
          </w:tcPr>
          <w:p w14:paraId="0B96386C">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199" w:type="dxa"/>
            <w:vAlign w:val="top"/>
          </w:tcPr>
          <w:p w14:paraId="6A78B70F">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r>
      <w:tr w14:paraId="01DC66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236" w:type="dxa"/>
            <w:vAlign w:val="top"/>
          </w:tcPr>
          <w:p w14:paraId="4AD0B50F">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742" w:type="dxa"/>
            <w:vAlign w:val="top"/>
          </w:tcPr>
          <w:p w14:paraId="61F346A8">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1387" w:type="dxa"/>
            <w:vAlign w:val="top"/>
          </w:tcPr>
          <w:p w14:paraId="1CFD79C5">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199" w:type="dxa"/>
            <w:vAlign w:val="top"/>
          </w:tcPr>
          <w:p w14:paraId="6DCB6FE6">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r>
      <w:tr w14:paraId="21375E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236" w:type="dxa"/>
            <w:vAlign w:val="top"/>
          </w:tcPr>
          <w:p w14:paraId="34644A67">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742" w:type="dxa"/>
            <w:vAlign w:val="top"/>
          </w:tcPr>
          <w:p w14:paraId="7C715AD6">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1387" w:type="dxa"/>
            <w:vAlign w:val="top"/>
          </w:tcPr>
          <w:p w14:paraId="45CBE45E">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199" w:type="dxa"/>
            <w:vAlign w:val="top"/>
          </w:tcPr>
          <w:p w14:paraId="04C71EAA">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r>
      <w:tr w14:paraId="5C5611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236" w:type="dxa"/>
            <w:vAlign w:val="top"/>
          </w:tcPr>
          <w:p w14:paraId="69941DDE">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742" w:type="dxa"/>
            <w:vAlign w:val="top"/>
          </w:tcPr>
          <w:p w14:paraId="0E490385">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1387" w:type="dxa"/>
            <w:vAlign w:val="top"/>
          </w:tcPr>
          <w:p w14:paraId="15960525">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199" w:type="dxa"/>
            <w:vAlign w:val="top"/>
          </w:tcPr>
          <w:p w14:paraId="0D74F084">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r>
      <w:tr w14:paraId="7B4572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236" w:type="dxa"/>
            <w:vAlign w:val="top"/>
          </w:tcPr>
          <w:p w14:paraId="0D6112A1">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742" w:type="dxa"/>
            <w:vAlign w:val="top"/>
          </w:tcPr>
          <w:p w14:paraId="691A9F24">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1387" w:type="dxa"/>
            <w:vAlign w:val="top"/>
          </w:tcPr>
          <w:p w14:paraId="4F802F23">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199" w:type="dxa"/>
            <w:vAlign w:val="top"/>
          </w:tcPr>
          <w:p w14:paraId="5FB58E1E">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r>
      <w:tr w14:paraId="054622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2236" w:type="dxa"/>
            <w:vAlign w:val="top"/>
          </w:tcPr>
          <w:p w14:paraId="6431EF6C">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742" w:type="dxa"/>
            <w:vAlign w:val="top"/>
          </w:tcPr>
          <w:p w14:paraId="0DDE0DD6">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1387" w:type="dxa"/>
            <w:vAlign w:val="top"/>
          </w:tcPr>
          <w:p w14:paraId="24347295">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199" w:type="dxa"/>
            <w:vAlign w:val="top"/>
          </w:tcPr>
          <w:p w14:paraId="20A4A07A">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r>
      <w:tr w14:paraId="0E6DA2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236" w:type="dxa"/>
            <w:vAlign w:val="top"/>
          </w:tcPr>
          <w:p w14:paraId="2A8B2AC1">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742" w:type="dxa"/>
            <w:vAlign w:val="top"/>
          </w:tcPr>
          <w:p w14:paraId="37DB4ACB">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1387" w:type="dxa"/>
            <w:vAlign w:val="top"/>
          </w:tcPr>
          <w:p w14:paraId="70A82CFF">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199" w:type="dxa"/>
            <w:vAlign w:val="top"/>
          </w:tcPr>
          <w:p w14:paraId="3AE6D062">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r>
      <w:tr w14:paraId="729686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236" w:type="dxa"/>
            <w:vAlign w:val="top"/>
          </w:tcPr>
          <w:p w14:paraId="77803C3F">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742" w:type="dxa"/>
            <w:vAlign w:val="top"/>
          </w:tcPr>
          <w:p w14:paraId="5F760119">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1387" w:type="dxa"/>
            <w:vAlign w:val="top"/>
          </w:tcPr>
          <w:p w14:paraId="101232F3">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199" w:type="dxa"/>
            <w:vAlign w:val="top"/>
          </w:tcPr>
          <w:p w14:paraId="594002D4">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r>
      <w:tr w14:paraId="0F5226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236" w:type="dxa"/>
            <w:vAlign w:val="top"/>
          </w:tcPr>
          <w:p w14:paraId="0897C407">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742" w:type="dxa"/>
            <w:vAlign w:val="top"/>
          </w:tcPr>
          <w:p w14:paraId="29ABDA99">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1387" w:type="dxa"/>
            <w:vAlign w:val="top"/>
          </w:tcPr>
          <w:p w14:paraId="49948FC0">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199" w:type="dxa"/>
            <w:vAlign w:val="top"/>
          </w:tcPr>
          <w:p w14:paraId="2D871CDA">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r>
      <w:tr w14:paraId="784501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2236" w:type="dxa"/>
            <w:vAlign w:val="top"/>
          </w:tcPr>
          <w:p w14:paraId="4FD3393C">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742" w:type="dxa"/>
            <w:vAlign w:val="top"/>
          </w:tcPr>
          <w:p w14:paraId="65DF91A0">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1387" w:type="dxa"/>
            <w:vAlign w:val="top"/>
          </w:tcPr>
          <w:p w14:paraId="24E9AF57">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c>
          <w:tcPr>
            <w:tcW w:w="2199" w:type="dxa"/>
            <w:vAlign w:val="top"/>
          </w:tcPr>
          <w:p w14:paraId="24F35230">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tc>
      </w:tr>
    </w:tbl>
    <w:p w14:paraId="26F56F11">
      <w:pPr>
        <w:widowControl/>
        <w:kinsoku w:val="0"/>
        <w:autoSpaceDE w:val="0"/>
        <w:autoSpaceDN w:val="0"/>
        <w:adjustRightInd w:val="0"/>
        <w:snapToGrid w:val="0"/>
        <w:spacing w:line="240" w:lineRule="auto"/>
        <w:jc w:val="left"/>
        <w:textAlignment w:val="baseline"/>
        <w:rPr>
          <w:rFonts w:ascii="Arial" w:hAnsi="Arial" w:eastAsia="Arial" w:cs="Arial"/>
          <w:snapToGrid w:val="0"/>
          <w:color w:val="auto"/>
          <w:kern w:val="0"/>
          <w:sz w:val="21"/>
          <w:szCs w:val="21"/>
          <w:highlight w:val="none"/>
          <w:lang w:eastAsia="en-US"/>
        </w:rPr>
      </w:pPr>
    </w:p>
    <w:p w14:paraId="1649659C">
      <w:pPr>
        <w:rPr>
          <w:rFonts w:ascii="Arial" w:hAnsi="Arial" w:eastAsia="Arial" w:cs="Arial"/>
          <w:color w:val="auto"/>
          <w:sz w:val="21"/>
          <w:szCs w:val="21"/>
          <w:highlight w:val="none"/>
        </w:rPr>
        <w:sectPr>
          <w:headerReference r:id="rId41" w:type="default"/>
          <w:footerReference r:id="rId42" w:type="default"/>
          <w:pgSz w:w="11906" w:h="16839"/>
          <w:pgMar w:top="1106" w:right="1417" w:bottom="1014" w:left="1418" w:header="829" w:footer="852" w:gutter="0"/>
          <w:cols w:space="720" w:num="1"/>
        </w:sectPr>
      </w:pPr>
    </w:p>
    <w:p w14:paraId="448F6E9E">
      <w:pPr>
        <w:widowControl/>
        <w:kinsoku w:val="0"/>
        <w:autoSpaceDE w:val="0"/>
        <w:autoSpaceDN w:val="0"/>
        <w:adjustRightInd w:val="0"/>
        <w:snapToGrid w:val="0"/>
        <w:spacing w:line="287" w:lineRule="auto"/>
        <w:jc w:val="left"/>
        <w:textAlignment w:val="baseline"/>
        <w:rPr>
          <w:rFonts w:ascii="Arial" w:hAnsi="Arial" w:eastAsia="Arial" w:cs="Arial"/>
          <w:snapToGrid w:val="0"/>
          <w:color w:val="auto"/>
          <w:kern w:val="0"/>
          <w:sz w:val="21"/>
          <w:szCs w:val="21"/>
          <w:highlight w:val="none"/>
          <w:lang w:eastAsia="en-US"/>
        </w:rPr>
      </w:pPr>
      <w:r>
        <w:rPr>
          <w:rFonts w:ascii="Arial" w:hAnsi="Arial" w:eastAsia="Arial" w:cs="Arial"/>
          <w:snapToGrid w:val="0"/>
          <w:color w:val="auto"/>
          <w:kern w:val="0"/>
          <w:szCs w:val="21"/>
          <w:highlight w:val="none"/>
          <w:lang w:eastAsia="en-US"/>
        </w:rPr>
        <mc:AlternateContent>
          <mc:Choice Requires="wps">
            <w:drawing>
              <wp:anchor distT="0" distB="0" distL="114300" distR="114300" simplePos="0" relativeHeight="251682816" behindDoc="0" locked="0" layoutInCell="0" allowOverlap="1">
                <wp:simplePos x="0" y="0"/>
                <wp:positionH relativeFrom="page">
                  <wp:posOffset>1141095</wp:posOffset>
                </wp:positionH>
                <wp:positionV relativeFrom="page">
                  <wp:posOffset>701040</wp:posOffset>
                </wp:positionV>
                <wp:extent cx="5505450" cy="9525"/>
                <wp:effectExtent l="0" t="0" r="0" b="0"/>
                <wp:wrapNone/>
                <wp:docPr id="91" name="任意多边形 91"/>
                <wp:cNvGraphicFramePr/>
                <a:graphic xmlns:a="http://schemas.openxmlformats.org/drawingml/2006/main">
                  <a:graphicData uri="http://schemas.microsoft.com/office/word/2010/wordprocessingShape">
                    <wps:wsp>
                      <wps:cNvSpPr/>
                      <wps:spPr>
                        <a:xfrm>
                          <a:off x="0" y="0"/>
                          <a:ext cx="5505450" cy="9525"/>
                        </a:xfrm>
                        <a:custGeom>
                          <a:avLst/>
                          <a:gdLst/>
                          <a:ahLst/>
                          <a:cxnLst/>
                          <a:pathLst>
                            <a:path w="8670" h="15">
                              <a:moveTo>
                                <a:pt x="0" y="0"/>
                              </a:moveTo>
                              <a:lnTo>
                                <a:pt x="8669" y="0"/>
                              </a:lnTo>
                              <a:lnTo>
                                <a:pt x="8669"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9.85pt;margin-top:55.2pt;height:0.75pt;width:433.5pt;mso-position-horizontal-relative:page;mso-position-vertical-relative:page;z-index:251682816;mso-width-relative:page;mso-height-relative:page;" fillcolor="#000000" filled="t" stroked="f" coordsize="8670,15" o:allowincell="f" o:gfxdata="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lddIk2gAAAAwBAAAP&#10;AAAAAAAAAAEAIAAAACIAAABkcnMvZG93bnJldi54bWxQSwECFAAUAAAACACHTuJAwS9PMxYCAAB9&#10;BAAADgAAAAAAAAABACAAAAApAQAAZHJzL2Uyb0RvYy54bWxQSwUGAAAAAAYABgBZAQAAsQUAAAAA&#10;" path="m0,0l8669,0,8669,14,0,14,0,0xe">
                <v:fill on="t" focussize="0,0"/>
                <v:stroke on="f"/>
                <v:imagedata o:title=""/>
                <o:lock v:ext="edit" aspectratio="f"/>
              </v:shape>
            </w:pict>
          </mc:Fallback>
        </mc:AlternateContent>
      </w:r>
    </w:p>
    <w:p w14:paraId="4E203AC3">
      <w:pPr>
        <w:widowControl/>
        <w:kinsoku w:val="0"/>
        <w:autoSpaceDE w:val="0"/>
        <w:autoSpaceDN w:val="0"/>
        <w:adjustRightInd w:val="0"/>
        <w:snapToGrid w:val="0"/>
        <w:spacing w:line="288" w:lineRule="auto"/>
        <w:jc w:val="left"/>
        <w:textAlignment w:val="baseline"/>
        <w:rPr>
          <w:rFonts w:ascii="Arial" w:hAnsi="Arial" w:eastAsia="Arial" w:cs="Arial"/>
          <w:snapToGrid w:val="0"/>
          <w:color w:val="auto"/>
          <w:kern w:val="0"/>
          <w:sz w:val="21"/>
          <w:szCs w:val="21"/>
          <w:highlight w:val="none"/>
          <w:lang w:eastAsia="en-US"/>
        </w:rPr>
      </w:pPr>
    </w:p>
    <w:p w14:paraId="174F4C69">
      <w:pPr>
        <w:kinsoku w:val="0"/>
        <w:autoSpaceDE w:val="0"/>
        <w:autoSpaceDN w:val="0"/>
        <w:adjustRightInd w:val="0"/>
        <w:snapToGrid w:val="0"/>
        <w:spacing w:before="65" w:line="227" w:lineRule="auto"/>
        <w:ind w:left="36"/>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5"/>
          <w:kern w:val="0"/>
          <w:sz w:val="20"/>
          <w:szCs w:val="20"/>
          <w:highlight w:val="none"/>
          <w:lang w:val="en-US" w:eastAsia="en-US" w:bidi="ar-SA"/>
        </w:rPr>
        <w:t>附件六</w:t>
      </w:r>
      <w:r>
        <w:rPr>
          <w:rFonts w:ascii="宋体" w:hAnsi="宋体" w:eastAsia="宋体" w:cs="宋体"/>
          <w:snapToGrid w:val="0"/>
          <w:color w:val="auto"/>
          <w:spacing w:val="5"/>
          <w:kern w:val="0"/>
          <w:sz w:val="20"/>
          <w:szCs w:val="20"/>
          <w:highlight w:val="none"/>
          <w:lang w:val="en-US" w:eastAsia="en-US" w:bidi="ar-SA"/>
        </w:rPr>
        <w:t xml:space="preserve">  </w:t>
      </w:r>
      <w:r>
        <w:rPr>
          <w:rFonts w:ascii="宋体" w:hAnsi="宋体" w:eastAsia="宋体" w:cs="宋体"/>
          <w:b/>
          <w:bCs/>
          <w:snapToGrid w:val="0"/>
          <w:color w:val="auto"/>
          <w:spacing w:val="5"/>
          <w:kern w:val="0"/>
          <w:sz w:val="20"/>
          <w:szCs w:val="20"/>
          <w:highlight w:val="none"/>
          <w:lang w:val="en-US" w:eastAsia="en-US" w:bidi="ar-SA"/>
        </w:rPr>
        <w:t>项目经理委任书</w:t>
      </w:r>
    </w:p>
    <w:p w14:paraId="79621914">
      <w:pPr>
        <w:widowControl/>
        <w:kinsoku w:val="0"/>
        <w:autoSpaceDE w:val="0"/>
        <w:autoSpaceDN w:val="0"/>
        <w:adjustRightInd w:val="0"/>
        <w:snapToGrid w:val="0"/>
        <w:spacing w:line="369" w:lineRule="auto"/>
        <w:jc w:val="left"/>
        <w:textAlignment w:val="baseline"/>
        <w:rPr>
          <w:rFonts w:ascii="Arial" w:hAnsi="Arial" w:eastAsia="Arial" w:cs="Arial"/>
          <w:snapToGrid w:val="0"/>
          <w:color w:val="auto"/>
          <w:kern w:val="0"/>
          <w:sz w:val="21"/>
          <w:szCs w:val="21"/>
          <w:highlight w:val="none"/>
          <w:lang w:eastAsia="en-US"/>
        </w:rPr>
      </w:pPr>
    </w:p>
    <w:p w14:paraId="43E793BD">
      <w:pPr>
        <w:widowControl/>
        <w:tabs>
          <w:tab w:val="left" w:pos="3747"/>
        </w:tabs>
        <w:kinsoku w:val="0"/>
        <w:autoSpaceDE w:val="0"/>
        <w:autoSpaceDN w:val="0"/>
        <w:adjustRightInd w:val="0"/>
        <w:snapToGrid w:val="0"/>
        <w:spacing w:before="91" w:line="222" w:lineRule="auto"/>
        <w:ind w:left="3577"/>
        <w:jc w:val="left"/>
        <w:textAlignment w:val="baseline"/>
        <w:rPr>
          <w:rFonts w:ascii="黑体" w:hAnsi="黑体" w:eastAsia="黑体" w:cs="黑体"/>
          <w:snapToGrid w:val="0"/>
          <w:color w:val="auto"/>
          <w:kern w:val="0"/>
          <w:sz w:val="28"/>
          <w:szCs w:val="28"/>
          <w:highlight w:val="none"/>
          <w:lang w:eastAsia="en-US"/>
        </w:rPr>
      </w:pPr>
      <w:r>
        <w:rPr>
          <w:rFonts w:ascii="黑体" w:hAnsi="黑体" w:eastAsia="黑体" w:cs="黑体"/>
          <w:snapToGrid w:val="0"/>
          <w:color w:val="auto"/>
          <w:kern w:val="0"/>
          <w:sz w:val="28"/>
          <w:szCs w:val="28"/>
          <w:highlight w:val="none"/>
          <w:u w:val="single" w:color="auto"/>
          <w:lang w:eastAsia="en-US"/>
        </w:rPr>
        <w:tab/>
      </w:r>
      <w:r>
        <w:rPr>
          <w:rFonts w:ascii="黑体" w:hAnsi="黑体" w:eastAsia="黑体" w:cs="黑体"/>
          <w:snapToGrid w:val="0"/>
          <w:color w:val="auto"/>
          <w:spacing w:val="-25"/>
          <w:kern w:val="0"/>
          <w:sz w:val="28"/>
          <w:szCs w:val="28"/>
          <w:highlight w:val="none"/>
          <w:u w:val="single" w:color="auto"/>
          <w:lang w:eastAsia="en-US"/>
        </w:rPr>
        <w:t>（承包人全称）</w:t>
      </w:r>
    </w:p>
    <w:p w14:paraId="38EB8ABF">
      <w:pPr>
        <w:widowControl/>
        <w:tabs>
          <w:tab w:val="left" w:pos="2333"/>
        </w:tabs>
        <w:kinsoku w:val="0"/>
        <w:autoSpaceDE w:val="0"/>
        <w:autoSpaceDN w:val="0"/>
        <w:adjustRightInd w:val="0"/>
        <w:snapToGrid w:val="0"/>
        <w:spacing w:before="25" w:line="222" w:lineRule="auto"/>
        <w:ind w:left="2163"/>
        <w:jc w:val="left"/>
        <w:textAlignment w:val="baseline"/>
        <w:rPr>
          <w:rFonts w:ascii="黑体" w:hAnsi="黑体" w:eastAsia="黑体" w:cs="黑体"/>
          <w:snapToGrid w:val="0"/>
          <w:color w:val="auto"/>
          <w:kern w:val="0"/>
          <w:sz w:val="28"/>
          <w:szCs w:val="28"/>
          <w:highlight w:val="none"/>
          <w:lang w:eastAsia="en-US"/>
        </w:rPr>
      </w:pPr>
      <w:r>
        <w:rPr>
          <w:rFonts w:ascii="黑体" w:hAnsi="黑体" w:eastAsia="黑体" w:cs="黑体"/>
          <w:snapToGrid w:val="0"/>
          <w:color w:val="auto"/>
          <w:kern w:val="0"/>
          <w:sz w:val="28"/>
          <w:szCs w:val="28"/>
          <w:highlight w:val="none"/>
          <w:u w:val="single" w:color="auto"/>
          <w:lang w:eastAsia="en-US"/>
        </w:rPr>
        <w:tab/>
      </w:r>
      <w:r>
        <w:rPr>
          <w:rFonts w:ascii="黑体" w:hAnsi="黑体" w:eastAsia="黑体" w:cs="黑体"/>
          <w:snapToGrid w:val="0"/>
          <w:color w:val="auto"/>
          <w:spacing w:val="-12"/>
          <w:kern w:val="0"/>
          <w:sz w:val="28"/>
          <w:szCs w:val="28"/>
          <w:highlight w:val="none"/>
          <w:u w:val="single" w:color="auto"/>
          <w:lang w:eastAsia="en-US"/>
        </w:rPr>
        <w:t xml:space="preserve">（合同工程名称） </w:t>
      </w:r>
      <w:r>
        <w:rPr>
          <w:rFonts w:ascii="黑体" w:hAnsi="黑体" w:eastAsia="黑体" w:cs="黑体"/>
          <w:snapToGrid w:val="0"/>
          <w:color w:val="auto"/>
          <w:spacing w:val="-120"/>
          <w:kern w:val="0"/>
          <w:sz w:val="28"/>
          <w:szCs w:val="28"/>
          <w:highlight w:val="none"/>
          <w:lang w:eastAsia="en-US"/>
        </w:rPr>
        <w:t xml:space="preserve"> </w:t>
      </w:r>
      <w:r>
        <w:rPr>
          <w:rFonts w:ascii="黑体" w:hAnsi="黑体" w:eastAsia="黑体" w:cs="黑体"/>
          <w:snapToGrid w:val="0"/>
          <w:color w:val="auto"/>
          <w:spacing w:val="-12"/>
          <w:kern w:val="0"/>
          <w:sz w:val="28"/>
          <w:szCs w:val="28"/>
          <w:highlight w:val="none"/>
          <w:lang w:eastAsia="en-US"/>
        </w:rPr>
        <w:t>项目经理委任书</w:t>
      </w:r>
    </w:p>
    <w:p w14:paraId="157E4CA2">
      <w:pPr>
        <w:widowControl/>
        <w:kinsoku w:val="0"/>
        <w:autoSpaceDE w:val="0"/>
        <w:autoSpaceDN w:val="0"/>
        <w:adjustRightInd w:val="0"/>
        <w:snapToGrid w:val="0"/>
        <w:spacing w:line="356" w:lineRule="auto"/>
        <w:jc w:val="left"/>
        <w:textAlignment w:val="baseline"/>
        <w:rPr>
          <w:rFonts w:ascii="Arial" w:hAnsi="Arial" w:eastAsia="Arial" w:cs="Arial"/>
          <w:snapToGrid w:val="0"/>
          <w:color w:val="auto"/>
          <w:kern w:val="0"/>
          <w:sz w:val="21"/>
          <w:szCs w:val="21"/>
          <w:highlight w:val="none"/>
          <w:lang w:eastAsia="en-US"/>
        </w:rPr>
      </w:pPr>
    </w:p>
    <w:p w14:paraId="47DEC608">
      <w:pPr>
        <w:widowControl/>
        <w:kinsoku w:val="0"/>
        <w:autoSpaceDE w:val="0"/>
        <w:autoSpaceDN w:val="0"/>
        <w:adjustRightInd w:val="0"/>
        <w:snapToGrid w:val="0"/>
        <w:spacing w:line="356" w:lineRule="auto"/>
        <w:jc w:val="left"/>
        <w:textAlignment w:val="baseline"/>
        <w:rPr>
          <w:rFonts w:ascii="Arial" w:hAnsi="Arial" w:eastAsia="Arial" w:cs="Arial"/>
          <w:snapToGrid w:val="0"/>
          <w:color w:val="auto"/>
          <w:kern w:val="0"/>
          <w:sz w:val="21"/>
          <w:szCs w:val="21"/>
          <w:highlight w:val="none"/>
          <w:lang w:eastAsia="en-US"/>
        </w:rPr>
      </w:pPr>
    </w:p>
    <w:p w14:paraId="747749AC">
      <w:pPr>
        <w:kinsoku w:val="0"/>
        <w:autoSpaceDE w:val="0"/>
        <w:autoSpaceDN w:val="0"/>
        <w:adjustRightInd w:val="0"/>
        <w:snapToGrid w:val="0"/>
        <w:spacing w:before="78" w:line="219" w:lineRule="auto"/>
        <w:ind w:left="20"/>
        <w:jc w:val="left"/>
        <w:textAlignment w:val="baseline"/>
        <w:rPr>
          <w:rFonts w:ascii="宋体" w:hAnsi="宋体" w:eastAsia="宋体" w:cs="宋体"/>
          <w:snapToGrid w:val="0"/>
          <w:color w:val="auto"/>
          <w:kern w:val="0"/>
          <w:sz w:val="24"/>
          <w:szCs w:val="24"/>
          <w:highlight w:val="none"/>
          <w:lang w:val="en-US" w:eastAsia="en-US" w:bidi="ar-SA"/>
        </w:rPr>
      </w:pPr>
      <w:r>
        <w:rPr>
          <w:rFonts w:ascii="宋体" w:hAnsi="宋体" w:eastAsia="宋体" w:cs="宋体"/>
          <w:snapToGrid w:val="0"/>
          <w:color w:val="auto"/>
          <w:spacing w:val="-1"/>
          <w:kern w:val="0"/>
          <w:sz w:val="24"/>
          <w:szCs w:val="24"/>
          <w:highlight w:val="none"/>
          <w:lang w:val="en-US" w:eastAsia="en-US" w:bidi="ar-SA"/>
        </w:rPr>
        <w:t>致：</w:t>
      </w:r>
      <w:r>
        <w:rPr>
          <w:rFonts w:ascii="宋体" w:hAnsi="宋体" w:eastAsia="宋体" w:cs="宋体"/>
          <w:snapToGrid w:val="0"/>
          <w:color w:val="auto"/>
          <w:spacing w:val="-1"/>
          <w:kern w:val="0"/>
          <w:sz w:val="24"/>
          <w:szCs w:val="24"/>
          <w:highlight w:val="none"/>
          <w:u w:val="single" w:color="auto"/>
          <w:lang w:val="en-US" w:eastAsia="en-US" w:bidi="ar-SA"/>
        </w:rPr>
        <w:t>南宁市青秀区交通运输局</w:t>
      </w:r>
    </w:p>
    <w:p w14:paraId="619756F5">
      <w:pPr>
        <w:widowControl/>
        <w:kinsoku w:val="0"/>
        <w:autoSpaceDE w:val="0"/>
        <w:autoSpaceDN w:val="0"/>
        <w:adjustRightInd w:val="0"/>
        <w:snapToGrid w:val="0"/>
        <w:spacing w:line="256" w:lineRule="auto"/>
        <w:jc w:val="left"/>
        <w:textAlignment w:val="baseline"/>
        <w:rPr>
          <w:rFonts w:ascii="Arial" w:hAnsi="Arial" w:eastAsia="Arial" w:cs="Arial"/>
          <w:snapToGrid w:val="0"/>
          <w:color w:val="auto"/>
          <w:kern w:val="0"/>
          <w:sz w:val="21"/>
          <w:szCs w:val="21"/>
          <w:highlight w:val="none"/>
          <w:lang w:eastAsia="en-US"/>
        </w:rPr>
      </w:pPr>
    </w:p>
    <w:p w14:paraId="055E6021">
      <w:pPr>
        <w:tabs>
          <w:tab w:val="left" w:pos="1870"/>
        </w:tabs>
        <w:kinsoku w:val="0"/>
        <w:autoSpaceDE w:val="0"/>
        <w:autoSpaceDN w:val="0"/>
        <w:adjustRightInd w:val="0"/>
        <w:snapToGrid w:val="0"/>
        <w:spacing w:before="79" w:line="480" w:lineRule="auto"/>
        <w:ind w:left="20" w:firstLine="1010"/>
        <w:jc w:val="both"/>
        <w:textAlignment w:val="baseline"/>
        <w:rPr>
          <w:rFonts w:ascii="宋体" w:hAnsi="宋体" w:eastAsia="宋体" w:cs="宋体"/>
          <w:snapToGrid w:val="0"/>
          <w:color w:val="auto"/>
          <w:kern w:val="0"/>
          <w:sz w:val="24"/>
          <w:szCs w:val="24"/>
          <w:highlight w:val="none"/>
          <w:lang w:val="en-US" w:eastAsia="en-US" w:bidi="ar-SA"/>
        </w:rPr>
      </w:pPr>
      <w:r>
        <w:rPr>
          <w:rFonts w:ascii="宋体" w:hAnsi="宋体" w:eastAsia="宋体" w:cs="宋体"/>
          <w:snapToGrid w:val="0"/>
          <w:color w:val="auto"/>
          <w:kern w:val="0"/>
          <w:sz w:val="24"/>
          <w:szCs w:val="24"/>
          <w:highlight w:val="none"/>
          <w:u w:val="single" w:color="auto"/>
          <w:lang w:val="en-US" w:eastAsia="en-US" w:bidi="ar-SA"/>
        </w:rPr>
        <w:tab/>
      </w:r>
      <w:r>
        <w:rPr>
          <w:rFonts w:ascii="宋体" w:hAnsi="宋体" w:eastAsia="宋体" w:cs="宋体"/>
          <w:snapToGrid w:val="0"/>
          <w:color w:val="auto"/>
          <w:spacing w:val="-94"/>
          <w:kern w:val="0"/>
          <w:sz w:val="24"/>
          <w:szCs w:val="24"/>
          <w:highlight w:val="none"/>
          <w:lang w:val="en-US" w:eastAsia="en-US" w:bidi="ar-SA"/>
        </w:rPr>
        <w:t xml:space="preserve"> </w:t>
      </w:r>
      <w:r>
        <w:rPr>
          <w:rFonts w:ascii="宋体" w:hAnsi="宋体" w:eastAsia="宋体" w:cs="宋体"/>
          <w:snapToGrid w:val="0"/>
          <w:color w:val="auto"/>
          <w:spacing w:val="-1"/>
          <w:kern w:val="0"/>
          <w:sz w:val="24"/>
          <w:szCs w:val="24"/>
          <w:highlight w:val="none"/>
          <w:lang w:val="en-US" w:eastAsia="en-US" w:bidi="ar-SA"/>
        </w:rPr>
        <w:t>法定代表人</w:t>
      </w:r>
      <w:r>
        <w:rPr>
          <w:rFonts w:ascii="宋体" w:hAnsi="宋体" w:eastAsia="宋体" w:cs="宋体"/>
          <w:snapToGrid w:val="0"/>
          <w:color w:val="auto"/>
          <w:spacing w:val="-117"/>
          <w:kern w:val="0"/>
          <w:sz w:val="24"/>
          <w:szCs w:val="24"/>
          <w:highlight w:val="none"/>
          <w:lang w:val="en-US" w:eastAsia="en-US" w:bidi="ar-SA"/>
        </w:rPr>
        <w:t xml:space="preserve"> </w:t>
      </w:r>
      <w:r>
        <w:rPr>
          <w:rFonts w:ascii="宋体" w:hAnsi="宋体" w:eastAsia="宋体" w:cs="宋体"/>
          <w:snapToGrid w:val="0"/>
          <w:color w:val="auto"/>
          <w:spacing w:val="2"/>
          <w:kern w:val="0"/>
          <w:sz w:val="24"/>
          <w:szCs w:val="24"/>
          <w:highlight w:val="none"/>
          <w:u w:val="single" w:color="auto"/>
          <w:lang w:val="en-US" w:eastAsia="en-US" w:bidi="ar-SA"/>
        </w:rPr>
        <w:t xml:space="preserve">      </w:t>
      </w:r>
      <w:r>
        <w:rPr>
          <w:rFonts w:ascii="宋体" w:hAnsi="宋体" w:eastAsia="宋体" w:cs="宋体"/>
          <w:snapToGrid w:val="0"/>
          <w:color w:val="auto"/>
          <w:spacing w:val="-109"/>
          <w:kern w:val="0"/>
          <w:sz w:val="24"/>
          <w:szCs w:val="24"/>
          <w:highlight w:val="none"/>
          <w:lang w:val="en-US" w:eastAsia="en-US" w:bidi="ar-SA"/>
        </w:rPr>
        <w:t xml:space="preserve"> </w:t>
      </w:r>
      <w:r>
        <w:rPr>
          <w:rFonts w:ascii="宋体" w:hAnsi="宋体" w:eastAsia="宋体" w:cs="宋体"/>
          <w:snapToGrid w:val="0"/>
          <w:color w:val="auto"/>
          <w:spacing w:val="-1"/>
          <w:kern w:val="0"/>
          <w:sz w:val="24"/>
          <w:szCs w:val="24"/>
          <w:highlight w:val="none"/>
          <w:lang w:val="en-US" w:eastAsia="en-US" w:bidi="ar-SA"/>
        </w:rPr>
        <w:t>代表本单位委任</w:t>
      </w:r>
      <w:r>
        <w:rPr>
          <w:rFonts w:ascii="宋体" w:hAnsi="宋体" w:eastAsia="宋体" w:cs="宋体"/>
          <w:snapToGrid w:val="0"/>
          <w:color w:val="auto"/>
          <w:spacing w:val="-116"/>
          <w:kern w:val="0"/>
          <w:sz w:val="24"/>
          <w:szCs w:val="24"/>
          <w:highlight w:val="none"/>
          <w:lang w:val="en-US" w:eastAsia="en-US" w:bidi="ar-SA"/>
        </w:rPr>
        <w:t xml:space="preserve"> </w:t>
      </w:r>
      <w:r>
        <w:rPr>
          <w:rFonts w:ascii="宋体" w:hAnsi="宋体" w:eastAsia="宋体" w:cs="宋体"/>
          <w:snapToGrid w:val="0"/>
          <w:color w:val="auto"/>
          <w:spacing w:val="2"/>
          <w:kern w:val="0"/>
          <w:sz w:val="24"/>
          <w:szCs w:val="24"/>
          <w:highlight w:val="none"/>
          <w:u w:val="single" w:color="auto"/>
          <w:lang w:val="en-US" w:eastAsia="en-US" w:bidi="ar-SA"/>
        </w:rPr>
        <w:t xml:space="preserve">     </w:t>
      </w:r>
      <w:r>
        <w:rPr>
          <w:rFonts w:ascii="宋体" w:hAnsi="宋体" w:eastAsia="宋体" w:cs="宋体"/>
          <w:snapToGrid w:val="0"/>
          <w:color w:val="auto"/>
          <w:spacing w:val="-105"/>
          <w:kern w:val="0"/>
          <w:sz w:val="24"/>
          <w:szCs w:val="24"/>
          <w:highlight w:val="none"/>
          <w:lang w:val="en-US" w:eastAsia="en-US" w:bidi="ar-SA"/>
        </w:rPr>
        <w:t xml:space="preserve"> </w:t>
      </w:r>
      <w:r>
        <w:rPr>
          <w:rFonts w:ascii="宋体" w:hAnsi="宋体" w:eastAsia="宋体" w:cs="宋体"/>
          <w:snapToGrid w:val="0"/>
          <w:color w:val="auto"/>
          <w:spacing w:val="-1"/>
          <w:kern w:val="0"/>
          <w:sz w:val="24"/>
          <w:szCs w:val="24"/>
          <w:highlight w:val="none"/>
          <w:lang w:val="en-US" w:eastAsia="en-US" w:bidi="ar-SA"/>
        </w:rPr>
        <w:t>为</w:t>
      </w:r>
      <w:r>
        <w:rPr>
          <w:rFonts w:hint="eastAsia" w:ascii="宋体" w:hAnsi="宋体" w:cs="宋体"/>
          <w:snapToGrid w:val="0"/>
          <w:color w:val="auto"/>
          <w:spacing w:val="-1"/>
          <w:kern w:val="0"/>
          <w:sz w:val="24"/>
          <w:szCs w:val="24"/>
          <w:highlight w:val="none"/>
          <w:u w:val="single" w:color="auto"/>
          <w:lang w:val="en-US" w:eastAsia="zh-CN" w:bidi="ar-SA"/>
        </w:rPr>
        <w:t xml:space="preserve">      </w:t>
      </w:r>
      <w:r>
        <w:rPr>
          <w:rFonts w:ascii="宋体" w:hAnsi="宋体" w:eastAsia="宋体" w:cs="宋体"/>
          <w:snapToGrid w:val="0"/>
          <w:color w:val="auto"/>
          <w:kern w:val="0"/>
          <w:sz w:val="24"/>
          <w:szCs w:val="24"/>
          <w:highlight w:val="none"/>
          <w:lang w:val="en-US" w:eastAsia="en-US" w:bidi="ar-SA"/>
        </w:rPr>
        <w:t>的项目经理</w:t>
      </w:r>
      <w:r>
        <w:rPr>
          <w:rFonts w:ascii="宋体" w:hAnsi="宋体" w:eastAsia="宋体" w:cs="宋体"/>
          <w:snapToGrid w:val="0"/>
          <w:color w:val="auto"/>
          <w:spacing w:val="-1"/>
          <w:kern w:val="0"/>
          <w:sz w:val="24"/>
          <w:szCs w:val="24"/>
          <w:highlight w:val="none"/>
          <w:lang w:val="en-US" w:eastAsia="en-US" w:bidi="ar-SA"/>
        </w:rPr>
        <w:t>。凡本合同执行中的有关</w:t>
      </w:r>
      <w:r>
        <w:rPr>
          <w:rFonts w:ascii="宋体" w:hAnsi="宋体" w:eastAsia="宋体" w:cs="宋体"/>
          <w:snapToGrid w:val="0"/>
          <w:color w:val="auto"/>
          <w:kern w:val="0"/>
          <w:sz w:val="24"/>
          <w:szCs w:val="24"/>
          <w:highlight w:val="none"/>
          <w:lang w:val="en-US" w:eastAsia="en-US" w:bidi="ar-SA"/>
        </w:rPr>
        <w:t>技术、工程进度、现场管理、质量检验、结算与支付等方面工作，由</w:t>
      </w:r>
      <w:r>
        <w:rPr>
          <w:rFonts w:ascii="宋体" w:hAnsi="宋体" w:eastAsia="宋体" w:cs="宋体"/>
          <w:snapToGrid w:val="0"/>
          <w:color w:val="auto"/>
          <w:kern w:val="0"/>
          <w:sz w:val="24"/>
          <w:szCs w:val="24"/>
          <w:highlight w:val="none"/>
          <w:u w:val="single" w:color="auto"/>
          <w:lang w:val="en-US" w:eastAsia="en-US" w:bidi="ar-SA"/>
        </w:rPr>
        <w:t xml:space="preserve">    </w:t>
      </w:r>
      <w:r>
        <w:rPr>
          <w:rFonts w:ascii="宋体" w:hAnsi="宋体" w:eastAsia="宋体" w:cs="宋体"/>
          <w:snapToGrid w:val="0"/>
          <w:color w:val="auto"/>
          <w:spacing w:val="-102"/>
          <w:kern w:val="0"/>
          <w:sz w:val="24"/>
          <w:szCs w:val="24"/>
          <w:highlight w:val="none"/>
          <w:lang w:val="en-US" w:eastAsia="en-US" w:bidi="ar-SA"/>
        </w:rPr>
        <w:t xml:space="preserve"> </w:t>
      </w:r>
      <w:r>
        <w:rPr>
          <w:rFonts w:ascii="宋体" w:hAnsi="宋体" w:eastAsia="宋体" w:cs="宋体"/>
          <w:snapToGrid w:val="0"/>
          <w:color w:val="auto"/>
          <w:kern w:val="0"/>
          <w:sz w:val="24"/>
          <w:szCs w:val="24"/>
          <w:highlight w:val="none"/>
          <w:lang w:val="en-US" w:eastAsia="en-US" w:bidi="ar-SA"/>
        </w:rPr>
        <w:t>代表本单</w:t>
      </w:r>
      <w:r>
        <w:rPr>
          <w:rFonts w:ascii="宋体" w:hAnsi="宋体" w:eastAsia="宋体" w:cs="宋体"/>
          <w:snapToGrid w:val="0"/>
          <w:color w:val="auto"/>
          <w:spacing w:val="-2"/>
          <w:kern w:val="0"/>
          <w:sz w:val="24"/>
          <w:szCs w:val="24"/>
          <w:highlight w:val="none"/>
          <w:lang w:val="en-US" w:eastAsia="en-US" w:bidi="ar-SA"/>
        </w:rPr>
        <w:t>位全面负责。</w:t>
      </w:r>
    </w:p>
    <w:p w14:paraId="6817AFA9">
      <w:pPr>
        <w:widowControl/>
        <w:kinsoku w:val="0"/>
        <w:autoSpaceDE w:val="0"/>
        <w:autoSpaceDN w:val="0"/>
        <w:adjustRightInd w:val="0"/>
        <w:snapToGrid w:val="0"/>
        <w:spacing w:line="275" w:lineRule="auto"/>
        <w:jc w:val="left"/>
        <w:textAlignment w:val="baseline"/>
        <w:rPr>
          <w:rFonts w:ascii="Arial" w:hAnsi="Arial" w:eastAsia="Arial" w:cs="Arial"/>
          <w:snapToGrid w:val="0"/>
          <w:color w:val="auto"/>
          <w:kern w:val="0"/>
          <w:sz w:val="21"/>
          <w:szCs w:val="21"/>
          <w:highlight w:val="none"/>
          <w:lang w:eastAsia="en-US"/>
        </w:rPr>
      </w:pPr>
    </w:p>
    <w:p w14:paraId="31543104">
      <w:pPr>
        <w:kinsoku w:val="0"/>
        <w:autoSpaceDE w:val="0"/>
        <w:autoSpaceDN w:val="0"/>
        <w:adjustRightInd w:val="0"/>
        <w:snapToGrid w:val="0"/>
        <w:spacing w:before="79" w:line="219" w:lineRule="auto"/>
        <w:ind w:left="3899"/>
        <w:jc w:val="left"/>
        <w:textAlignment w:val="baseline"/>
        <w:rPr>
          <w:rFonts w:ascii="宋体" w:hAnsi="宋体" w:eastAsia="宋体" w:cs="宋体"/>
          <w:snapToGrid w:val="0"/>
          <w:color w:val="auto"/>
          <w:kern w:val="0"/>
          <w:sz w:val="24"/>
          <w:szCs w:val="24"/>
          <w:highlight w:val="none"/>
          <w:lang w:val="en-US" w:eastAsia="en-US" w:bidi="ar-SA"/>
        </w:rPr>
      </w:pPr>
      <w:r>
        <w:rPr>
          <w:rFonts w:ascii="宋体" w:hAnsi="宋体" w:eastAsia="宋体" w:cs="宋体"/>
          <w:snapToGrid w:val="0"/>
          <w:color w:val="auto"/>
          <w:spacing w:val="-7"/>
          <w:kern w:val="0"/>
          <w:sz w:val="24"/>
          <w:szCs w:val="24"/>
          <w:highlight w:val="none"/>
          <w:lang w:val="en-US" w:eastAsia="en-US" w:bidi="ar-SA"/>
        </w:rPr>
        <w:t>承包人：</w:t>
      </w:r>
      <w:r>
        <w:rPr>
          <w:rFonts w:ascii="宋体" w:hAnsi="宋体" w:eastAsia="宋体" w:cs="宋体"/>
          <w:snapToGrid w:val="0"/>
          <w:color w:val="auto"/>
          <w:kern w:val="0"/>
          <w:sz w:val="24"/>
          <w:szCs w:val="24"/>
          <w:highlight w:val="none"/>
          <w:u w:val="single" w:color="auto"/>
          <w:lang w:val="en-US" w:eastAsia="en-US" w:bidi="ar-SA"/>
        </w:rPr>
        <w:t xml:space="preserve">               </w:t>
      </w:r>
      <w:r>
        <w:rPr>
          <w:rFonts w:ascii="宋体" w:hAnsi="宋体" w:eastAsia="宋体" w:cs="宋体"/>
          <w:snapToGrid w:val="0"/>
          <w:color w:val="auto"/>
          <w:spacing w:val="-61"/>
          <w:kern w:val="0"/>
          <w:sz w:val="24"/>
          <w:szCs w:val="24"/>
          <w:highlight w:val="none"/>
          <w:lang w:val="en-US" w:eastAsia="en-US" w:bidi="ar-SA"/>
        </w:rPr>
        <w:t xml:space="preserve"> </w:t>
      </w:r>
      <w:r>
        <w:rPr>
          <w:rFonts w:ascii="宋体" w:hAnsi="宋体" w:eastAsia="宋体" w:cs="宋体"/>
          <w:snapToGrid w:val="0"/>
          <w:color w:val="auto"/>
          <w:spacing w:val="-7"/>
          <w:kern w:val="0"/>
          <w:sz w:val="24"/>
          <w:szCs w:val="24"/>
          <w:highlight w:val="none"/>
          <w:lang w:val="en-US" w:eastAsia="en-US" w:bidi="ar-SA"/>
        </w:rPr>
        <w:t>(盖单位章）</w:t>
      </w:r>
    </w:p>
    <w:p w14:paraId="724FA0DF">
      <w:pPr>
        <w:widowControl/>
        <w:kinsoku w:val="0"/>
        <w:autoSpaceDE w:val="0"/>
        <w:autoSpaceDN w:val="0"/>
        <w:adjustRightInd w:val="0"/>
        <w:snapToGrid w:val="0"/>
        <w:spacing w:line="258" w:lineRule="auto"/>
        <w:jc w:val="left"/>
        <w:textAlignment w:val="baseline"/>
        <w:rPr>
          <w:rFonts w:ascii="Arial" w:hAnsi="Arial" w:eastAsia="Arial" w:cs="Arial"/>
          <w:snapToGrid w:val="0"/>
          <w:color w:val="auto"/>
          <w:kern w:val="0"/>
          <w:sz w:val="21"/>
          <w:szCs w:val="21"/>
          <w:highlight w:val="none"/>
          <w:lang w:eastAsia="en-US"/>
        </w:rPr>
      </w:pPr>
    </w:p>
    <w:p w14:paraId="7DFC62D5">
      <w:pPr>
        <w:kinsoku w:val="0"/>
        <w:autoSpaceDE w:val="0"/>
        <w:autoSpaceDN w:val="0"/>
        <w:adjustRightInd w:val="0"/>
        <w:snapToGrid w:val="0"/>
        <w:spacing w:before="78" w:line="219" w:lineRule="auto"/>
        <w:ind w:left="4661"/>
        <w:jc w:val="left"/>
        <w:textAlignment w:val="baseline"/>
        <w:rPr>
          <w:rFonts w:ascii="宋体" w:hAnsi="宋体" w:eastAsia="宋体" w:cs="宋体"/>
          <w:snapToGrid w:val="0"/>
          <w:color w:val="auto"/>
          <w:kern w:val="0"/>
          <w:sz w:val="24"/>
          <w:szCs w:val="24"/>
          <w:highlight w:val="none"/>
          <w:lang w:val="en-US" w:eastAsia="en-US" w:bidi="ar-SA"/>
        </w:rPr>
      </w:pPr>
      <w:r>
        <w:rPr>
          <w:rFonts w:ascii="宋体" w:hAnsi="宋体" w:eastAsia="宋体" w:cs="宋体"/>
          <w:snapToGrid w:val="0"/>
          <w:color w:val="auto"/>
          <w:kern w:val="0"/>
          <w:sz w:val="24"/>
          <w:szCs w:val="24"/>
          <w:highlight w:val="none"/>
          <w:lang w:val="en-US" w:eastAsia="en-US" w:bidi="ar-SA"/>
        </w:rPr>
        <mc:AlternateContent>
          <mc:Choice Requires="wps">
            <w:drawing>
              <wp:anchor distT="0" distB="0" distL="114300" distR="114300" simplePos="0" relativeHeight="251684864" behindDoc="0" locked="0" layoutInCell="1" allowOverlap="1">
                <wp:simplePos x="0" y="0"/>
                <wp:positionH relativeFrom="column">
                  <wp:posOffset>3866515</wp:posOffset>
                </wp:positionH>
                <wp:positionV relativeFrom="paragraph">
                  <wp:posOffset>194945</wp:posOffset>
                </wp:positionV>
                <wp:extent cx="1113155" cy="7620"/>
                <wp:effectExtent l="0" t="0" r="0" b="0"/>
                <wp:wrapNone/>
                <wp:docPr id="98" name="任意多边形 98"/>
                <wp:cNvGraphicFramePr/>
                <a:graphic xmlns:a="http://schemas.openxmlformats.org/drawingml/2006/main">
                  <a:graphicData uri="http://schemas.microsoft.com/office/word/2010/wordprocessingShape">
                    <wps:wsp>
                      <wps:cNvSpPr/>
                      <wps:spPr>
                        <a:xfrm>
                          <a:off x="0" y="0"/>
                          <a:ext cx="1113155" cy="7620"/>
                        </a:xfrm>
                        <a:custGeom>
                          <a:avLst/>
                          <a:gdLst/>
                          <a:ahLst/>
                          <a:cxnLst/>
                          <a:pathLst>
                            <a:path w="1753" h="12">
                              <a:moveTo>
                                <a:pt x="0" y="5"/>
                              </a:moveTo>
                              <a:lnTo>
                                <a:pt x="1752" y="5"/>
                              </a:lnTo>
                            </a:path>
                          </a:pathLst>
                        </a:custGeom>
                        <a:noFill/>
                        <a:ln w="7620" cap="flat" cmpd="sng">
                          <a:solidFill>
                            <a:srgbClr val="000000"/>
                          </a:solidFill>
                          <a:prstDash val="solid"/>
                          <a:bevel/>
                          <a:headEnd type="none" w="med" len="med"/>
                          <a:tailEnd type="none" w="med" len="med"/>
                        </a:ln>
                      </wps:spPr>
                      <wps:bodyPr upright="1"/>
                    </wps:wsp>
                  </a:graphicData>
                </a:graphic>
              </wp:anchor>
            </w:drawing>
          </mc:Choice>
          <mc:Fallback>
            <w:pict>
              <v:shape id="_x0000_s1026" o:spid="_x0000_s1026" o:spt="100" style="position:absolute;left:0pt;margin-left:304.45pt;margin-top:15.35pt;height:0.6pt;width:87.65pt;z-index:251684864;mso-width-relative:page;mso-height-relative:page;" filled="f" stroked="t" coordsize="1753,12" o:gfxdata="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VUBXy2QAAAAkBAAAPAAAAAAAAAAEAIAAAACIAAABkcnMv&#10;ZG93bnJldi54bWxQSwECFAAUAAAACACHTuJA+bCzQTsCAACYBAAADgAAAAAAAAABACAAAAAoAQAA&#10;ZHJzL2Uyb0RvYy54bWxQSwUGAAAAAAYABgBZAQAA1QUAAAAA&#10;" path="m0,5l1752,5e">
                <v:fill on="f" focussize="0,0"/>
                <v:stroke weight="0.6pt" color="#000000" joinstyle="bevel"/>
                <v:imagedata o:title=""/>
                <o:lock v:ext="edit" aspectratio="f"/>
              </v:shape>
            </w:pict>
          </mc:Fallback>
        </mc:AlternateContent>
      </w:r>
      <w:r>
        <w:rPr>
          <w:rFonts w:ascii="宋体" w:hAnsi="宋体" w:eastAsia="宋体" w:cs="宋体"/>
          <w:snapToGrid w:val="0"/>
          <w:color w:val="auto"/>
          <w:spacing w:val="-7"/>
          <w:kern w:val="0"/>
          <w:sz w:val="24"/>
          <w:szCs w:val="24"/>
          <w:highlight w:val="none"/>
          <w:lang w:val="en-US" w:eastAsia="en-US" w:bidi="ar-SA"/>
        </w:rPr>
        <w:t>法定代表人：</w:t>
      </w:r>
      <w:r>
        <w:rPr>
          <w:rFonts w:ascii="宋体" w:hAnsi="宋体" w:eastAsia="宋体" w:cs="宋体"/>
          <w:snapToGrid w:val="0"/>
          <w:color w:val="auto"/>
          <w:spacing w:val="1"/>
          <w:kern w:val="0"/>
          <w:sz w:val="24"/>
          <w:szCs w:val="24"/>
          <w:highlight w:val="none"/>
          <w:lang w:val="en-US" w:eastAsia="en-US" w:bidi="ar-SA"/>
        </w:rPr>
        <w:t xml:space="preserve">        </w:t>
      </w:r>
      <w:r>
        <w:rPr>
          <w:rFonts w:ascii="宋体" w:hAnsi="宋体" w:eastAsia="宋体" w:cs="宋体"/>
          <w:snapToGrid w:val="0"/>
          <w:color w:val="auto"/>
          <w:spacing w:val="-7"/>
          <w:kern w:val="0"/>
          <w:sz w:val="24"/>
          <w:szCs w:val="24"/>
          <w:highlight w:val="none"/>
          <w:lang w:val="en-US" w:eastAsia="en-US" w:bidi="ar-SA"/>
        </w:rPr>
        <w:t>(职务）</w:t>
      </w:r>
    </w:p>
    <w:p w14:paraId="5491690B">
      <w:pPr>
        <w:widowControl/>
        <w:kinsoku w:val="0"/>
        <w:autoSpaceDE w:val="0"/>
        <w:autoSpaceDN w:val="0"/>
        <w:adjustRightInd w:val="0"/>
        <w:snapToGrid w:val="0"/>
        <w:spacing w:line="259" w:lineRule="auto"/>
        <w:jc w:val="left"/>
        <w:textAlignment w:val="baseline"/>
        <w:rPr>
          <w:rFonts w:ascii="Arial" w:hAnsi="Arial" w:eastAsia="Arial" w:cs="Arial"/>
          <w:snapToGrid w:val="0"/>
          <w:color w:val="auto"/>
          <w:kern w:val="0"/>
          <w:sz w:val="21"/>
          <w:szCs w:val="21"/>
          <w:highlight w:val="none"/>
          <w:lang w:eastAsia="en-US"/>
        </w:rPr>
      </w:pPr>
    </w:p>
    <w:p w14:paraId="45BEB1C2">
      <w:pPr>
        <w:tabs>
          <w:tab w:val="left" w:pos="7162"/>
        </w:tabs>
        <w:kinsoku w:val="0"/>
        <w:autoSpaceDE w:val="0"/>
        <w:autoSpaceDN w:val="0"/>
        <w:adjustRightInd w:val="0"/>
        <w:snapToGrid w:val="0"/>
        <w:spacing w:before="79" w:line="219" w:lineRule="auto"/>
        <w:ind w:left="6149"/>
        <w:jc w:val="left"/>
        <w:textAlignment w:val="baseline"/>
        <w:rPr>
          <w:rFonts w:ascii="宋体" w:hAnsi="宋体" w:eastAsia="宋体" w:cs="宋体"/>
          <w:snapToGrid w:val="0"/>
          <w:color w:val="auto"/>
          <w:kern w:val="0"/>
          <w:sz w:val="24"/>
          <w:szCs w:val="24"/>
          <w:highlight w:val="none"/>
          <w:lang w:val="en-US" w:eastAsia="en-US" w:bidi="ar-SA"/>
        </w:rPr>
      </w:pPr>
      <w:r>
        <w:rPr>
          <w:rFonts w:ascii="宋体" w:hAnsi="宋体" w:eastAsia="宋体" w:cs="宋体"/>
          <w:snapToGrid w:val="0"/>
          <w:color w:val="auto"/>
          <w:kern w:val="0"/>
          <w:sz w:val="24"/>
          <w:szCs w:val="24"/>
          <w:highlight w:val="none"/>
          <w:u w:val="single" w:color="auto"/>
          <w:lang w:val="en-US" w:eastAsia="en-US" w:bidi="ar-SA"/>
        </w:rPr>
        <w:tab/>
      </w:r>
      <w:r>
        <w:rPr>
          <w:rFonts w:ascii="宋体" w:hAnsi="宋体" w:eastAsia="宋体" w:cs="宋体"/>
          <w:snapToGrid w:val="0"/>
          <w:color w:val="auto"/>
          <w:spacing w:val="-13"/>
          <w:kern w:val="0"/>
          <w:sz w:val="24"/>
          <w:szCs w:val="24"/>
          <w:highlight w:val="none"/>
          <w:u w:val="single" w:color="auto"/>
          <w:lang w:val="en-US" w:eastAsia="en-US" w:bidi="ar-SA"/>
        </w:rPr>
        <w:t>(姓名）</w:t>
      </w:r>
    </w:p>
    <w:p w14:paraId="0CFA343F">
      <w:pPr>
        <w:widowControl/>
        <w:kinsoku w:val="0"/>
        <w:autoSpaceDE w:val="0"/>
        <w:autoSpaceDN w:val="0"/>
        <w:adjustRightInd w:val="0"/>
        <w:snapToGrid w:val="0"/>
        <w:spacing w:line="257" w:lineRule="auto"/>
        <w:jc w:val="left"/>
        <w:textAlignment w:val="baseline"/>
        <w:rPr>
          <w:rFonts w:ascii="Arial" w:hAnsi="Arial" w:eastAsia="Arial" w:cs="Arial"/>
          <w:snapToGrid w:val="0"/>
          <w:color w:val="auto"/>
          <w:kern w:val="0"/>
          <w:sz w:val="21"/>
          <w:szCs w:val="21"/>
          <w:highlight w:val="none"/>
          <w:lang w:eastAsia="en-US"/>
        </w:rPr>
      </w:pPr>
    </w:p>
    <w:p w14:paraId="213A471F">
      <w:pPr>
        <w:kinsoku w:val="0"/>
        <w:autoSpaceDE w:val="0"/>
        <w:autoSpaceDN w:val="0"/>
        <w:adjustRightInd w:val="0"/>
        <w:snapToGrid w:val="0"/>
        <w:spacing w:before="78" w:line="184" w:lineRule="auto"/>
        <w:ind w:left="7174"/>
        <w:jc w:val="left"/>
        <w:textAlignment w:val="baseline"/>
        <w:rPr>
          <w:rFonts w:ascii="宋体" w:hAnsi="宋体" w:eastAsia="宋体" w:cs="宋体"/>
          <w:snapToGrid w:val="0"/>
          <w:color w:val="auto"/>
          <w:kern w:val="0"/>
          <w:sz w:val="24"/>
          <w:szCs w:val="24"/>
          <w:highlight w:val="none"/>
          <w:lang w:val="en-US" w:eastAsia="en-US" w:bidi="ar-SA"/>
        </w:rPr>
      </w:pPr>
      <w:r>
        <w:rPr>
          <w:rFonts w:ascii="宋体" w:hAnsi="宋体" w:eastAsia="宋体" w:cs="宋体"/>
          <w:snapToGrid w:val="0"/>
          <w:color w:val="auto"/>
          <w:kern w:val="0"/>
          <w:sz w:val="24"/>
          <w:szCs w:val="24"/>
          <w:highlight w:val="none"/>
          <w:lang w:val="en-US" w:eastAsia="en-US" w:bidi="ar-SA"/>
        </w:rPr>
        <mc:AlternateContent>
          <mc:Choice Requires="wps">
            <w:drawing>
              <wp:anchor distT="0" distB="0" distL="114300" distR="114300" simplePos="0" relativeHeight="251683840" behindDoc="0" locked="0" layoutInCell="1" allowOverlap="1">
                <wp:simplePos x="0" y="0"/>
                <wp:positionH relativeFrom="column">
                  <wp:posOffset>3891915</wp:posOffset>
                </wp:positionH>
                <wp:positionV relativeFrom="paragraph">
                  <wp:posOffset>182245</wp:posOffset>
                </wp:positionV>
                <wp:extent cx="1100455" cy="31750"/>
                <wp:effectExtent l="0" t="0" r="0" b="0"/>
                <wp:wrapNone/>
                <wp:docPr id="93" name="文本框 93"/>
                <wp:cNvGraphicFramePr/>
                <a:graphic xmlns:a="http://schemas.openxmlformats.org/drawingml/2006/main">
                  <a:graphicData uri="http://schemas.microsoft.com/office/word/2010/wordprocessingShape">
                    <wps:wsp>
                      <wps:cNvSpPr txBox="1"/>
                      <wps:spPr>
                        <a:xfrm>
                          <a:off x="0" y="0"/>
                          <a:ext cx="1100455" cy="31750"/>
                        </a:xfrm>
                        <a:prstGeom prst="rect">
                          <a:avLst/>
                        </a:prstGeom>
                        <a:noFill/>
                        <a:ln>
                          <a:noFill/>
                        </a:ln>
                      </wps:spPr>
                      <wps:txbx>
                        <w:txbxContent>
                          <w:p w14:paraId="6C6528C2">
                            <w:pPr>
                              <w:widowControl/>
                              <w:kinsoku w:val="0"/>
                              <w:autoSpaceDE w:val="0"/>
                              <w:autoSpaceDN w:val="0"/>
                              <w:adjustRightInd w:val="0"/>
                              <w:snapToGrid w:val="0"/>
                              <w:spacing w:before="20" w:line="9" w:lineRule="exact"/>
                              <w:ind w:left="20"/>
                              <w:jc w:val="left"/>
                              <w:textAlignment w:val="baseline"/>
                              <w:rPr>
                                <w:rFonts w:ascii="Times New Roman" w:hAnsi="Times New Roman" w:eastAsia="Times New Roman" w:cs="Times New Roman"/>
                                <w:snapToGrid w:val="0"/>
                                <w:color w:val="000000"/>
                                <w:kern w:val="0"/>
                                <w:sz w:val="24"/>
                                <w:szCs w:val="24"/>
                                <w:lang w:eastAsia="en-US"/>
                              </w:rPr>
                            </w:pPr>
                            <w:r>
                              <w:rPr>
                                <w:rFonts w:ascii="Times New Roman" w:hAnsi="Times New Roman" w:eastAsia="Times New Roman" w:cs="Times New Roman"/>
                                <w:snapToGrid w:val="0"/>
                                <w:color w:val="000000"/>
                                <w:kern w:val="0"/>
                                <w:position w:val="5"/>
                                <w:sz w:val="24"/>
                                <w:szCs w:val="24"/>
                                <w:highlight w:val="black"/>
                                <w:lang w:eastAsia="en-US"/>
                              </w:rPr>
                              <w:t xml:space="preserve">_______               </w:t>
                            </w:r>
                          </w:p>
                        </w:txbxContent>
                      </wps:txbx>
                      <wps:bodyPr lIns="0" tIns="0" rIns="0" bIns="0" upright="1"/>
                    </wps:wsp>
                  </a:graphicData>
                </a:graphic>
              </wp:anchor>
            </w:drawing>
          </mc:Choice>
          <mc:Fallback>
            <w:pict>
              <v:shape id="_x0000_s1026" o:spid="_x0000_s1026" o:spt="202" type="#_x0000_t202" style="position:absolute;left:0pt;margin-left:306.45pt;margin-top:14.35pt;height:2.5pt;width:86.65pt;z-index:251683840;mso-width-relative:page;mso-height-relative:page;" filled="f" stroked="f" coordsize="21600,21600" o:gfxdata="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DXYOaLZAAAACQEAAA8AAAAAAAAAAQAgAAAAIgAAAGRycy9kb3ducmV2LnhtbFBL&#10;AQIUABQAAAAIAIdO4kDIkWMFvAEAAHMDAAAOAAAAAAAAAAEAIAAAACgBAABkcnMvZTJvRG9jLnht&#10;bFBLBQYAAAAABgAGAFkBAABWBQAAAAA=&#10;">
                <v:fill on="f" focussize="0,0"/>
                <v:stroke on="f"/>
                <v:imagedata o:title=""/>
                <o:lock v:ext="edit" aspectratio="f"/>
                <v:textbox inset="0mm,0mm,0mm,0mm">
                  <w:txbxContent>
                    <w:p w14:paraId="6C6528C2">
                      <w:pPr>
                        <w:widowControl/>
                        <w:kinsoku w:val="0"/>
                        <w:autoSpaceDE w:val="0"/>
                        <w:autoSpaceDN w:val="0"/>
                        <w:adjustRightInd w:val="0"/>
                        <w:snapToGrid w:val="0"/>
                        <w:spacing w:before="20" w:line="9" w:lineRule="exact"/>
                        <w:ind w:left="20"/>
                        <w:jc w:val="left"/>
                        <w:textAlignment w:val="baseline"/>
                        <w:rPr>
                          <w:rFonts w:ascii="Times New Roman" w:hAnsi="Times New Roman" w:eastAsia="Times New Roman" w:cs="Times New Roman"/>
                          <w:snapToGrid w:val="0"/>
                          <w:color w:val="000000"/>
                          <w:kern w:val="0"/>
                          <w:sz w:val="24"/>
                          <w:szCs w:val="24"/>
                          <w:lang w:eastAsia="en-US"/>
                        </w:rPr>
                      </w:pPr>
                      <w:r>
                        <w:rPr>
                          <w:rFonts w:ascii="Times New Roman" w:hAnsi="Times New Roman" w:eastAsia="Times New Roman" w:cs="Times New Roman"/>
                          <w:snapToGrid w:val="0"/>
                          <w:color w:val="000000"/>
                          <w:kern w:val="0"/>
                          <w:position w:val="5"/>
                          <w:sz w:val="24"/>
                          <w:szCs w:val="24"/>
                          <w:highlight w:val="black"/>
                          <w:lang w:eastAsia="en-US"/>
                        </w:rPr>
                        <w:t xml:space="preserve">_______               </w:t>
                      </w:r>
                    </w:p>
                  </w:txbxContent>
                </v:textbox>
              </v:shape>
            </w:pict>
          </mc:Fallback>
        </mc:AlternateContent>
      </w:r>
      <w:r>
        <w:rPr>
          <w:rFonts w:ascii="宋体" w:hAnsi="宋体" w:eastAsia="宋体" w:cs="宋体"/>
          <w:snapToGrid w:val="0"/>
          <w:color w:val="auto"/>
          <w:spacing w:val="-13"/>
          <w:kern w:val="0"/>
          <w:sz w:val="24"/>
          <w:szCs w:val="24"/>
          <w:highlight w:val="none"/>
          <w:lang w:val="en-US" w:eastAsia="en-US" w:bidi="ar-SA"/>
        </w:rPr>
        <w:t>(签字)</w:t>
      </w:r>
    </w:p>
    <w:p w14:paraId="3F585BAD">
      <w:pPr>
        <w:widowControl/>
        <w:kinsoku w:val="0"/>
        <w:autoSpaceDE w:val="0"/>
        <w:autoSpaceDN w:val="0"/>
        <w:adjustRightInd w:val="0"/>
        <w:snapToGrid w:val="0"/>
        <w:spacing w:line="301" w:lineRule="auto"/>
        <w:jc w:val="left"/>
        <w:textAlignment w:val="baseline"/>
        <w:rPr>
          <w:rFonts w:ascii="Arial" w:hAnsi="Arial" w:eastAsia="Arial" w:cs="Arial"/>
          <w:snapToGrid w:val="0"/>
          <w:color w:val="auto"/>
          <w:kern w:val="0"/>
          <w:sz w:val="21"/>
          <w:szCs w:val="21"/>
          <w:highlight w:val="none"/>
          <w:lang w:eastAsia="en-US"/>
        </w:rPr>
      </w:pPr>
    </w:p>
    <w:p w14:paraId="590F9D3C">
      <w:pPr>
        <w:kinsoku w:val="0"/>
        <w:autoSpaceDE w:val="0"/>
        <w:autoSpaceDN w:val="0"/>
        <w:adjustRightInd w:val="0"/>
        <w:snapToGrid w:val="0"/>
        <w:spacing w:before="79" w:line="207" w:lineRule="auto"/>
        <w:ind w:left="6089"/>
        <w:jc w:val="left"/>
        <w:textAlignment w:val="baseline"/>
        <w:rPr>
          <w:rFonts w:ascii="宋体" w:hAnsi="宋体" w:eastAsia="宋体" w:cs="宋体"/>
          <w:snapToGrid w:val="0"/>
          <w:color w:val="auto"/>
          <w:kern w:val="0"/>
          <w:sz w:val="24"/>
          <w:szCs w:val="24"/>
          <w:highlight w:val="none"/>
          <w:lang w:val="en-US" w:eastAsia="en-US" w:bidi="ar-SA"/>
        </w:rPr>
      </w:pPr>
      <w:r>
        <w:rPr>
          <w:rFonts w:ascii="Times New Roman" w:hAnsi="Times New Roman" w:eastAsia="Times New Roman" w:cs="Times New Roman"/>
          <w:snapToGrid w:val="0"/>
          <w:color w:val="auto"/>
          <w:spacing w:val="-2"/>
          <w:kern w:val="0"/>
          <w:position w:val="1"/>
          <w:sz w:val="24"/>
          <w:szCs w:val="24"/>
          <w:highlight w:val="none"/>
          <w:lang w:val="en-US" w:eastAsia="en-US" w:bidi="ar-SA"/>
        </w:rPr>
        <w:t>_____</w:t>
      </w:r>
      <w:r>
        <w:rPr>
          <w:rFonts w:ascii="Times New Roman" w:hAnsi="Times New Roman" w:eastAsia="Times New Roman" w:cs="Times New Roman"/>
          <w:snapToGrid w:val="0"/>
          <w:color w:val="auto"/>
          <w:spacing w:val="19"/>
          <w:kern w:val="0"/>
          <w:position w:val="1"/>
          <w:sz w:val="24"/>
          <w:szCs w:val="24"/>
          <w:highlight w:val="none"/>
          <w:lang w:val="en-US" w:eastAsia="en-US" w:bidi="ar-SA"/>
        </w:rPr>
        <w:t xml:space="preserve"> </w:t>
      </w:r>
      <w:r>
        <w:rPr>
          <w:rFonts w:ascii="宋体" w:hAnsi="宋体" w:eastAsia="宋体" w:cs="宋体"/>
          <w:snapToGrid w:val="0"/>
          <w:color w:val="auto"/>
          <w:spacing w:val="-2"/>
          <w:kern w:val="0"/>
          <w:sz w:val="24"/>
          <w:szCs w:val="24"/>
          <w:highlight w:val="none"/>
          <w:lang w:val="en-US" w:eastAsia="en-US" w:bidi="ar-SA"/>
        </w:rPr>
        <w:t>年</w:t>
      </w:r>
      <w:r>
        <w:rPr>
          <w:rFonts w:ascii="宋体" w:hAnsi="宋体" w:eastAsia="宋体" w:cs="宋体"/>
          <w:snapToGrid w:val="0"/>
          <w:color w:val="auto"/>
          <w:spacing w:val="-2"/>
          <w:kern w:val="0"/>
          <w:sz w:val="24"/>
          <w:szCs w:val="24"/>
          <w:highlight w:val="none"/>
          <w:u w:val="single" w:color="auto"/>
          <w:lang w:val="en-US" w:eastAsia="en-US" w:bidi="ar-SA"/>
        </w:rPr>
        <w:t xml:space="preserve">   </w:t>
      </w:r>
      <w:r>
        <w:rPr>
          <w:rFonts w:ascii="宋体" w:hAnsi="宋体" w:eastAsia="宋体" w:cs="宋体"/>
          <w:snapToGrid w:val="0"/>
          <w:color w:val="auto"/>
          <w:spacing w:val="-105"/>
          <w:kern w:val="0"/>
          <w:sz w:val="24"/>
          <w:szCs w:val="24"/>
          <w:highlight w:val="none"/>
          <w:lang w:val="en-US" w:eastAsia="en-US" w:bidi="ar-SA"/>
        </w:rPr>
        <w:t xml:space="preserve"> </w:t>
      </w:r>
      <w:r>
        <w:rPr>
          <w:rFonts w:ascii="宋体" w:hAnsi="宋体" w:eastAsia="宋体" w:cs="宋体"/>
          <w:snapToGrid w:val="0"/>
          <w:color w:val="auto"/>
          <w:spacing w:val="-2"/>
          <w:kern w:val="0"/>
          <w:sz w:val="24"/>
          <w:szCs w:val="24"/>
          <w:highlight w:val="none"/>
          <w:lang w:val="en-US" w:eastAsia="en-US" w:bidi="ar-SA"/>
        </w:rPr>
        <w:t>月</w:t>
      </w:r>
      <w:r>
        <w:rPr>
          <w:rFonts w:ascii="宋体" w:hAnsi="宋体" w:eastAsia="宋体" w:cs="宋体"/>
          <w:snapToGrid w:val="0"/>
          <w:color w:val="auto"/>
          <w:spacing w:val="-2"/>
          <w:kern w:val="0"/>
          <w:sz w:val="24"/>
          <w:szCs w:val="24"/>
          <w:highlight w:val="none"/>
          <w:u w:val="single" w:color="auto"/>
          <w:lang w:val="en-US" w:eastAsia="en-US" w:bidi="ar-SA"/>
        </w:rPr>
        <w:t xml:space="preserve">     </w:t>
      </w:r>
      <w:r>
        <w:rPr>
          <w:rFonts w:ascii="宋体" w:hAnsi="宋体" w:eastAsia="宋体" w:cs="宋体"/>
          <w:snapToGrid w:val="0"/>
          <w:color w:val="auto"/>
          <w:spacing w:val="-69"/>
          <w:kern w:val="0"/>
          <w:sz w:val="24"/>
          <w:szCs w:val="24"/>
          <w:highlight w:val="none"/>
          <w:lang w:val="en-US" w:eastAsia="en-US" w:bidi="ar-SA"/>
        </w:rPr>
        <w:t xml:space="preserve"> </w:t>
      </w:r>
      <w:r>
        <w:rPr>
          <w:rFonts w:ascii="宋体" w:hAnsi="宋体" w:eastAsia="宋体" w:cs="宋体"/>
          <w:snapToGrid w:val="0"/>
          <w:color w:val="auto"/>
          <w:spacing w:val="-2"/>
          <w:kern w:val="0"/>
          <w:sz w:val="24"/>
          <w:szCs w:val="24"/>
          <w:highlight w:val="none"/>
          <w:lang w:val="en-US" w:eastAsia="en-US" w:bidi="ar-SA"/>
        </w:rPr>
        <w:t>日</w:t>
      </w:r>
    </w:p>
    <w:p w14:paraId="214B61BC">
      <w:pPr>
        <w:widowControl/>
        <w:kinsoku w:val="0"/>
        <w:autoSpaceDE w:val="0"/>
        <w:autoSpaceDN w:val="0"/>
        <w:adjustRightInd w:val="0"/>
        <w:snapToGrid w:val="0"/>
        <w:spacing w:line="258" w:lineRule="auto"/>
        <w:jc w:val="left"/>
        <w:textAlignment w:val="baseline"/>
        <w:rPr>
          <w:rFonts w:ascii="Arial" w:hAnsi="Arial" w:eastAsia="Arial" w:cs="Arial"/>
          <w:snapToGrid w:val="0"/>
          <w:color w:val="auto"/>
          <w:kern w:val="0"/>
          <w:sz w:val="21"/>
          <w:szCs w:val="21"/>
          <w:highlight w:val="none"/>
          <w:lang w:eastAsia="en-US"/>
        </w:rPr>
      </w:pPr>
    </w:p>
    <w:p w14:paraId="6371E514">
      <w:pPr>
        <w:widowControl/>
        <w:kinsoku w:val="0"/>
        <w:autoSpaceDE w:val="0"/>
        <w:autoSpaceDN w:val="0"/>
        <w:adjustRightInd w:val="0"/>
        <w:snapToGrid w:val="0"/>
        <w:spacing w:line="258" w:lineRule="auto"/>
        <w:jc w:val="left"/>
        <w:textAlignment w:val="baseline"/>
        <w:rPr>
          <w:rFonts w:ascii="Arial" w:hAnsi="Arial" w:eastAsia="Arial" w:cs="Arial"/>
          <w:snapToGrid w:val="0"/>
          <w:color w:val="auto"/>
          <w:kern w:val="0"/>
          <w:sz w:val="21"/>
          <w:szCs w:val="21"/>
          <w:highlight w:val="none"/>
          <w:lang w:eastAsia="en-US"/>
        </w:rPr>
      </w:pPr>
    </w:p>
    <w:p w14:paraId="4202D978">
      <w:pPr>
        <w:widowControl/>
        <w:kinsoku w:val="0"/>
        <w:autoSpaceDE w:val="0"/>
        <w:autoSpaceDN w:val="0"/>
        <w:adjustRightInd w:val="0"/>
        <w:snapToGrid w:val="0"/>
        <w:spacing w:line="258" w:lineRule="auto"/>
        <w:jc w:val="left"/>
        <w:textAlignment w:val="baseline"/>
        <w:rPr>
          <w:rFonts w:ascii="Arial" w:hAnsi="Arial" w:eastAsia="Arial" w:cs="Arial"/>
          <w:snapToGrid w:val="0"/>
          <w:color w:val="auto"/>
          <w:kern w:val="0"/>
          <w:sz w:val="21"/>
          <w:szCs w:val="21"/>
          <w:highlight w:val="none"/>
          <w:lang w:eastAsia="en-US"/>
        </w:rPr>
      </w:pPr>
    </w:p>
    <w:p w14:paraId="33B66739">
      <w:pPr>
        <w:widowControl/>
        <w:kinsoku w:val="0"/>
        <w:autoSpaceDE w:val="0"/>
        <w:autoSpaceDN w:val="0"/>
        <w:adjustRightInd w:val="0"/>
        <w:snapToGrid w:val="0"/>
        <w:spacing w:line="259" w:lineRule="auto"/>
        <w:jc w:val="left"/>
        <w:textAlignment w:val="baseline"/>
        <w:rPr>
          <w:rFonts w:ascii="Arial" w:hAnsi="Arial" w:eastAsia="Arial" w:cs="Arial"/>
          <w:snapToGrid w:val="0"/>
          <w:color w:val="auto"/>
          <w:kern w:val="0"/>
          <w:sz w:val="21"/>
          <w:szCs w:val="21"/>
          <w:highlight w:val="none"/>
          <w:lang w:eastAsia="en-US"/>
        </w:rPr>
      </w:pPr>
    </w:p>
    <w:p w14:paraId="5A0E543E">
      <w:pPr>
        <w:widowControl/>
        <w:kinsoku w:val="0"/>
        <w:autoSpaceDE w:val="0"/>
        <w:autoSpaceDN w:val="0"/>
        <w:adjustRightInd w:val="0"/>
        <w:snapToGrid w:val="0"/>
        <w:spacing w:line="259" w:lineRule="auto"/>
        <w:jc w:val="left"/>
        <w:textAlignment w:val="baseline"/>
        <w:rPr>
          <w:rFonts w:ascii="Arial" w:hAnsi="Arial" w:eastAsia="Arial" w:cs="Arial"/>
          <w:snapToGrid w:val="0"/>
          <w:color w:val="auto"/>
          <w:kern w:val="0"/>
          <w:sz w:val="21"/>
          <w:szCs w:val="21"/>
          <w:highlight w:val="none"/>
          <w:lang w:eastAsia="en-US"/>
        </w:rPr>
      </w:pPr>
    </w:p>
    <w:p w14:paraId="0F9B8D89">
      <w:pPr>
        <w:widowControl/>
        <w:kinsoku w:val="0"/>
        <w:autoSpaceDE w:val="0"/>
        <w:autoSpaceDN w:val="0"/>
        <w:adjustRightInd w:val="0"/>
        <w:snapToGrid w:val="0"/>
        <w:spacing w:line="259" w:lineRule="auto"/>
        <w:jc w:val="left"/>
        <w:textAlignment w:val="baseline"/>
        <w:rPr>
          <w:rFonts w:ascii="Arial" w:hAnsi="Arial" w:eastAsia="Arial" w:cs="Arial"/>
          <w:snapToGrid w:val="0"/>
          <w:color w:val="auto"/>
          <w:kern w:val="0"/>
          <w:sz w:val="21"/>
          <w:szCs w:val="21"/>
          <w:highlight w:val="none"/>
          <w:lang w:eastAsia="en-US"/>
        </w:rPr>
      </w:pPr>
    </w:p>
    <w:p w14:paraId="0D6259B4">
      <w:pPr>
        <w:widowControl/>
        <w:kinsoku w:val="0"/>
        <w:autoSpaceDE w:val="0"/>
        <w:autoSpaceDN w:val="0"/>
        <w:adjustRightInd w:val="0"/>
        <w:snapToGrid w:val="0"/>
        <w:spacing w:line="259" w:lineRule="auto"/>
        <w:jc w:val="left"/>
        <w:textAlignment w:val="baseline"/>
        <w:rPr>
          <w:rFonts w:ascii="Arial" w:hAnsi="Arial" w:eastAsia="Arial" w:cs="Arial"/>
          <w:snapToGrid w:val="0"/>
          <w:color w:val="auto"/>
          <w:kern w:val="0"/>
          <w:sz w:val="21"/>
          <w:szCs w:val="21"/>
          <w:highlight w:val="none"/>
          <w:lang w:eastAsia="en-US"/>
        </w:rPr>
      </w:pPr>
    </w:p>
    <w:p w14:paraId="2541280A">
      <w:pPr>
        <w:widowControl/>
        <w:kinsoku w:val="0"/>
        <w:autoSpaceDE w:val="0"/>
        <w:autoSpaceDN w:val="0"/>
        <w:adjustRightInd w:val="0"/>
        <w:snapToGrid w:val="0"/>
        <w:spacing w:line="259" w:lineRule="auto"/>
        <w:jc w:val="left"/>
        <w:textAlignment w:val="baseline"/>
        <w:rPr>
          <w:rFonts w:ascii="Arial" w:hAnsi="Arial" w:eastAsia="Arial" w:cs="Arial"/>
          <w:snapToGrid w:val="0"/>
          <w:color w:val="auto"/>
          <w:kern w:val="0"/>
          <w:sz w:val="21"/>
          <w:szCs w:val="21"/>
          <w:highlight w:val="none"/>
          <w:lang w:eastAsia="en-US"/>
        </w:rPr>
      </w:pPr>
    </w:p>
    <w:p w14:paraId="3731F030">
      <w:pPr>
        <w:widowControl/>
        <w:kinsoku w:val="0"/>
        <w:autoSpaceDE w:val="0"/>
        <w:autoSpaceDN w:val="0"/>
        <w:adjustRightInd w:val="0"/>
        <w:snapToGrid w:val="0"/>
        <w:spacing w:line="259" w:lineRule="auto"/>
        <w:jc w:val="left"/>
        <w:textAlignment w:val="baseline"/>
        <w:rPr>
          <w:rFonts w:ascii="Arial" w:hAnsi="Arial" w:eastAsia="Arial" w:cs="Arial"/>
          <w:snapToGrid w:val="0"/>
          <w:color w:val="auto"/>
          <w:kern w:val="0"/>
          <w:sz w:val="21"/>
          <w:szCs w:val="21"/>
          <w:highlight w:val="none"/>
          <w:lang w:eastAsia="en-US"/>
        </w:rPr>
      </w:pPr>
    </w:p>
    <w:p w14:paraId="01286648">
      <w:pPr>
        <w:widowControl/>
        <w:kinsoku w:val="0"/>
        <w:autoSpaceDE w:val="0"/>
        <w:autoSpaceDN w:val="0"/>
        <w:adjustRightInd w:val="0"/>
        <w:snapToGrid w:val="0"/>
        <w:spacing w:line="259" w:lineRule="auto"/>
        <w:jc w:val="left"/>
        <w:textAlignment w:val="baseline"/>
        <w:rPr>
          <w:rFonts w:ascii="Arial" w:hAnsi="Arial" w:eastAsia="Arial" w:cs="Arial"/>
          <w:snapToGrid w:val="0"/>
          <w:color w:val="auto"/>
          <w:kern w:val="0"/>
          <w:sz w:val="21"/>
          <w:szCs w:val="21"/>
          <w:highlight w:val="none"/>
          <w:lang w:eastAsia="en-US"/>
        </w:rPr>
      </w:pPr>
    </w:p>
    <w:p w14:paraId="513F2F36">
      <w:pPr>
        <w:widowControl/>
        <w:kinsoku w:val="0"/>
        <w:autoSpaceDE w:val="0"/>
        <w:autoSpaceDN w:val="0"/>
        <w:adjustRightInd w:val="0"/>
        <w:snapToGrid w:val="0"/>
        <w:spacing w:line="259" w:lineRule="auto"/>
        <w:jc w:val="left"/>
        <w:textAlignment w:val="baseline"/>
        <w:rPr>
          <w:rFonts w:ascii="Arial" w:hAnsi="Arial" w:eastAsia="Arial" w:cs="Arial"/>
          <w:snapToGrid w:val="0"/>
          <w:color w:val="auto"/>
          <w:kern w:val="0"/>
          <w:sz w:val="21"/>
          <w:szCs w:val="21"/>
          <w:highlight w:val="none"/>
          <w:lang w:eastAsia="en-US"/>
        </w:rPr>
      </w:pPr>
    </w:p>
    <w:p w14:paraId="1132ED2C">
      <w:pPr>
        <w:widowControl/>
        <w:kinsoku w:val="0"/>
        <w:autoSpaceDE w:val="0"/>
        <w:autoSpaceDN w:val="0"/>
        <w:adjustRightInd w:val="0"/>
        <w:snapToGrid w:val="0"/>
        <w:spacing w:line="259" w:lineRule="auto"/>
        <w:jc w:val="left"/>
        <w:textAlignment w:val="baseline"/>
        <w:rPr>
          <w:rFonts w:ascii="Arial" w:hAnsi="Arial" w:eastAsia="Arial" w:cs="Arial"/>
          <w:snapToGrid w:val="0"/>
          <w:color w:val="auto"/>
          <w:kern w:val="0"/>
          <w:sz w:val="21"/>
          <w:szCs w:val="21"/>
          <w:highlight w:val="none"/>
          <w:lang w:eastAsia="en-US"/>
        </w:rPr>
      </w:pPr>
    </w:p>
    <w:p w14:paraId="6E97AF2E">
      <w:pPr>
        <w:kinsoku w:val="0"/>
        <w:autoSpaceDE w:val="0"/>
        <w:autoSpaceDN w:val="0"/>
        <w:adjustRightInd w:val="0"/>
        <w:snapToGrid w:val="0"/>
        <w:spacing w:before="65" w:line="230" w:lineRule="auto"/>
        <w:ind w:left="500"/>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snapToGrid w:val="0"/>
          <w:color w:val="auto"/>
          <w:kern w:val="0"/>
          <w:sz w:val="20"/>
          <w:szCs w:val="20"/>
          <w:highlight w:val="none"/>
          <w:lang w:val="en-US" w:eastAsia="en-US" w:bidi="ar-SA"/>
        </w:rPr>
        <w:t>抄送：</w:t>
      </w:r>
      <w:r>
        <w:rPr>
          <w:rFonts w:ascii="宋体" w:hAnsi="宋体" w:eastAsia="宋体" w:cs="宋体"/>
          <w:snapToGrid w:val="0"/>
          <w:color w:val="auto"/>
          <w:spacing w:val="63"/>
          <w:kern w:val="0"/>
          <w:sz w:val="20"/>
          <w:szCs w:val="20"/>
          <w:highlight w:val="none"/>
          <w:lang w:val="en-US" w:eastAsia="en-US" w:bidi="ar-SA"/>
        </w:rPr>
        <w:t xml:space="preserve"> </w:t>
      </w:r>
      <w:r>
        <w:rPr>
          <w:rFonts w:ascii="宋体" w:hAnsi="宋体" w:eastAsia="宋体" w:cs="宋体"/>
          <w:snapToGrid w:val="0"/>
          <w:color w:val="auto"/>
          <w:spacing w:val="-55"/>
          <w:kern w:val="0"/>
          <w:sz w:val="20"/>
          <w:szCs w:val="20"/>
          <w:highlight w:val="none"/>
          <w:u w:val="single" w:color="auto"/>
          <w:lang w:val="en-US" w:eastAsia="en-US" w:bidi="ar-SA"/>
        </w:rPr>
        <w:t xml:space="preserve"> </w:t>
      </w:r>
      <w:r>
        <w:rPr>
          <w:rFonts w:ascii="宋体" w:hAnsi="宋体" w:eastAsia="宋体" w:cs="宋体"/>
          <w:snapToGrid w:val="0"/>
          <w:color w:val="auto"/>
          <w:kern w:val="0"/>
          <w:sz w:val="20"/>
          <w:szCs w:val="20"/>
          <w:highlight w:val="none"/>
          <w:u w:val="single" w:color="auto"/>
          <w:lang w:val="en-US" w:eastAsia="en-US" w:bidi="ar-SA"/>
        </w:rPr>
        <w:t>(监理人)</w:t>
      </w:r>
    </w:p>
    <w:p w14:paraId="512CCC33">
      <w:pPr>
        <w:spacing w:line="230" w:lineRule="auto"/>
        <w:rPr>
          <w:color w:val="auto"/>
          <w:sz w:val="20"/>
          <w:szCs w:val="20"/>
          <w:highlight w:val="none"/>
        </w:rPr>
        <w:sectPr>
          <w:headerReference r:id="rId43" w:type="default"/>
          <w:footerReference r:id="rId44" w:type="default"/>
          <w:pgSz w:w="11907" w:h="16840"/>
          <w:pgMar w:top="1106" w:right="1440" w:bottom="1014" w:left="1786" w:header="829" w:footer="852" w:gutter="0"/>
          <w:cols w:space="720" w:num="1"/>
        </w:sectPr>
      </w:pPr>
    </w:p>
    <w:p w14:paraId="70DBC417">
      <w:pPr>
        <w:widowControl/>
        <w:kinsoku w:val="0"/>
        <w:autoSpaceDE w:val="0"/>
        <w:autoSpaceDN w:val="0"/>
        <w:adjustRightInd w:val="0"/>
        <w:snapToGrid w:val="0"/>
        <w:spacing w:line="296" w:lineRule="auto"/>
        <w:jc w:val="left"/>
        <w:textAlignment w:val="baseline"/>
        <w:rPr>
          <w:rFonts w:ascii="Arial" w:hAnsi="Arial" w:eastAsia="Arial" w:cs="Arial"/>
          <w:snapToGrid w:val="0"/>
          <w:color w:val="auto"/>
          <w:kern w:val="0"/>
          <w:sz w:val="21"/>
          <w:szCs w:val="21"/>
          <w:highlight w:val="none"/>
          <w:lang w:eastAsia="en-US"/>
        </w:rPr>
      </w:pPr>
      <w:r>
        <w:rPr>
          <w:rFonts w:ascii="Arial" w:hAnsi="Arial" w:eastAsia="Arial" w:cs="Arial"/>
          <w:snapToGrid w:val="0"/>
          <w:color w:val="auto"/>
          <w:kern w:val="0"/>
          <w:szCs w:val="21"/>
          <w:highlight w:val="none"/>
          <w:lang w:eastAsia="en-US"/>
        </w:rPr>
        <mc:AlternateContent>
          <mc:Choice Requires="wps">
            <w:drawing>
              <wp:anchor distT="0" distB="0" distL="114300" distR="114300" simplePos="0" relativeHeight="251685888" behindDoc="0" locked="0" layoutInCell="0" allowOverlap="1">
                <wp:simplePos x="0" y="0"/>
                <wp:positionH relativeFrom="page">
                  <wp:posOffset>1141095</wp:posOffset>
                </wp:positionH>
                <wp:positionV relativeFrom="page">
                  <wp:posOffset>701040</wp:posOffset>
                </wp:positionV>
                <wp:extent cx="5505450" cy="9525"/>
                <wp:effectExtent l="0" t="0" r="0" b="0"/>
                <wp:wrapNone/>
                <wp:docPr id="88" name="任意多边形 88"/>
                <wp:cNvGraphicFramePr/>
                <a:graphic xmlns:a="http://schemas.openxmlformats.org/drawingml/2006/main">
                  <a:graphicData uri="http://schemas.microsoft.com/office/word/2010/wordprocessingShape">
                    <wps:wsp>
                      <wps:cNvSpPr/>
                      <wps:spPr>
                        <a:xfrm>
                          <a:off x="0" y="0"/>
                          <a:ext cx="5505450" cy="9525"/>
                        </a:xfrm>
                        <a:custGeom>
                          <a:avLst/>
                          <a:gdLst/>
                          <a:ahLst/>
                          <a:cxnLst/>
                          <a:pathLst>
                            <a:path w="8670" h="15">
                              <a:moveTo>
                                <a:pt x="0" y="0"/>
                              </a:moveTo>
                              <a:lnTo>
                                <a:pt x="8669" y="0"/>
                              </a:lnTo>
                              <a:lnTo>
                                <a:pt x="8669"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9.85pt;margin-top:55.2pt;height:0.75pt;width:433.5pt;mso-position-horizontal-relative:page;mso-position-vertical-relative:page;z-index:251685888;mso-width-relative:page;mso-height-relative:page;" fillcolor="#000000" filled="t" stroked="f" coordsize="8670,15" o:allowincell="f" o:gfxdata="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CV10iTaAAAADAEAAA8A&#10;AAAAAAAAAQAgAAAAIgAAAGRycy9kb3ducmV2LnhtbFBLAQIUABQAAAAIAIdO4kBchDgXFQIAAH0E&#10;AAAOAAAAAAAAAAEAIAAAACkBAABkcnMvZTJvRG9jLnhtbFBLBQYAAAAABgAGAFkBAACwBQAAAAA=&#10;" path="m0,0l8669,0,8669,14,0,14,0,0xe">
                <v:fill on="t" focussize="0,0"/>
                <v:stroke on="f"/>
                <v:imagedata o:title=""/>
                <o:lock v:ext="edit" aspectratio="f"/>
              </v:shape>
            </w:pict>
          </mc:Fallback>
        </mc:AlternateContent>
      </w:r>
    </w:p>
    <w:p w14:paraId="6F55EE1E">
      <w:pPr>
        <w:kinsoku w:val="0"/>
        <w:autoSpaceDE w:val="0"/>
        <w:autoSpaceDN w:val="0"/>
        <w:adjustRightInd w:val="0"/>
        <w:snapToGrid w:val="0"/>
        <w:spacing w:before="65" w:line="227" w:lineRule="auto"/>
        <w:jc w:val="left"/>
        <w:textAlignment w:val="baseline"/>
        <w:rPr>
          <w:rFonts w:ascii="宋体" w:hAnsi="宋体" w:eastAsia="宋体" w:cs="宋体"/>
          <w:snapToGrid w:val="0"/>
          <w:color w:val="auto"/>
          <w:kern w:val="0"/>
          <w:sz w:val="24"/>
          <w:szCs w:val="24"/>
          <w:highlight w:val="none"/>
          <w:lang w:val="en-US" w:eastAsia="en-US" w:bidi="ar-SA"/>
        </w:rPr>
      </w:pPr>
      <w:r>
        <w:rPr>
          <w:rFonts w:ascii="宋体" w:hAnsi="宋体" w:eastAsia="宋体" w:cs="宋体"/>
          <w:b/>
          <w:bCs/>
          <w:snapToGrid w:val="0"/>
          <w:color w:val="auto"/>
          <w:spacing w:val="6"/>
          <w:kern w:val="0"/>
          <w:sz w:val="24"/>
          <w:szCs w:val="24"/>
          <w:highlight w:val="none"/>
          <w:lang w:val="en-US" w:eastAsia="en-US" w:bidi="ar-SA"/>
        </w:rPr>
        <w:t>附件七</w:t>
      </w:r>
      <w:r>
        <w:rPr>
          <w:rFonts w:ascii="宋体" w:hAnsi="宋体" w:eastAsia="宋体" w:cs="宋体"/>
          <w:snapToGrid w:val="0"/>
          <w:color w:val="auto"/>
          <w:spacing w:val="6"/>
          <w:kern w:val="0"/>
          <w:sz w:val="24"/>
          <w:szCs w:val="24"/>
          <w:highlight w:val="none"/>
          <w:lang w:val="en-US" w:eastAsia="en-US" w:bidi="ar-SA"/>
        </w:rPr>
        <w:t xml:space="preserve">   </w:t>
      </w:r>
      <w:r>
        <w:rPr>
          <w:rFonts w:ascii="宋体" w:hAnsi="宋体" w:eastAsia="宋体" w:cs="宋体"/>
          <w:b/>
          <w:bCs/>
          <w:snapToGrid w:val="0"/>
          <w:color w:val="auto"/>
          <w:spacing w:val="6"/>
          <w:kern w:val="0"/>
          <w:sz w:val="24"/>
          <w:szCs w:val="24"/>
          <w:highlight w:val="none"/>
          <w:lang w:val="en-US" w:eastAsia="en-US" w:bidi="ar-SA"/>
        </w:rPr>
        <w:t>工程资金监管协议格式</w:t>
      </w:r>
    </w:p>
    <w:p w14:paraId="0C4910B3">
      <w:pPr>
        <w:widowControl/>
        <w:kinsoku w:val="0"/>
        <w:autoSpaceDE w:val="0"/>
        <w:autoSpaceDN w:val="0"/>
        <w:adjustRightInd w:val="0"/>
        <w:snapToGrid w:val="0"/>
        <w:spacing w:line="342" w:lineRule="auto"/>
        <w:jc w:val="left"/>
        <w:textAlignment w:val="baseline"/>
        <w:rPr>
          <w:rFonts w:ascii="Arial" w:hAnsi="Arial" w:eastAsia="Arial" w:cs="Arial"/>
          <w:snapToGrid w:val="0"/>
          <w:color w:val="auto"/>
          <w:kern w:val="0"/>
          <w:sz w:val="21"/>
          <w:szCs w:val="21"/>
          <w:highlight w:val="none"/>
          <w:lang w:eastAsia="en-US"/>
        </w:rPr>
      </w:pPr>
    </w:p>
    <w:p w14:paraId="3631F893">
      <w:pPr>
        <w:kinsoku w:val="0"/>
        <w:autoSpaceDE w:val="0"/>
        <w:autoSpaceDN w:val="0"/>
        <w:adjustRightInd w:val="0"/>
        <w:snapToGrid w:val="0"/>
        <w:spacing w:before="78" w:line="360" w:lineRule="auto"/>
        <w:ind w:left="21" w:right="91" w:firstLine="480"/>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4"/>
          <w:kern w:val="0"/>
          <w:sz w:val="21"/>
          <w:szCs w:val="21"/>
          <w:highlight w:val="none"/>
          <w:lang w:val="en-US" w:eastAsia="en-US" w:bidi="ar-SA"/>
        </w:rPr>
        <w:t>(发包人与承包人签订合同协议书时应与发包人指定的银行签署工程资金监管</w:t>
      </w:r>
      <w:r>
        <w:rPr>
          <w:rFonts w:ascii="宋体" w:hAnsi="宋体" w:eastAsia="宋体" w:cs="宋体"/>
          <w:snapToGrid w:val="0"/>
          <w:color w:val="auto"/>
          <w:spacing w:val="-3"/>
          <w:kern w:val="0"/>
          <w:sz w:val="21"/>
          <w:szCs w:val="21"/>
          <w:highlight w:val="none"/>
          <w:lang w:val="en-US" w:eastAsia="en-US" w:bidi="ar-SA"/>
        </w:rPr>
        <w:t>协议，工程资金监管协议内容在保证本项目资金有效监管的前提下由三方共同商定)</w:t>
      </w:r>
    </w:p>
    <w:p w14:paraId="604034A8">
      <w:pPr>
        <w:widowControl/>
        <w:kinsoku w:val="0"/>
        <w:autoSpaceDE w:val="0"/>
        <w:autoSpaceDN w:val="0"/>
        <w:adjustRightInd w:val="0"/>
        <w:snapToGrid w:val="0"/>
        <w:spacing w:line="294" w:lineRule="auto"/>
        <w:jc w:val="left"/>
        <w:textAlignment w:val="baseline"/>
        <w:rPr>
          <w:rFonts w:ascii="Arial" w:hAnsi="Arial" w:eastAsia="Arial" w:cs="Arial"/>
          <w:snapToGrid w:val="0"/>
          <w:color w:val="auto"/>
          <w:kern w:val="0"/>
          <w:sz w:val="21"/>
          <w:szCs w:val="21"/>
          <w:highlight w:val="none"/>
          <w:lang w:eastAsia="en-US"/>
        </w:rPr>
      </w:pPr>
    </w:p>
    <w:p w14:paraId="18E837FC">
      <w:pPr>
        <w:kinsoku w:val="0"/>
        <w:autoSpaceDE w:val="0"/>
        <w:autoSpaceDN w:val="0"/>
        <w:adjustRightInd w:val="0"/>
        <w:snapToGrid w:val="0"/>
        <w:spacing w:before="114" w:line="225" w:lineRule="auto"/>
        <w:ind w:left="2007"/>
        <w:jc w:val="left"/>
        <w:textAlignment w:val="baseline"/>
        <w:rPr>
          <w:rFonts w:ascii="宋体" w:hAnsi="宋体" w:eastAsia="宋体" w:cs="宋体"/>
          <w:snapToGrid w:val="0"/>
          <w:color w:val="auto"/>
          <w:kern w:val="0"/>
          <w:sz w:val="35"/>
          <w:szCs w:val="35"/>
          <w:highlight w:val="none"/>
          <w:lang w:val="en-US" w:eastAsia="en-US" w:bidi="ar-SA"/>
        </w:rPr>
      </w:pPr>
      <w:r>
        <w:rPr>
          <w:rFonts w:ascii="宋体" w:hAnsi="宋体" w:eastAsia="宋体" w:cs="宋体"/>
          <w:b/>
          <w:bCs/>
          <w:snapToGrid w:val="0"/>
          <w:color w:val="auto"/>
          <w:spacing w:val="-12"/>
          <w:kern w:val="0"/>
          <w:sz w:val="35"/>
          <w:szCs w:val="35"/>
          <w:highlight w:val="none"/>
          <w:lang w:val="en-US" w:eastAsia="en-US" w:bidi="ar-SA"/>
        </w:rPr>
        <w:t>工</w:t>
      </w:r>
      <w:r>
        <w:rPr>
          <w:rFonts w:ascii="宋体" w:hAnsi="宋体" w:eastAsia="宋体" w:cs="宋体"/>
          <w:snapToGrid w:val="0"/>
          <w:color w:val="auto"/>
          <w:spacing w:val="144"/>
          <w:kern w:val="0"/>
          <w:sz w:val="35"/>
          <w:szCs w:val="35"/>
          <w:highlight w:val="none"/>
          <w:lang w:val="en-US" w:eastAsia="en-US" w:bidi="ar-SA"/>
        </w:rPr>
        <w:t xml:space="preserve"> </w:t>
      </w:r>
      <w:r>
        <w:rPr>
          <w:rFonts w:ascii="宋体" w:hAnsi="宋体" w:eastAsia="宋体" w:cs="宋体"/>
          <w:b/>
          <w:bCs/>
          <w:snapToGrid w:val="0"/>
          <w:color w:val="auto"/>
          <w:spacing w:val="-12"/>
          <w:kern w:val="0"/>
          <w:sz w:val="35"/>
          <w:szCs w:val="35"/>
          <w:highlight w:val="none"/>
          <w:lang w:val="en-US" w:eastAsia="en-US" w:bidi="ar-SA"/>
        </w:rPr>
        <w:t>程</w:t>
      </w:r>
      <w:r>
        <w:rPr>
          <w:rFonts w:ascii="宋体" w:hAnsi="宋体" w:eastAsia="宋体" w:cs="宋体"/>
          <w:snapToGrid w:val="0"/>
          <w:color w:val="auto"/>
          <w:spacing w:val="155"/>
          <w:kern w:val="0"/>
          <w:sz w:val="35"/>
          <w:szCs w:val="35"/>
          <w:highlight w:val="none"/>
          <w:lang w:val="en-US" w:eastAsia="en-US" w:bidi="ar-SA"/>
        </w:rPr>
        <w:t xml:space="preserve"> </w:t>
      </w:r>
      <w:r>
        <w:rPr>
          <w:rFonts w:ascii="宋体" w:hAnsi="宋体" w:eastAsia="宋体" w:cs="宋体"/>
          <w:b/>
          <w:bCs/>
          <w:snapToGrid w:val="0"/>
          <w:color w:val="auto"/>
          <w:spacing w:val="-12"/>
          <w:kern w:val="0"/>
          <w:sz w:val="35"/>
          <w:szCs w:val="35"/>
          <w:highlight w:val="none"/>
          <w:lang w:val="en-US" w:eastAsia="en-US" w:bidi="ar-SA"/>
        </w:rPr>
        <w:t>资</w:t>
      </w:r>
      <w:r>
        <w:rPr>
          <w:rFonts w:ascii="宋体" w:hAnsi="宋体" w:eastAsia="宋体" w:cs="宋体"/>
          <w:snapToGrid w:val="0"/>
          <w:color w:val="auto"/>
          <w:spacing w:val="144"/>
          <w:kern w:val="0"/>
          <w:sz w:val="35"/>
          <w:szCs w:val="35"/>
          <w:highlight w:val="none"/>
          <w:lang w:val="en-US" w:eastAsia="en-US" w:bidi="ar-SA"/>
        </w:rPr>
        <w:t xml:space="preserve"> </w:t>
      </w:r>
      <w:r>
        <w:rPr>
          <w:rFonts w:ascii="宋体" w:hAnsi="宋体" w:eastAsia="宋体" w:cs="宋体"/>
          <w:b/>
          <w:bCs/>
          <w:snapToGrid w:val="0"/>
          <w:color w:val="auto"/>
          <w:spacing w:val="-12"/>
          <w:kern w:val="0"/>
          <w:sz w:val="35"/>
          <w:szCs w:val="35"/>
          <w:highlight w:val="none"/>
          <w:lang w:val="en-US" w:eastAsia="en-US" w:bidi="ar-SA"/>
        </w:rPr>
        <w:t>金</w:t>
      </w:r>
      <w:r>
        <w:rPr>
          <w:rFonts w:ascii="宋体" w:hAnsi="宋体" w:eastAsia="宋体" w:cs="宋体"/>
          <w:snapToGrid w:val="0"/>
          <w:color w:val="auto"/>
          <w:spacing w:val="140"/>
          <w:kern w:val="0"/>
          <w:sz w:val="35"/>
          <w:szCs w:val="35"/>
          <w:highlight w:val="none"/>
          <w:lang w:val="en-US" w:eastAsia="en-US" w:bidi="ar-SA"/>
        </w:rPr>
        <w:t xml:space="preserve"> </w:t>
      </w:r>
      <w:r>
        <w:rPr>
          <w:rFonts w:ascii="宋体" w:hAnsi="宋体" w:eastAsia="宋体" w:cs="宋体"/>
          <w:b/>
          <w:bCs/>
          <w:snapToGrid w:val="0"/>
          <w:color w:val="auto"/>
          <w:spacing w:val="-12"/>
          <w:kern w:val="0"/>
          <w:sz w:val="35"/>
          <w:szCs w:val="35"/>
          <w:highlight w:val="none"/>
          <w:lang w:val="en-US" w:eastAsia="en-US" w:bidi="ar-SA"/>
        </w:rPr>
        <w:t>监</w:t>
      </w:r>
      <w:r>
        <w:rPr>
          <w:rFonts w:ascii="宋体" w:hAnsi="宋体" w:eastAsia="宋体" w:cs="宋体"/>
          <w:snapToGrid w:val="0"/>
          <w:color w:val="auto"/>
          <w:spacing w:val="150"/>
          <w:kern w:val="0"/>
          <w:sz w:val="35"/>
          <w:szCs w:val="35"/>
          <w:highlight w:val="none"/>
          <w:lang w:val="en-US" w:eastAsia="en-US" w:bidi="ar-SA"/>
        </w:rPr>
        <w:t xml:space="preserve"> </w:t>
      </w:r>
      <w:r>
        <w:rPr>
          <w:rFonts w:ascii="宋体" w:hAnsi="宋体" w:eastAsia="宋体" w:cs="宋体"/>
          <w:b/>
          <w:bCs/>
          <w:snapToGrid w:val="0"/>
          <w:color w:val="auto"/>
          <w:spacing w:val="-12"/>
          <w:kern w:val="0"/>
          <w:sz w:val="35"/>
          <w:szCs w:val="35"/>
          <w:highlight w:val="none"/>
          <w:lang w:val="en-US" w:eastAsia="en-US" w:bidi="ar-SA"/>
        </w:rPr>
        <w:t>管</w:t>
      </w:r>
      <w:r>
        <w:rPr>
          <w:rFonts w:ascii="宋体" w:hAnsi="宋体" w:eastAsia="宋体" w:cs="宋体"/>
          <w:snapToGrid w:val="0"/>
          <w:color w:val="auto"/>
          <w:spacing w:val="143"/>
          <w:kern w:val="0"/>
          <w:sz w:val="35"/>
          <w:szCs w:val="35"/>
          <w:highlight w:val="none"/>
          <w:lang w:val="en-US" w:eastAsia="en-US" w:bidi="ar-SA"/>
        </w:rPr>
        <w:t xml:space="preserve"> </w:t>
      </w:r>
      <w:r>
        <w:rPr>
          <w:rFonts w:ascii="宋体" w:hAnsi="宋体" w:eastAsia="宋体" w:cs="宋体"/>
          <w:b/>
          <w:bCs/>
          <w:snapToGrid w:val="0"/>
          <w:color w:val="auto"/>
          <w:spacing w:val="-12"/>
          <w:kern w:val="0"/>
          <w:sz w:val="35"/>
          <w:szCs w:val="35"/>
          <w:highlight w:val="none"/>
          <w:lang w:val="en-US" w:eastAsia="en-US" w:bidi="ar-SA"/>
        </w:rPr>
        <w:t>协</w:t>
      </w:r>
      <w:r>
        <w:rPr>
          <w:rFonts w:ascii="宋体" w:hAnsi="宋体" w:eastAsia="宋体" w:cs="宋体"/>
          <w:snapToGrid w:val="0"/>
          <w:color w:val="auto"/>
          <w:spacing w:val="142"/>
          <w:kern w:val="0"/>
          <w:sz w:val="35"/>
          <w:szCs w:val="35"/>
          <w:highlight w:val="none"/>
          <w:lang w:val="en-US" w:eastAsia="en-US" w:bidi="ar-SA"/>
        </w:rPr>
        <w:t xml:space="preserve"> </w:t>
      </w:r>
      <w:r>
        <w:rPr>
          <w:rFonts w:ascii="宋体" w:hAnsi="宋体" w:eastAsia="宋体" w:cs="宋体"/>
          <w:b/>
          <w:bCs/>
          <w:snapToGrid w:val="0"/>
          <w:color w:val="auto"/>
          <w:spacing w:val="-12"/>
          <w:kern w:val="0"/>
          <w:sz w:val="35"/>
          <w:szCs w:val="35"/>
          <w:highlight w:val="none"/>
          <w:lang w:val="en-US" w:eastAsia="en-US" w:bidi="ar-SA"/>
        </w:rPr>
        <w:t>议</w:t>
      </w:r>
    </w:p>
    <w:p w14:paraId="4D67ADA1">
      <w:pPr>
        <w:widowControl/>
        <w:kinsoku w:val="0"/>
        <w:autoSpaceDE w:val="0"/>
        <w:autoSpaceDN w:val="0"/>
        <w:adjustRightInd w:val="0"/>
        <w:snapToGrid w:val="0"/>
        <w:spacing w:line="331" w:lineRule="auto"/>
        <w:jc w:val="left"/>
        <w:textAlignment w:val="baseline"/>
        <w:rPr>
          <w:rFonts w:ascii="Arial" w:hAnsi="Arial" w:eastAsia="Arial" w:cs="Arial"/>
          <w:snapToGrid w:val="0"/>
          <w:color w:val="auto"/>
          <w:kern w:val="0"/>
          <w:sz w:val="21"/>
          <w:szCs w:val="21"/>
          <w:highlight w:val="none"/>
          <w:lang w:eastAsia="en-US"/>
        </w:rPr>
      </w:pPr>
    </w:p>
    <w:p w14:paraId="28FD512A">
      <w:pPr>
        <w:keepNext w:val="0"/>
        <w:keepLines w:val="0"/>
        <w:pageBreakBefore w:val="0"/>
        <w:kinsoku w:val="0"/>
        <w:wordWrap/>
        <w:overflowPunct/>
        <w:topLinePunct w:val="0"/>
        <w:autoSpaceDE w:val="0"/>
        <w:autoSpaceDN w:val="0"/>
        <w:bidi w:val="0"/>
        <w:adjustRightInd w:val="0"/>
        <w:snapToGrid w:val="0"/>
        <w:spacing w:line="400" w:lineRule="exact"/>
        <w:ind w:left="24"/>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3"/>
          <w:kern w:val="0"/>
          <w:sz w:val="21"/>
          <w:szCs w:val="21"/>
          <w:highlight w:val="none"/>
          <w:lang w:val="en-US" w:eastAsia="en-US" w:bidi="ar-SA"/>
        </w:rPr>
        <w:t>发包人:</w:t>
      </w:r>
      <w:r>
        <w:rPr>
          <w:rFonts w:hint="eastAsia" w:ascii="宋体" w:hAnsi="宋体" w:eastAsia="宋体" w:cs="宋体"/>
          <w:snapToGrid w:val="0"/>
          <w:color w:val="auto"/>
          <w:spacing w:val="-3"/>
          <w:kern w:val="0"/>
          <w:position w:val="1"/>
          <w:sz w:val="21"/>
          <w:szCs w:val="21"/>
          <w:highlight w:val="none"/>
          <w:lang w:val="en-US" w:eastAsia="en-US" w:bidi="ar-SA"/>
        </w:rPr>
        <w:t>__________________</w:t>
      </w:r>
      <w:r>
        <w:rPr>
          <w:rFonts w:hint="eastAsia" w:ascii="宋体" w:hAnsi="宋体" w:eastAsia="宋体" w:cs="宋体"/>
          <w:snapToGrid w:val="0"/>
          <w:color w:val="auto"/>
          <w:spacing w:val="21"/>
          <w:kern w:val="0"/>
          <w:position w:val="1"/>
          <w:sz w:val="21"/>
          <w:szCs w:val="21"/>
          <w:highlight w:val="none"/>
          <w:lang w:val="en-US" w:eastAsia="en-US" w:bidi="ar-SA"/>
        </w:rPr>
        <w:t xml:space="preserve">  </w:t>
      </w:r>
      <w:r>
        <w:rPr>
          <w:rFonts w:hint="eastAsia" w:ascii="宋体" w:hAnsi="宋体" w:eastAsia="宋体" w:cs="宋体"/>
          <w:snapToGrid w:val="0"/>
          <w:color w:val="auto"/>
          <w:spacing w:val="-3"/>
          <w:kern w:val="0"/>
          <w:sz w:val="21"/>
          <w:szCs w:val="21"/>
          <w:highlight w:val="none"/>
          <w:lang w:val="en-US" w:eastAsia="en-US" w:bidi="ar-SA"/>
        </w:rPr>
        <w:t>(以下简称“</w:t>
      </w:r>
      <w:r>
        <w:rPr>
          <w:rFonts w:hint="eastAsia" w:ascii="宋体" w:hAnsi="宋体" w:eastAsia="宋体" w:cs="宋体"/>
          <w:snapToGrid w:val="0"/>
          <w:color w:val="auto"/>
          <w:spacing w:val="-79"/>
          <w:kern w:val="0"/>
          <w:sz w:val="21"/>
          <w:szCs w:val="21"/>
          <w:highlight w:val="none"/>
          <w:lang w:val="en-US" w:eastAsia="en-US" w:bidi="ar-SA"/>
        </w:rPr>
        <w:t xml:space="preserve"> </w:t>
      </w:r>
      <w:r>
        <w:rPr>
          <w:rFonts w:hint="eastAsia" w:ascii="宋体" w:hAnsi="宋体" w:eastAsia="宋体" w:cs="宋体"/>
          <w:snapToGrid w:val="0"/>
          <w:color w:val="auto"/>
          <w:spacing w:val="-3"/>
          <w:kern w:val="0"/>
          <w:sz w:val="21"/>
          <w:szCs w:val="21"/>
          <w:highlight w:val="none"/>
          <w:lang w:val="en-US" w:eastAsia="en-US" w:bidi="ar-SA"/>
        </w:rPr>
        <w:t>甲方</w:t>
      </w:r>
      <w:r>
        <w:rPr>
          <w:rFonts w:hint="eastAsia" w:ascii="宋体" w:hAnsi="宋体" w:eastAsia="宋体" w:cs="宋体"/>
          <w:snapToGrid w:val="0"/>
          <w:color w:val="auto"/>
          <w:spacing w:val="-89"/>
          <w:kern w:val="0"/>
          <w:sz w:val="21"/>
          <w:szCs w:val="21"/>
          <w:highlight w:val="none"/>
          <w:lang w:val="en-US" w:eastAsia="en-US" w:bidi="ar-SA"/>
        </w:rPr>
        <w:t xml:space="preserve"> </w:t>
      </w:r>
      <w:r>
        <w:rPr>
          <w:rFonts w:hint="eastAsia" w:ascii="宋体" w:hAnsi="宋体" w:eastAsia="宋体" w:cs="宋体"/>
          <w:snapToGrid w:val="0"/>
          <w:color w:val="auto"/>
          <w:spacing w:val="-3"/>
          <w:kern w:val="0"/>
          <w:sz w:val="21"/>
          <w:szCs w:val="21"/>
          <w:highlight w:val="none"/>
          <w:lang w:val="en-US" w:eastAsia="en-US" w:bidi="ar-SA"/>
        </w:rPr>
        <w:t>”）</w:t>
      </w:r>
    </w:p>
    <w:p w14:paraId="4FCE9147">
      <w:pPr>
        <w:keepNext w:val="0"/>
        <w:keepLines w:val="0"/>
        <w:pageBreakBefore w:val="0"/>
        <w:kinsoku w:val="0"/>
        <w:wordWrap/>
        <w:overflowPunct/>
        <w:topLinePunct w:val="0"/>
        <w:autoSpaceDE w:val="0"/>
        <w:autoSpaceDN w:val="0"/>
        <w:bidi w:val="0"/>
        <w:adjustRightInd w:val="0"/>
        <w:snapToGrid w:val="0"/>
        <w:spacing w:line="400" w:lineRule="exact"/>
        <w:ind w:left="20"/>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3"/>
          <w:kern w:val="0"/>
          <w:sz w:val="21"/>
          <w:szCs w:val="21"/>
          <w:highlight w:val="none"/>
          <w:lang w:val="en-US" w:eastAsia="en-US" w:bidi="ar-SA"/>
        </w:rPr>
        <w:t>承包人：</w:t>
      </w:r>
      <w:r>
        <w:rPr>
          <w:rFonts w:hint="eastAsia" w:ascii="宋体" w:hAnsi="宋体" w:eastAsia="宋体" w:cs="宋体"/>
          <w:snapToGrid w:val="0"/>
          <w:color w:val="auto"/>
          <w:spacing w:val="-3"/>
          <w:kern w:val="0"/>
          <w:position w:val="1"/>
          <w:sz w:val="21"/>
          <w:szCs w:val="21"/>
          <w:highlight w:val="none"/>
          <w:lang w:val="en-US" w:eastAsia="en-US" w:bidi="ar-SA"/>
        </w:rPr>
        <w:t>_________________</w:t>
      </w:r>
      <w:r>
        <w:rPr>
          <w:rFonts w:hint="eastAsia" w:ascii="宋体" w:hAnsi="宋体" w:eastAsia="宋体" w:cs="宋体"/>
          <w:snapToGrid w:val="0"/>
          <w:color w:val="auto"/>
          <w:spacing w:val="19"/>
          <w:kern w:val="0"/>
          <w:position w:val="1"/>
          <w:sz w:val="21"/>
          <w:szCs w:val="21"/>
          <w:highlight w:val="none"/>
          <w:lang w:val="en-US" w:eastAsia="en-US" w:bidi="ar-SA"/>
        </w:rPr>
        <w:t xml:space="preserve">  </w:t>
      </w:r>
      <w:r>
        <w:rPr>
          <w:rFonts w:hint="eastAsia" w:ascii="宋体" w:hAnsi="宋体" w:eastAsia="宋体" w:cs="宋体"/>
          <w:snapToGrid w:val="0"/>
          <w:color w:val="auto"/>
          <w:spacing w:val="-3"/>
          <w:kern w:val="0"/>
          <w:sz w:val="21"/>
          <w:szCs w:val="21"/>
          <w:highlight w:val="none"/>
          <w:lang w:val="en-US" w:eastAsia="en-US" w:bidi="ar-SA"/>
        </w:rPr>
        <w:t>(以下简称“</w:t>
      </w:r>
      <w:r>
        <w:rPr>
          <w:rFonts w:hint="eastAsia" w:ascii="宋体" w:hAnsi="宋体" w:eastAsia="宋体" w:cs="宋体"/>
          <w:snapToGrid w:val="0"/>
          <w:color w:val="auto"/>
          <w:spacing w:val="-87"/>
          <w:kern w:val="0"/>
          <w:sz w:val="21"/>
          <w:szCs w:val="21"/>
          <w:highlight w:val="none"/>
          <w:lang w:val="en-US" w:eastAsia="en-US" w:bidi="ar-SA"/>
        </w:rPr>
        <w:t xml:space="preserve"> </w:t>
      </w:r>
      <w:r>
        <w:rPr>
          <w:rFonts w:hint="eastAsia" w:ascii="宋体" w:hAnsi="宋体" w:eastAsia="宋体" w:cs="宋体"/>
          <w:snapToGrid w:val="0"/>
          <w:color w:val="auto"/>
          <w:spacing w:val="-3"/>
          <w:kern w:val="0"/>
          <w:sz w:val="21"/>
          <w:szCs w:val="21"/>
          <w:highlight w:val="none"/>
          <w:lang w:val="en-US" w:eastAsia="en-US" w:bidi="ar-SA"/>
        </w:rPr>
        <w:t>乙方</w:t>
      </w:r>
      <w:r>
        <w:rPr>
          <w:rFonts w:hint="eastAsia" w:ascii="宋体" w:hAnsi="宋体" w:eastAsia="宋体" w:cs="宋体"/>
          <w:snapToGrid w:val="0"/>
          <w:color w:val="auto"/>
          <w:spacing w:val="-88"/>
          <w:kern w:val="0"/>
          <w:sz w:val="21"/>
          <w:szCs w:val="21"/>
          <w:highlight w:val="none"/>
          <w:lang w:val="en-US" w:eastAsia="en-US" w:bidi="ar-SA"/>
        </w:rPr>
        <w:t xml:space="preserve"> </w:t>
      </w:r>
      <w:r>
        <w:rPr>
          <w:rFonts w:hint="eastAsia" w:ascii="宋体" w:hAnsi="宋体" w:eastAsia="宋体" w:cs="宋体"/>
          <w:snapToGrid w:val="0"/>
          <w:color w:val="auto"/>
          <w:spacing w:val="-3"/>
          <w:kern w:val="0"/>
          <w:sz w:val="21"/>
          <w:szCs w:val="21"/>
          <w:highlight w:val="none"/>
          <w:lang w:val="en-US" w:eastAsia="en-US" w:bidi="ar-SA"/>
        </w:rPr>
        <w:t>”）</w:t>
      </w:r>
    </w:p>
    <w:p w14:paraId="1D32DF2D">
      <w:pPr>
        <w:keepNext w:val="0"/>
        <w:keepLines w:val="0"/>
        <w:pageBreakBefore w:val="0"/>
        <w:kinsoku w:val="0"/>
        <w:wordWrap/>
        <w:overflowPunct/>
        <w:topLinePunct w:val="0"/>
        <w:autoSpaceDE w:val="0"/>
        <w:autoSpaceDN w:val="0"/>
        <w:bidi w:val="0"/>
        <w:adjustRightInd w:val="0"/>
        <w:snapToGrid w:val="0"/>
        <w:spacing w:line="400" w:lineRule="exact"/>
        <w:ind w:left="22"/>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经办银行：</w:t>
      </w:r>
      <w:r>
        <w:rPr>
          <w:rFonts w:hint="eastAsia" w:ascii="宋体" w:hAnsi="宋体" w:eastAsia="宋体" w:cs="宋体"/>
          <w:snapToGrid w:val="0"/>
          <w:color w:val="auto"/>
          <w:spacing w:val="-1"/>
          <w:kern w:val="0"/>
          <w:position w:val="1"/>
          <w:sz w:val="21"/>
          <w:szCs w:val="21"/>
          <w:highlight w:val="none"/>
          <w:lang w:val="en-US" w:eastAsia="en-US" w:bidi="ar-SA"/>
        </w:rPr>
        <w:t>_______________</w:t>
      </w:r>
      <w:r>
        <w:rPr>
          <w:rFonts w:hint="eastAsia" w:ascii="宋体" w:hAnsi="宋体" w:eastAsia="宋体" w:cs="宋体"/>
          <w:snapToGrid w:val="0"/>
          <w:color w:val="auto"/>
          <w:spacing w:val="-2"/>
          <w:kern w:val="0"/>
          <w:position w:val="1"/>
          <w:sz w:val="21"/>
          <w:szCs w:val="21"/>
          <w:highlight w:val="none"/>
          <w:lang w:val="en-US" w:eastAsia="en-US" w:bidi="ar-SA"/>
        </w:rPr>
        <w:t xml:space="preserve">  </w:t>
      </w:r>
      <w:r>
        <w:rPr>
          <w:rFonts w:hint="eastAsia" w:ascii="宋体" w:hAnsi="宋体" w:eastAsia="宋体" w:cs="宋体"/>
          <w:snapToGrid w:val="0"/>
          <w:color w:val="auto"/>
          <w:spacing w:val="-2"/>
          <w:kern w:val="0"/>
          <w:sz w:val="21"/>
          <w:szCs w:val="21"/>
          <w:highlight w:val="none"/>
          <w:lang w:val="en-US" w:eastAsia="en-US" w:bidi="ar-SA"/>
        </w:rPr>
        <w:t>(以下简称“丙方</w:t>
      </w:r>
      <w:r>
        <w:rPr>
          <w:rFonts w:hint="eastAsia" w:ascii="宋体" w:hAnsi="宋体" w:eastAsia="宋体" w:cs="宋体"/>
          <w:snapToGrid w:val="0"/>
          <w:color w:val="auto"/>
          <w:spacing w:val="-88"/>
          <w:kern w:val="0"/>
          <w:sz w:val="21"/>
          <w:szCs w:val="21"/>
          <w:highlight w:val="none"/>
          <w:lang w:val="en-US" w:eastAsia="en-US" w:bidi="ar-SA"/>
        </w:rPr>
        <w:t xml:space="preserve"> </w:t>
      </w:r>
      <w:r>
        <w:rPr>
          <w:rFonts w:hint="eastAsia" w:ascii="宋体" w:hAnsi="宋体" w:eastAsia="宋体" w:cs="宋体"/>
          <w:snapToGrid w:val="0"/>
          <w:color w:val="auto"/>
          <w:spacing w:val="-2"/>
          <w:kern w:val="0"/>
          <w:sz w:val="21"/>
          <w:szCs w:val="21"/>
          <w:highlight w:val="none"/>
          <w:lang w:val="en-US" w:eastAsia="en-US" w:bidi="ar-SA"/>
        </w:rPr>
        <w:t>”）</w:t>
      </w:r>
    </w:p>
    <w:p w14:paraId="0FFA1AB0">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auto"/>
          <w:kern w:val="0"/>
          <w:sz w:val="21"/>
          <w:szCs w:val="21"/>
          <w:highlight w:val="none"/>
          <w:lang w:eastAsia="en-US"/>
        </w:rPr>
      </w:pPr>
    </w:p>
    <w:p w14:paraId="27282FE8">
      <w:pPr>
        <w:keepNext w:val="0"/>
        <w:keepLines w:val="0"/>
        <w:pageBreakBefore w:val="0"/>
        <w:widowControl w:val="0"/>
        <w:kinsoku w:val="0"/>
        <w:wordWrap/>
        <w:overflowPunct/>
        <w:topLinePunct w:val="0"/>
        <w:autoSpaceDE w:val="0"/>
        <w:autoSpaceDN w:val="0"/>
        <w:bidi w:val="0"/>
        <w:adjustRightInd w:val="0"/>
        <w:snapToGrid w:val="0"/>
        <w:spacing w:line="400" w:lineRule="exact"/>
        <w:ind w:left="19" w:firstLine="3"/>
        <w:jc w:val="both"/>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为了促进</w:t>
      </w:r>
      <w:r>
        <w:rPr>
          <w:rFonts w:hint="eastAsia" w:ascii="宋体" w:hAnsi="宋体" w:eastAsia="宋体" w:cs="宋体"/>
          <w:snapToGrid w:val="0"/>
          <w:color w:val="auto"/>
          <w:spacing w:val="1"/>
          <w:kern w:val="0"/>
          <w:position w:val="1"/>
          <w:sz w:val="21"/>
          <w:szCs w:val="21"/>
          <w:highlight w:val="none"/>
          <w:lang w:val="en-US" w:eastAsia="en-US" w:bidi="ar-SA"/>
        </w:rPr>
        <w:t>________________</w:t>
      </w:r>
      <w:r>
        <w:rPr>
          <w:rFonts w:hint="eastAsia" w:ascii="宋体" w:hAnsi="宋体" w:eastAsia="宋体" w:cs="宋体"/>
          <w:snapToGrid w:val="0"/>
          <w:color w:val="auto"/>
          <w:spacing w:val="40"/>
          <w:kern w:val="0"/>
          <w:position w:val="1"/>
          <w:sz w:val="21"/>
          <w:szCs w:val="21"/>
          <w:highlight w:val="none"/>
          <w:lang w:val="en-US" w:eastAsia="en-US" w:bidi="ar-SA"/>
        </w:rPr>
        <w:t xml:space="preserve"> </w:t>
      </w:r>
      <w:r>
        <w:rPr>
          <w:rFonts w:hint="eastAsia" w:ascii="宋体" w:hAnsi="宋体" w:eastAsia="宋体" w:cs="宋体"/>
          <w:snapToGrid w:val="0"/>
          <w:color w:val="auto"/>
          <w:spacing w:val="1"/>
          <w:kern w:val="0"/>
          <w:sz w:val="21"/>
          <w:szCs w:val="21"/>
          <w:highlight w:val="none"/>
          <w:lang w:val="en-US" w:eastAsia="en-US" w:bidi="ar-SA"/>
        </w:rPr>
        <w:t>(项目名称）的顺利实施，管好用</w:t>
      </w:r>
      <w:r>
        <w:rPr>
          <w:rFonts w:hint="eastAsia" w:ascii="宋体" w:hAnsi="宋体" w:eastAsia="宋体" w:cs="宋体"/>
          <w:snapToGrid w:val="0"/>
          <w:color w:val="auto"/>
          <w:kern w:val="0"/>
          <w:sz w:val="21"/>
          <w:szCs w:val="21"/>
          <w:highlight w:val="none"/>
          <w:lang w:val="en-US" w:eastAsia="en-US" w:bidi="ar-SA"/>
        </w:rPr>
        <w:t>好建设资金，确保工程资金专款专用，同时为承包人提供便捷有效的银行业务服务，根</w:t>
      </w:r>
      <w:r>
        <w:rPr>
          <w:rFonts w:hint="eastAsia" w:ascii="宋体" w:hAnsi="宋体" w:eastAsia="宋体" w:cs="宋体"/>
          <w:snapToGrid w:val="0"/>
          <w:color w:val="auto"/>
          <w:spacing w:val="-1"/>
          <w:kern w:val="0"/>
          <w:sz w:val="21"/>
          <w:szCs w:val="21"/>
          <w:highlight w:val="none"/>
          <w:lang w:val="en-US" w:eastAsia="en-US" w:bidi="ar-SA"/>
        </w:rPr>
        <w:t>据   (项目名称)合同条款有关规定，经甲、乙、丙三方协商，达成协议如下：</w:t>
      </w:r>
    </w:p>
    <w:p w14:paraId="037C29B6">
      <w:pPr>
        <w:keepNext w:val="0"/>
        <w:keepLines w:val="0"/>
        <w:pageBreakBefore w:val="0"/>
        <w:widowControl w:val="0"/>
        <w:kinsoku w:val="0"/>
        <w:wordWrap/>
        <w:overflowPunct/>
        <w:topLinePunct w:val="0"/>
        <w:autoSpaceDE w:val="0"/>
        <w:autoSpaceDN w:val="0"/>
        <w:bidi w:val="0"/>
        <w:adjustRightInd w:val="0"/>
        <w:snapToGrid w:val="0"/>
        <w:spacing w:line="400" w:lineRule="exact"/>
        <w:ind w:left="518"/>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4"/>
          <w:kern w:val="0"/>
          <w:sz w:val="21"/>
          <w:szCs w:val="21"/>
          <w:highlight w:val="none"/>
          <w:lang w:val="en-US" w:eastAsia="en-US" w:bidi="ar-SA"/>
        </w:rPr>
        <w:t>1.资金管理的内容</w:t>
      </w:r>
    </w:p>
    <w:p w14:paraId="378F25D6">
      <w:pPr>
        <w:keepNext w:val="0"/>
        <w:keepLines w:val="0"/>
        <w:pageBreakBefore w:val="0"/>
        <w:widowControl w:val="0"/>
        <w:kinsoku w:val="0"/>
        <w:wordWrap/>
        <w:overflowPunct/>
        <w:topLinePunct w:val="0"/>
        <w:autoSpaceDE w:val="0"/>
        <w:autoSpaceDN w:val="0"/>
        <w:bidi w:val="0"/>
        <w:adjustRightInd w:val="0"/>
        <w:snapToGrid w:val="0"/>
        <w:spacing w:line="400" w:lineRule="exact"/>
        <w:ind w:left="5" w:right="91" w:firstLine="451"/>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(1)乙方为完成</w:t>
      </w:r>
      <w:r>
        <w:rPr>
          <w:rFonts w:hint="eastAsia" w:ascii="宋体" w:hAnsi="宋体" w:eastAsia="宋体" w:cs="宋体"/>
          <w:snapToGrid w:val="0"/>
          <w:color w:val="auto"/>
          <w:spacing w:val="-1"/>
          <w:kern w:val="0"/>
          <w:position w:val="1"/>
          <w:sz w:val="21"/>
          <w:szCs w:val="21"/>
          <w:highlight w:val="none"/>
          <w:lang w:val="en-US" w:eastAsia="en-US" w:bidi="ar-SA"/>
        </w:rPr>
        <w:t xml:space="preserve">___________  </w:t>
      </w:r>
      <w:r>
        <w:rPr>
          <w:rFonts w:hint="eastAsia" w:ascii="宋体" w:hAnsi="宋体" w:eastAsia="宋体" w:cs="宋体"/>
          <w:snapToGrid w:val="0"/>
          <w:color w:val="auto"/>
          <w:spacing w:val="-1"/>
          <w:kern w:val="0"/>
          <w:sz w:val="21"/>
          <w:szCs w:val="21"/>
          <w:highlight w:val="none"/>
          <w:lang w:val="en-US" w:eastAsia="en-US" w:bidi="ar-SA"/>
        </w:rPr>
        <w:t>(项目名称）工程成立的项目经理部在丙方开设基本</w:t>
      </w:r>
      <w:r>
        <w:rPr>
          <w:rFonts w:hint="eastAsia" w:ascii="宋体" w:hAnsi="宋体" w:eastAsia="宋体" w:cs="宋体"/>
          <w:snapToGrid w:val="0"/>
          <w:color w:val="auto"/>
          <w:spacing w:val="-4"/>
          <w:kern w:val="0"/>
          <w:sz w:val="21"/>
          <w:szCs w:val="21"/>
          <w:highlight w:val="none"/>
          <w:lang w:val="en-US" w:eastAsia="en-US" w:bidi="ar-SA"/>
        </w:rPr>
        <w:t>结算户；</w:t>
      </w:r>
    </w:p>
    <w:p w14:paraId="04B4BD74">
      <w:pPr>
        <w:keepNext w:val="0"/>
        <w:keepLines w:val="0"/>
        <w:pageBreakBefore w:val="0"/>
        <w:widowControl w:val="0"/>
        <w:kinsoku w:val="0"/>
        <w:wordWrap/>
        <w:overflowPunct/>
        <w:topLinePunct w:val="0"/>
        <w:autoSpaceDE w:val="0"/>
        <w:autoSpaceDN w:val="0"/>
        <w:bidi w:val="0"/>
        <w:adjustRightInd w:val="0"/>
        <w:snapToGrid w:val="0"/>
        <w:spacing w:line="400" w:lineRule="exact"/>
        <w:ind w:left="456"/>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(2)甲方应按合同规定将工程款汇入乙方在丙方开设的账户；</w:t>
      </w:r>
    </w:p>
    <w:p w14:paraId="0E2B4266">
      <w:pPr>
        <w:keepNext w:val="0"/>
        <w:keepLines w:val="0"/>
        <w:pageBreakBefore w:val="0"/>
        <w:widowControl w:val="0"/>
        <w:kinsoku w:val="0"/>
        <w:wordWrap/>
        <w:overflowPunct/>
        <w:topLinePunct w:val="0"/>
        <w:autoSpaceDE w:val="0"/>
        <w:autoSpaceDN w:val="0"/>
        <w:bidi w:val="0"/>
        <w:adjustRightInd w:val="0"/>
        <w:snapToGrid w:val="0"/>
        <w:spacing w:line="400" w:lineRule="exact"/>
        <w:ind w:left="456"/>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2"/>
          <w:kern w:val="0"/>
          <w:position w:val="2"/>
          <w:sz w:val="21"/>
          <w:szCs w:val="21"/>
          <w:highlight w:val="none"/>
          <w:lang w:val="en-US" w:eastAsia="en-US" w:bidi="ar-SA"/>
        </w:rPr>
        <w:t>(3)</w:t>
      </w:r>
      <w:r>
        <w:rPr>
          <w:rFonts w:hint="eastAsia" w:ascii="宋体" w:hAnsi="宋体" w:eastAsia="宋体" w:cs="宋体"/>
          <w:snapToGrid w:val="0"/>
          <w:color w:val="auto"/>
          <w:spacing w:val="34"/>
          <w:kern w:val="0"/>
          <w:position w:val="2"/>
          <w:sz w:val="21"/>
          <w:szCs w:val="21"/>
          <w:highlight w:val="none"/>
          <w:lang w:val="en-US" w:eastAsia="en-US" w:bidi="ar-SA"/>
        </w:rPr>
        <w:t xml:space="preserve"> </w:t>
      </w:r>
      <w:r>
        <w:rPr>
          <w:rFonts w:hint="eastAsia" w:ascii="宋体" w:hAnsi="宋体" w:eastAsia="宋体" w:cs="宋体"/>
          <w:snapToGrid w:val="0"/>
          <w:color w:val="auto"/>
          <w:spacing w:val="-2"/>
          <w:kern w:val="0"/>
          <w:position w:val="2"/>
          <w:sz w:val="21"/>
          <w:szCs w:val="21"/>
          <w:highlight w:val="none"/>
          <w:lang w:val="en-US" w:eastAsia="en-US" w:bidi="ar-SA"/>
        </w:rPr>
        <w:t>乙方应将流动资金及甲方所拨付资金专项用于</w:t>
      </w:r>
      <w:r>
        <w:rPr>
          <w:rFonts w:hint="eastAsia" w:ascii="宋体" w:hAnsi="宋体" w:eastAsia="宋体" w:cs="宋体"/>
          <w:snapToGrid w:val="0"/>
          <w:color w:val="auto"/>
          <w:spacing w:val="-2"/>
          <w:kern w:val="0"/>
          <w:position w:val="3"/>
          <w:sz w:val="21"/>
          <w:szCs w:val="21"/>
          <w:highlight w:val="none"/>
          <w:lang w:val="en-US" w:eastAsia="en-US" w:bidi="ar-SA"/>
        </w:rPr>
        <w:t xml:space="preserve">_________    </w:t>
      </w:r>
      <w:r>
        <w:rPr>
          <w:rFonts w:hint="eastAsia" w:ascii="宋体" w:hAnsi="宋体" w:eastAsia="宋体" w:cs="宋体"/>
          <w:snapToGrid w:val="0"/>
          <w:color w:val="auto"/>
          <w:spacing w:val="-2"/>
          <w:kern w:val="0"/>
          <w:position w:val="2"/>
          <w:sz w:val="21"/>
          <w:szCs w:val="21"/>
          <w:highlight w:val="none"/>
          <w:lang w:val="en-US" w:eastAsia="en-US" w:bidi="ar-SA"/>
        </w:rPr>
        <w:t>(项目名称</w:t>
      </w:r>
      <w:r>
        <w:rPr>
          <w:rFonts w:hint="eastAsia" w:ascii="宋体" w:hAnsi="宋体" w:eastAsia="宋体" w:cs="宋体"/>
          <w:snapToGrid w:val="0"/>
          <w:color w:val="auto"/>
          <w:spacing w:val="8"/>
          <w:kern w:val="0"/>
          <w:position w:val="2"/>
          <w:sz w:val="21"/>
          <w:szCs w:val="21"/>
          <w:highlight w:val="none"/>
          <w:lang w:val="en-US" w:eastAsia="en-US" w:bidi="ar-SA"/>
        </w:rPr>
        <w:t>）；</w:t>
      </w:r>
    </w:p>
    <w:p w14:paraId="3C01731A">
      <w:pPr>
        <w:keepNext w:val="0"/>
        <w:keepLines w:val="0"/>
        <w:pageBreakBefore w:val="0"/>
        <w:widowControl w:val="0"/>
        <w:kinsoku w:val="0"/>
        <w:wordWrap/>
        <w:overflowPunct/>
        <w:topLinePunct w:val="0"/>
        <w:autoSpaceDE w:val="0"/>
        <w:autoSpaceDN w:val="0"/>
        <w:bidi w:val="0"/>
        <w:adjustRightInd w:val="0"/>
        <w:snapToGrid w:val="0"/>
        <w:spacing w:line="400" w:lineRule="exact"/>
        <w:ind w:right="91" w:firstLine="456"/>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6"/>
          <w:kern w:val="0"/>
          <w:sz w:val="21"/>
          <w:szCs w:val="21"/>
          <w:highlight w:val="none"/>
          <w:lang w:val="en-US" w:eastAsia="en-US" w:bidi="ar-SA"/>
        </w:rPr>
        <w:t>(4)丙方应为乙方提供便捷有效的银行业务服务，并接</w:t>
      </w:r>
      <w:r>
        <w:rPr>
          <w:rFonts w:hint="eastAsia" w:ascii="宋体" w:hAnsi="宋体" w:eastAsia="宋体" w:cs="宋体"/>
          <w:snapToGrid w:val="0"/>
          <w:color w:val="auto"/>
          <w:spacing w:val="5"/>
          <w:kern w:val="0"/>
          <w:sz w:val="21"/>
          <w:szCs w:val="21"/>
          <w:highlight w:val="none"/>
          <w:lang w:val="en-US" w:eastAsia="en-US" w:bidi="ar-SA"/>
        </w:rPr>
        <w:t>受甲方委托对乙方在丙</w:t>
      </w:r>
      <w:r>
        <w:rPr>
          <w:rFonts w:hint="eastAsia" w:ascii="宋体" w:hAnsi="宋体" w:eastAsia="宋体" w:cs="宋体"/>
          <w:snapToGrid w:val="0"/>
          <w:color w:val="auto"/>
          <w:spacing w:val="-1"/>
          <w:kern w:val="0"/>
          <w:sz w:val="21"/>
          <w:szCs w:val="21"/>
          <w:highlight w:val="none"/>
          <w:lang w:val="en-US" w:eastAsia="en-US" w:bidi="ar-SA"/>
        </w:rPr>
        <w:t>方开设的基本结算户资金使用情况进行监督。</w:t>
      </w:r>
    </w:p>
    <w:p w14:paraId="3A9C8D18">
      <w:pPr>
        <w:keepNext w:val="0"/>
        <w:keepLines w:val="0"/>
        <w:pageBreakBefore w:val="0"/>
        <w:widowControl w:val="0"/>
        <w:kinsoku w:val="0"/>
        <w:wordWrap/>
        <w:overflowPunct/>
        <w:topLinePunct w:val="0"/>
        <w:autoSpaceDE w:val="0"/>
        <w:autoSpaceDN w:val="0"/>
        <w:bidi w:val="0"/>
        <w:adjustRightInd w:val="0"/>
        <w:snapToGrid w:val="0"/>
        <w:spacing w:line="400" w:lineRule="exact"/>
        <w:ind w:left="50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2"/>
          <w:kern w:val="0"/>
          <w:sz w:val="21"/>
          <w:szCs w:val="21"/>
          <w:highlight w:val="none"/>
          <w:lang w:val="en-US" w:eastAsia="en-US" w:bidi="ar-SA"/>
        </w:rPr>
        <w:t>2.甲方的权责</w:t>
      </w:r>
    </w:p>
    <w:p w14:paraId="2A160344">
      <w:pPr>
        <w:keepNext w:val="0"/>
        <w:keepLines w:val="0"/>
        <w:pageBreakBefore w:val="0"/>
        <w:widowControl w:val="0"/>
        <w:kinsoku w:val="0"/>
        <w:wordWrap/>
        <w:overflowPunct/>
        <w:topLinePunct w:val="0"/>
        <w:autoSpaceDE w:val="0"/>
        <w:autoSpaceDN w:val="0"/>
        <w:bidi w:val="0"/>
        <w:adjustRightInd w:val="0"/>
        <w:snapToGrid w:val="0"/>
        <w:spacing w:line="400" w:lineRule="exact"/>
        <w:ind w:left="439" w:right="91" w:firstLine="12"/>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4"/>
          <w:kern w:val="0"/>
          <w:sz w:val="21"/>
          <w:szCs w:val="21"/>
          <w:highlight w:val="none"/>
          <w:lang w:val="en-US" w:eastAsia="en-US" w:bidi="ar-SA"/>
        </w:rPr>
        <w:t>（1）按照</w:t>
      </w:r>
      <w:r>
        <w:rPr>
          <w:rFonts w:hint="eastAsia" w:ascii="宋体" w:hAnsi="宋体" w:eastAsia="宋体" w:cs="宋体"/>
          <w:snapToGrid w:val="0"/>
          <w:color w:val="auto"/>
          <w:spacing w:val="-4"/>
          <w:kern w:val="0"/>
          <w:sz w:val="21"/>
          <w:szCs w:val="21"/>
          <w:highlight w:val="none"/>
          <w:u w:val="single" w:color="auto"/>
          <w:lang w:val="en-US" w:eastAsia="en-US" w:bidi="ar-SA"/>
        </w:rPr>
        <w:t xml:space="preserve">        (</w:t>
      </w:r>
      <w:r>
        <w:rPr>
          <w:rFonts w:hint="eastAsia" w:ascii="宋体" w:hAnsi="宋体" w:eastAsia="宋体" w:cs="宋体"/>
          <w:snapToGrid w:val="0"/>
          <w:color w:val="auto"/>
          <w:spacing w:val="-4"/>
          <w:kern w:val="0"/>
          <w:sz w:val="21"/>
          <w:szCs w:val="21"/>
          <w:highlight w:val="none"/>
          <w:lang w:val="en-US" w:eastAsia="en-US" w:bidi="ar-SA"/>
        </w:rPr>
        <w:t>项目名称）合同有关条款规</w:t>
      </w:r>
      <w:r>
        <w:rPr>
          <w:rFonts w:hint="eastAsia" w:ascii="宋体" w:hAnsi="宋体" w:eastAsia="宋体" w:cs="宋体"/>
          <w:snapToGrid w:val="0"/>
          <w:color w:val="auto"/>
          <w:spacing w:val="-5"/>
          <w:kern w:val="0"/>
          <w:sz w:val="21"/>
          <w:szCs w:val="21"/>
          <w:highlight w:val="none"/>
          <w:lang w:val="en-US" w:eastAsia="en-US" w:bidi="ar-SA"/>
        </w:rPr>
        <w:t>定的时间和方式，向乙方支付工</w:t>
      </w:r>
      <w:r>
        <w:rPr>
          <w:rFonts w:hint="eastAsia" w:ascii="宋体" w:hAnsi="宋体" w:eastAsia="宋体" w:cs="宋体"/>
          <w:snapToGrid w:val="0"/>
          <w:color w:val="auto"/>
          <w:spacing w:val="-3"/>
          <w:kern w:val="0"/>
          <w:sz w:val="21"/>
          <w:szCs w:val="21"/>
          <w:highlight w:val="none"/>
          <w:lang w:val="en-US" w:eastAsia="en-US" w:bidi="ar-SA"/>
        </w:rPr>
        <w:t>程款；</w:t>
      </w:r>
    </w:p>
    <w:p w14:paraId="146F21AA">
      <w:pPr>
        <w:keepNext w:val="0"/>
        <w:keepLines w:val="0"/>
        <w:pageBreakBefore w:val="0"/>
        <w:widowControl w:val="0"/>
        <w:kinsoku w:val="0"/>
        <w:wordWrap/>
        <w:overflowPunct/>
        <w:topLinePunct w:val="0"/>
        <w:autoSpaceDE w:val="0"/>
        <w:autoSpaceDN w:val="0"/>
        <w:bidi w:val="0"/>
        <w:adjustRightInd w:val="0"/>
        <w:snapToGrid w:val="0"/>
        <w:spacing w:line="400" w:lineRule="exact"/>
        <w:ind w:left="441" w:right="91" w:firstLine="10"/>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2"/>
          <w:kern w:val="0"/>
          <w:sz w:val="21"/>
          <w:szCs w:val="21"/>
          <w:highlight w:val="none"/>
          <w:lang w:val="en-US" w:eastAsia="en-US" w:bidi="ar-SA"/>
        </w:rPr>
        <w:t>（2）在发现乙方将本项目资金挪用、转移时，甲方有权中止工程支付，直至乙方改正为止（3）不定期审查丙方对乙方的资金使用监督情况，如丙方不能履行其责任，甲</w:t>
      </w:r>
      <w:r>
        <w:rPr>
          <w:rFonts w:hint="eastAsia" w:ascii="宋体" w:hAnsi="宋体" w:eastAsia="宋体" w:cs="宋体"/>
          <w:snapToGrid w:val="0"/>
          <w:color w:val="auto"/>
          <w:spacing w:val="-1"/>
          <w:kern w:val="0"/>
          <w:sz w:val="21"/>
          <w:szCs w:val="21"/>
          <w:highlight w:val="none"/>
          <w:lang w:val="en-US" w:eastAsia="en-US" w:bidi="ar-SA"/>
        </w:rPr>
        <w:t>方有权随时终止本协议；</w:t>
      </w:r>
    </w:p>
    <w:p w14:paraId="6D420B4B">
      <w:pPr>
        <w:keepNext w:val="0"/>
        <w:keepLines w:val="0"/>
        <w:pageBreakBefore w:val="0"/>
        <w:kinsoku w:val="0"/>
        <w:wordWrap/>
        <w:overflowPunct/>
        <w:topLinePunct w:val="0"/>
        <w:autoSpaceDE w:val="0"/>
        <w:autoSpaceDN w:val="0"/>
        <w:bidi w:val="0"/>
        <w:adjustRightInd w:val="0"/>
        <w:snapToGrid w:val="0"/>
        <w:spacing w:line="400" w:lineRule="exact"/>
        <w:ind w:left="452"/>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（4）在乙、丙双方发生争议时，甲方应负责协调、解决。</w:t>
      </w:r>
    </w:p>
    <w:p w14:paraId="3B6BB43B">
      <w:pPr>
        <w:keepNext w:val="0"/>
        <w:keepLines w:val="0"/>
        <w:pageBreakBefore w:val="0"/>
        <w:kinsoku w:val="0"/>
        <w:wordWrap/>
        <w:overflowPunct/>
        <w:topLinePunct w:val="0"/>
        <w:autoSpaceDE w:val="0"/>
        <w:autoSpaceDN w:val="0"/>
        <w:bidi w:val="0"/>
        <w:adjustRightInd w:val="0"/>
        <w:snapToGrid w:val="0"/>
        <w:spacing w:line="400" w:lineRule="exact"/>
        <w:ind w:left="445"/>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3"/>
          <w:kern w:val="0"/>
          <w:sz w:val="21"/>
          <w:szCs w:val="21"/>
          <w:highlight w:val="none"/>
          <w:lang w:val="en-US" w:eastAsia="en-US" w:bidi="ar-SA"/>
        </w:rPr>
        <w:t>3.乙方的权责</w:t>
      </w:r>
    </w:p>
    <w:p w14:paraId="37A86AEE">
      <w:pPr>
        <w:keepNext w:val="0"/>
        <w:keepLines w:val="0"/>
        <w:pageBreakBefore w:val="0"/>
        <w:kinsoku w:val="0"/>
        <w:wordWrap/>
        <w:overflowPunct/>
        <w:topLinePunct w:val="0"/>
        <w:autoSpaceDE w:val="0"/>
        <w:autoSpaceDN w:val="0"/>
        <w:bidi w:val="0"/>
        <w:adjustRightInd w:val="0"/>
        <w:snapToGrid w:val="0"/>
        <w:spacing w:line="400" w:lineRule="exact"/>
        <w:ind w:left="452"/>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（1）项目经理部成立以后，乙方应尽快在丙方开设基本结算户；</w:t>
      </w:r>
    </w:p>
    <w:p w14:paraId="40459E31">
      <w:pPr>
        <w:keepNext w:val="0"/>
        <w:keepLines w:val="0"/>
        <w:pageBreakBefore w:val="0"/>
        <w:kinsoku w:val="0"/>
        <w:wordWrap/>
        <w:overflowPunct/>
        <w:topLinePunct w:val="0"/>
        <w:autoSpaceDE w:val="0"/>
        <w:autoSpaceDN w:val="0"/>
        <w:bidi w:val="0"/>
        <w:adjustRightInd w:val="0"/>
        <w:snapToGrid w:val="0"/>
        <w:spacing w:line="400" w:lineRule="exact"/>
        <w:ind w:left="442" w:right="91" w:firstLine="9"/>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2"/>
          <w:kern w:val="0"/>
          <w:sz w:val="21"/>
          <w:szCs w:val="21"/>
          <w:highlight w:val="none"/>
          <w:lang w:val="en-US" w:eastAsia="en-US" w:bidi="ar-SA"/>
        </w:rPr>
        <w:t>（2）确保本项目资金专款专用，不发生挪用、转移资金的现象；保证不通过权</w:t>
      </w:r>
      <w:r>
        <w:rPr>
          <w:rFonts w:hint="eastAsia" w:ascii="宋体" w:hAnsi="宋体" w:eastAsia="宋体" w:cs="宋体"/>
          <w:snapToGrid w:val="0"/>
          <w:color w:val="auto"/>
          <w:spacing w:val="-1"/>
          <w:kern w:val="0"/>
          <w:sz w:val="21"/>
          <w:szCs w:val="21"/>
          <w:highlight w:val="none"/>
          <w:lang w:val="en-US" w:eastAsia="en-US" w:bidi="ar-SA"/>
        </w:rPr>
        <w:t>益转让、抵押、担保承担债务等任何其他方式使用基本结算户的资金；</w:t>
      </w:r>
    </w:p>
    <w:p w14:paraId="3132D8B7">
      <w:pPr>
        <w:keepNext w:val="0"/>
        <w:keepLines w:val="0"/>
        <w:pageBreakBefore w:val="0"/>
        <w:kinsoku w:val="0"/>
        <w:wordWrap/>
        <w:overflowPunct/>
        <w:topLinePunct w:val="0"/>
        <w:autoSpaceDE w:val="0"/>
        <w:autoSpaceDN w:val="0"/>
        <w:bidi w:val="0"/>
        <w:adjustRightInd w:val="0"/>
        <w:snapToGrid w:val="0"/>
        <w:spacing w:line="400" w:lineRule="exact"/>
        <w:ind w:left="439" w:right="91" w:firstLine="12"/>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2"/>
          <w:kern w:val="0"/>
          <w:sz w:val="21"/>
          <w:szCs w:val="21"/>
          <w:highlight w:val="none"/>
          <w:lang w:val="en-US" w:eastAsia="en-US" w:bidi="ar-SA"/>
        </w:rPr>
        <w:t>（3）办理材料、设备等采购业务金额在_万元以上的，应出示购货合</w:t>
      </w:r>
      <w:r>
        <w:rPr>
          <w:rFonts w:hint="eastAsia" w:ascii="宋体" w:hAnsi="宋体" w:eastAsia="宋体" w:cs="宋体"/>
          <w:snapToGrid w:val="0"/>
          <w:color w:val="auto"/>
          <w:spacing w:val="1"/>
          <w:kern w:val="0"/>
          <w:sz w:val="21"/>
          <w:szCs w:val="21"/>
          <w:highlight w:val="none"/>
          <w:lang w:val="en-US" w:eastAsia="en-US" w:bidi="ar-SA"/>
        </w:rPr>
        <w:t>同、协议</w:t>
      </w:r>
      <w:r>
        <w:rPr>
          <w:rFonts w:hint="eastAsia" w:ascii="宋体" w:hAnsi="宋体" w:eastAsia="宋体" w:cs="宋体"/>
          <w:snapToGrid w:val="0"/>
          <w:color w:val="auto"/>
          <w:spacing w:val="-1"/>
          <w:kern w:val="0"/>
          <w:sz w:val="21"/>
          <w:szCs w:val="21"/>
          <w:highlight w:val="none"/>
          <w:lang w:val="en-US" w:eastAsia="en-US" w:bidi="ar-SA"/>
        </w:rPr>
        <w:t>和发票；在办理总额超过_万元以上的釆购业务时，应将合同、协</w:t>
      </w:r>
      <w:r>
        <w:rPr>
          <w:rFonts w:hint="eastAsia" w:ascii="宋体" w:hAnsi="宋体" w:eastAsia="宋体" w:cs="宋体"/>
          <w:snapToGrid w:val="0"/>
          <w:color w:val="auto"/>
          <w:spacing w:val="-2"/>
          <w:kern w:val="0"/>
          <w:sz w:val="21"/>
          <w:szCs w:val="21"/>
          <w:highlight w:val="none"/>
          <w:lang w:val="en-US" w:eastAsia="en-US" w:bidi="ar-SA"/>
        </w:rPr>
        <w:t>议和发票复印</w:t>
      </w:r>
      <w:r>
        <w:rPr>
          <w:rFonts w:hint="eastAsia" w:ascii="宋体" w:hAnsi="宋体" w:eastAsia="宋体" w:cs="宋体"/>
          <w:snapToGrid w:val="0"/>
          <w:color w:val="auto"/>
          <w:spacing w:val="-1"/>
          <w:kern w:val="0"/>
          <w:sz w:val="21"/>
          <w:szCs w:val="21"/>
          <w:highlight w:val="none"/>
          <w:lang w:val="en-US" w:eastAsia="en-US" w:bidi="ar-SA"/>
        </w:rPr>
        <w:t>件 送丙方备案；购买应急材料、设备时可先办理支付手续，但事</w:t>
      </w:r>
      <w:r>
        <w:rPr>
          <w:rFonts w:hint="eastAsia" w:ascii="宋体" w:hAnsi="宋体" w:eastAsia="宋体" w:cs="宋体"/>
          <w:snapToGrid w:val="0"/>
          <w:color w:val="auto"/>
          <w:spacing w:val="-2"/>
          <w:kern w:val="0"/>
          <w:sz w:val="21"/>
          <w:szCs w:val="21"/>
          <w:highlight w:val="none"/>
          <w:lang w:val="en-US" w:eastAsia="en-US" w:bidi="ar-SA"/>
        </w:rPr>
        <w:t>后必须补备有</w:t>
      </w:r>
      <w:r>
        <w:rPr>
          <w:rFonts w:hint="eastAsia" w:ascii="宋体" w:hAnsi="宋体" w:eastAsia="宋体" w:cs="宋体"/>
          <w:snapToGrid w:val="0"/>
          <w:color w:val="auto"/>
          <w:spacing w:val="9"/>
          <w:kern w:val="0"/>
          <w:sz w:val="21"/>
          <w:szCs w:val="21"/>
          <w:highlight w:val="none"/>
          <w:lang w:val="en-US" w:eastAsia="en-US" w:bidi="ar-SA"/>
        </w:rPr>
        <w:t>关资料;</w:t>
      </w:r>
      <w:r>
        <w:rPr>
          <w:rFonts w:hint="eastAsia" w:ascii="宋体" w:hAnsi="宋体" w:eastAsia="宋体" w:cs="宋体"/>
          <w:snapToGrid w:val="0"/>
          <w:color w:val="auto"/>
          <w:kern w:val="0"/>
          <w:sz w:val="21"/>
          <w:szCs w:val="21"/>
          <w:highlight w:val="none"/>
          <w:lang w:eastAsia="en-US"/>
        </w:rPr>
        <mc:AlternateContent>
          <mc:Choice Requires="wps">
            <w:drawing>
              <wp:anchor distT="0" distB="0" distL="114300" distR="114300" simplePos="0" relativeHeight="251686912" behindDoc="0" locked="0" layoutInCell="0" allowOverlap="1">
                <wp:simplePos x="0" y="0"/>
                <wp:positionH relativeFrom="page">
                  <wp:posOffset>1141095</wp:posOffset>
                </wp:positionH>
                <wp:positionV relativeFrom="page">
                  <wp:posOffset>701040</wp:posOffset>
                </wp:positionV>
                <wp:extent cx="5505450" cy="9525"/>
                <wp:effectExtent l="0" t="0" r="0" b="0"/>
                <wp:wrapNone/>
                <wp:docPr id="89" name="任意多边形 89"/>
                <wp:cNvGraphicFramePr/>
                <a:graphic xmlns:a="http://schemas.openxmlformats.org/drawingml/2006/main">
                  <a:graphicData uri="http://schemas.microsoft.com/office/word/2010/wordprocessingShape">
                    <wps:wsp>
                      <wps:cNvSpPr/>
                      <wps:spPr>
                        <a:xfrm>
                          <a:off x="0" y="0"/>
                          <a:ext cx="5505450" cy="9525"/>
                        </a:xfrm>
                        <a:custGeom>
                          <a:avLst/>
                          <a:gdLst/>
                          <a:ahLst/>
                          <a:cxnLst/>
                          <a:pathLst>
                            <a:path w="8670" h="15">
                              <a:moveTo>
                                <a:pt x="0" y="0"/>
                              </a:moveTo>
                              <a:lnTo>
                                <a:pt x="8669" y="0"/>
                              </a:lnTo>
                              <a:lnTo>
                                <a:pt x="8669"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9.85pt;margin-top:55.2pt;height:0.75pt;width:433.5pt;mso-position-horizontal-relative:page;mso-position-vertical-relative:page;z-index:251686912;mso-width-relative:page;mso-height-relative:page;" fillcolor="#000000" filled="t" stroked="f" coordsize="8670,15" o:allowincell="f" o:gfxdata="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CV10iTaAAAADAEAAA8A&#10;AAAAAAAAAQAgAAAAIgAAAGRycy9kb3ducmV2LnhtbFBLAQIUABQAAAAIAIdO4kBbRt5HFQIAAH0E&#10;AAAOAAAAAAAAAAEAIAAAACkBAABkcnMvZTJvRG9jLnhtbFBLBQYAAAAABgAGAFkBAACwBQAAAAA=&#10;" path="m0,0l8669,0,8669,14,0,14,0,0xe">
                <v:fill on="t" focussize="0,0"/>
                <v:stroke on="f"/>
                <v:imagedata o:title=""/>
                <o:lock v:ext="edit" aspectratio="f"/>
              </v:shape>
            </w:pict>
          </mc:Fallback>
        </mc:AlternateContent>
      </w:r>
    </w:p>
    <w:p w14:paraId="571345EA">
      <w:pPr>
        <w:keepNext w:val="0"/>
        <w:keepLines w:val="0"/>
        <w:pageBreakBefore w:val="0"/>
        <w:kinsoku w:val="0"/>
        <w:wordWrap/>
        <w:overflowPunct/>
        <w:topLinePunct w:val="0"/>
        <w:autoSpaceDE w:val="0"/>
        <w:autoSpaceDN w:val="0"/>
        <w:bidi w:val="0"/>
        <w:adjustRightInd w:val="0"/>
        <w:snapToGrid w:val="0"/>
        <w:spacing w:line="400" w:lineRule="exact"/>
        <w:ind w:left="445" w:right="61" w:firstLine="6"/>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2"/>
          <w:kern w:val="0"/>
          <w:sz w:val="21"/>
          <w:szCs w:val="21"/>
          <w:highlight w:val="none"/>
          <w:lang w:val="en-US" w:eastAsia="en-US" w:bidi="ar-SA"/>
        </w:rPr>
        <w:t>（4）用银行转账支票办理支付款项时，必须将转账支票送交丙方，由丙方负责办理支票转付手续；</w:t>
      </w:r>
    </w:p>
    <w:p w14:paraId="72209F89">
      <w:pPr>
        <w:keepNext w:val="0"/>
        <w:keepLines w:val="0"/>
        <w:pageBreakBefore w:val="0"/>
        <w:kinsoku w:val="0"/>
        <w:wordWrap/>
        <w:overflowPunct/>
        <w:topLinePunct w:val="0"/>
        <w:autoSpaceDE w:val="0"/>
        <w:autoSpaceDN w:val="0"/>
        <w:bidi w:val="0"/>
        <w:adjustRightInd w:val="0"/>
        <w:snapToGrid w:val="0"/>
        <w:spacing w:line="400" w:lineRule="exact"/>
        <w:ind w:left="452"/>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（5）向分包单位支付工程进度款时，应附甲方批准分包的文件；</w:t>
      </w:r>
    </w:p>
    <w:p w14:paraId="533D5060">
      <w:pPr>
        <w:keepNext w:val="0"/>
        <w:keepLines w:val="0"/>
        <w:pageBreakBefore w:val="0"/>
        <w:kinsoku w:val="0"/>
        <w:wordWrap/>
        <w:overflowPunct/>
        <w:topLinePunct w:val="0"/>
        <w:autoSpaceDE w:val="0"/>
        <w:autoSpaceDN w:val="0"/>
        <w:bidi w:val="0"/>
        <w:adjustRightInd w:val="0"/>
        <w:snapToGrid w:val="0"/>
        <w:spacing w:line="400" w:lineRule="exact"/>
        <w:ind w:left="22" w:right="61" w:firstLine="443"/>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（6）向上级单位缴纳管理费、机械设备及周转材料</w:t>
      </w:r>
      <w:r>
        <w:rPr>
          <w:rFonts w:hint="eastAsia" w:ascii="宋体" w:hAnsi="宋体" w:eastAsia="宋体" w:cs="宋体"/>
          <w:snapToGrid w:val="0"/>
          <w:color w:val="auto"/>
          <w:spacing w:val="-2"/>
          <w:kern w:val="0"/>
          <w:sz w:val="21"/>
          <w:szCs w:val="21"/>
          <w:highlight w:val="none"/>
          <w:lang w:val="en-US" w:eastAsia="en-US" w:bidi="ar-SA"/>
        </w:rPr>
        <w:t>租赁摊销费等款项时，应附</w:t>
      </w:r>
      <w:r>
        <w:rPr>
          <w:rFonts w:hint="eastAsia" w:ascii="宋体" w:hAnsi="宋体" w:eastAsia="宋体" w:cs="宋体"/>
          <w:snapToGrid w:val="0"/>
          <w:color w:val="auto"/>
          <w:spacing w:val="-1"/>
          <w:kern w:val="0"/>
          <w:sz w:val="21"/>
          <w:szCs w:val="21"/>
          <w:highlight w:val="none"/>
          <w:lang w:val="en-US" w:eastAsia="en-US" w:bidi="ar-SA"/>
        </w:rPr>
        <w:t>上级单位出具的转账通知等有关资料，以确保资金专款专用。</w:t>
      </w:r>
    </w:p>
    <w:p w14:paraId="2940A53C">
      <w:pPr>
        <w:keepNext w:val="0"/>
        <w:keepLines w:val="0"/>
        <w:pageBreakBefore w:val="0"/>
        <w:kinsoku w:val="0"/>
        <w:wordWrap/>
        <w:overflowPunct/>
        <w:topLinePunct w:val="0"/>
        <w:autoSpaceDE w:val="0"/>
        <w:autoSpaceDN w:val="0"/>
        <w:bidi w:val="0"/>
        <w:adjustRightInd w:val="0"/>
        <w:snapToGrid w:val="0"/>
        <w:spacing w:line="400" w:lineRule="exact"/>
        <w:ind w:left="439"/>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2"/>
          <w:kern w:val="0"/>
          <w:sz w:val="21"/>
          <w:szCs w:val="21"/>
          <w:highlight w:val="none"/>
          <w:lang w:val="en-US" w:eastAsia="en-US" w:bidi="ar-SA"/>
        </w:rPr>
        <w:t>4.丙方的权责</w:t>
      </w:r>
    </w:p>
    <w:p w14:paraId="1D20A7E2">
      <w:pPr>
        <w:keepNext w:val="0"/>
        <w:keepLines w:val="0"/>
        <w:pageBreakBefore w:val="0"/>
        <w:kinsoku w:val="0"/>
        <w:wordWrap/>
        <w:overflowPunct/>
        <w:topLinePunct w:val="0"/>
        <w:autoSpaceDE w:val="0"/>
        <w:autoSpaceDN w:val="0"/>
        <w:bidi w:val="0"/>
        <w:adjustRightInd w:val="0"/>
        <w:snapToGrid w:val="0"/>
        <w:spacing w:line="400" w:lineRule="exact"/>
        <w:ind w:left="452"/>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（1）成立</w:t>
      </w:r>
      <w:r>
        <w:rPr>
          <w:rFonts w:hint="eastAsia" w:ascii="宋体" w:hAnsi="宋体" w:eastAsia="宋体" w:cs="宋体"/>
          <w:snapToGrid w:val="0"/>
          <w:color w:val="auto"/>
          <w:spacing w:val="55"/>
          <w:kern w:val="0"/>
          <w:sz w:val="21"/>
          <w:szCs w:val="21"/>
          <w:highlight w:val="none"/>
          <w:u w:val="single" w:color="auto"/>
          <w:lang w:val="en-US" w:eastAsia="en-US" w:bidi="ar-SA"/>
        </w:rPr>
        <w:t xml:space="preserve">  </w:t>
      </w:r>
      <w:r>
        <w:rPr>
          <w:rFonts w:hint="eastAsia" w:ascii="宋体" w:hAnsi="宋体" w:eastAsia="宋体" w:cs="宋体"/>
          <w:snapToGrid w:val="0"/>
          <w:color w:val="auto"/>
          <w:spacing w:val="-1"/>
          <w:kern w:val="0"/>
          <w:sz w:val="21"/>
          <w:szCs w:val="21"/>
          <w:highlight w:val="none"/>
          <w:u w:val="single" w:color="auto"/>
          <w:lang w:val="en-US" w:eastAsia="en-US" w:bidi="ar-SA"/>
        </w:rPr>
        <w:t>(项目名称）</w:t>
      </w:r>
      <w:r>
        <w:rPr>
          <w:rFonts w:hint="eastAsia" w:ascii="宋体" w:hAnsi="宋体" w:eastAsia="宋体" w:cs="宋体"/>
          <w:snapToGrid w:val="0"/>
          <w:color w:val="auto"/>
          <w:spacing w:val="-1"/>
          <w:kern w:val="0"/>
          <w:sz w:val="21"/>
          <w:szCs w:val="21"/>
          <w:highlight w:val="none"/>
          <w:lang w:val="en-US" w:eastAsia="en-US" w:bidi="ar-SA"/>
        </w:rPr>
        <w:t>工程资金管理服务小组，明</w:t>
      </w:r>
      <w:r>
        <w:rPr>
          <w:rFonts w:hint="eastAsia" w:ascii="宋体" w:hAnsi="宋体" w:eastAsia="宋体" w:cs="宋体"/>
          <w:snapToGrid w:val="0"/>
          <w:color w:val="auto"/>
          <w:spacing w:val="-2"/>
          <w:kern w:val="0"/>
          <w:sz w:val="21"/>
          <w:szCs w:val="21"/>
          <w:highlight w:val="none"/>
          <w:lang w:val="en-US" w:eastAsia="en-US" w:bidi="ar-SA"/>
        </w:rPr>
        <w:t>确业务流程，提高工作效</w:t>
      </w:r>
    </w:p>
    <w:p w14:paraId="400D790E">
      <w:pPr>
        <w:keepNext w:val="0"/>
        <w:keepLines w:val="0"/>
        <w:pageBreakBefore w:val="0"/>
        <w:kinsoku w:val="0"/>
        <w:wordWrap/>
        <w:overflowPunct/>
        <w:topLinePunct w:val="0"/>
        <w:autoSpaceDE w:val="0"/>
        <w:autoSpaceDN w:val="0"/>
        <w:bidi w:val="0"/>
        <w:adjustRightInd w:val="0"/>
        <w:snapToGrid w:val="0"/>
        <w:spacing w:line="400" w:lineRule="exact"/>
        <w:ind w:left="442"/>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率，杜</w:t>
      </w:r>
    </w:p>
    <w:p w14:paraId="1D8790B6">
      <w:pPr>
        <w:keepNext w:val="0"/>
        <w:keepLines w:val="0"/>
        <w:pageBreakBefore w:val="0"/>
        <w:kinsoku w:val="0"/>
        <w:wordWrap/>
        <w:overflowPunct/>
        <w:topLinePunct w:val="0"/>
        <w:autoSpaceDE w:val="0"/>
        <w:autoSpaceDN w:val="0"/>
        <w:bidi w:val="0"/>
        <w:adjustRightInd w:val="0"/>
        <w:snapToGrid w:val="0"/>
        <w:spacing w:line="400" w:lineRule="exact"/>
        <w:ind w:left="22"/>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6"/>
          <w:kern w:val="0"/>
          <w:sz w:val="21"/>
          <w:szCs w:val="21"/>
          <w:highlight w:val="none"/>
          <w:lang w:val="en-US" w:eastAsia="en-US" w:bidi="ar-SA"/>
        </w:rPr>
        <w:t>绝“压票</w:t>
      </w:r>
      <w:r>
        <w:rPr>
          <w:rFonts w:hint="eastAsia" w:ascii="宋体" w:hAnsi="宋体" w:eastAsia="宋体" w:cs="宋体"/>
          <w:snapToGrid w:val="0"/>
          <w:color w:val="auto"/>
          <w:spacing w:val="-85"/>
          <w:kern w:val="0"/>
          <w:sz w:val="21"/>
          <w:szCs w:val="21"/>
          <w:highlight w:val="none"/>
          <w:lang w:val="en-US" w:eastAsia="en-US" w:bidi="ar-SA"/>
        </w:rPr>
        <w:t xml:space="preserve"> </w:t>
      </w:r>
      <w:r>
        <w:rPr>
          <w:rFonts w:hint="eastAsia" w:ascii="宋体" w:hAnsi="宋体" w:eastAsia="宋体" w:cs="宋体"/>
          <w:snapToGrid w:val="0"/>
          <w:color w:val="auto"/>
          <w:spacing w:val="-6"/>
          <w:kern w:val="0"/>
          <w:sz w:val="21"/>
          <w:szCs w:val="21"/>
          <w:highlight w:val="none"/>
          <w:lang w:val="en-US" w:eastAsia="en-US" w:bidi="ar-SA"/>
        </w:rPr>
        <w:t>”现象；</w:t>
      </w:r>
    </w:p>
    <w:p w14:paraId="2232DE5C">
      <w:pPr>
        <w:keepNext w:val="0"/>
        <w:keepLines w:val="0"/>
        <w:pageBreakBefore w:val="0"/>
        <w:kinsoku w:val="0"/>
        <w:wordWrap/>
        <w:overflowPunct/>
        <w:topLinePunct w:val="0"/>
        <w:autoSpaceDE w:val="0"/>
        <w:autoSpaceDN w:val="0"/>
        <w:bidi w:val="0"/>
        <w:adjustRightInd w:val="0"/>
        <w:snapToGrid w:val="0"/>
        <w:spacing w:line="400" w:lineRule="exact"/>
        <w:ind w:left="63" w:right="2" w:firstLine="449"/>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3"/>
          <w:kern w:val="0"/>
          <w:sz w:val="21"/>
          <w:szCs w:val="21"/>
          <w:highlight w:val="none"/>
          <w:lang w:val="en-US" w:eastAsia="en-US" w:bidi="ar-SA"/>
        </w:rPr>
        <w:t>（2）根据乙方提供的购货合同、协议和发票，检查其所购</w:t>
      </w:r>
      <w:r>
        <w:rPr>
          <w:rFonts w:hint="eastAsia" w:ascii="宋体" w:hAnsi="宋体" w:eastAsia="宋体" w:cs="宋体"/>
          <w:snapToGrid w:val="0"/>
          <w:color w:val="auto"/>
          <w:spacing w:val="-4"/>
          <w:kern w:val="0"/>
          <w:sz w:val="21"/>
          <w:szCs w:val="21"/>
          <w:highlight w:val="none"/>
          <w:lang w:val="en-US" w:eastAsia="en-US" w:bidi="ar-SA"/>
        </w:rPr>
        <w:t>材料、设备是否用于</w:t>
      </w:r>
      <w:r>
        <w:rPr>
          <w:rFonts w:hint="eastAsia" w:ascii="宋体" w:hAnsi="宋体" w:eastAsia="宋体" w:cs="宋体"/>
          <w:snapToGrid w:val="0"/>
          <w:color w:val="auto"/>
          <w:spacing w:val="-9"/>
          <w:kern w:val="0"/>
          <w:sz w:val="21"/>
          <w:szCs w:val="21"/>
          <w:highlight w:val="none"/>
          <w:lang w:val="en-US" w:eastAsia="en-US" w:bidi="ar-SA"/>
        </w:rPr>
        <w:t>(项目名称）工程建设，对本标段以外的购货款项，有权拒绝办理，并及时报告甲方；</w:t>
      </w:r>
    </w:p>
    <w:p w14:paraId="3AE87590">
      <w:pPr>
        <w:keepNext w:val="0"/>
        <w:keepLines w:val="0"/>
        <w:pageBreakBefore w:val="0"/>
        <w:kinsoku w:val="0"/>
        <w:wordWrap/>
        <w:overflowPunct/>
        <w:topLinePunct w:val="0"/>
        <w:autoSpaceDE w:val="0"/>
        <w:autoSpaceDN w:val="0"/>
        <w:bidi w:val="0"/>
        <w:adjustRightInd w:val="0"/>
        <w:snapToGrid w:val="0"/>
        <w:spacing w:line="400" w:lineRule="exact"/>
        <w:ind w:left="24" w:right="61" w:firstLine="487"/>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3"/>
          <w:kern w:val="0"/>
          <w:sz w:val="21"/>
          <w:szCs w:val="21"/>
          <w:highlight w:val="none"/>
          <w:lang w:val="en-US" w:eastAsia="en-US" w:bidi="ar-SA"/>
        </w:rPr>
        <w:t>（3）根据乙方与分包单位签订的合同及支付文件，检查其</w:t>
      </w:r>
      <w:r>
        <w:rPr>
          <w:rFonts w:hint="eastAsia" w:ascii="宋体" w:hAnsi="宋体" w:eastAsia="宋体" w:cs="宋体"/>
          <w:snapToGrid w:val="0"/>
          <w:color w:val="auto"/>
          <w:spacing w:val="-4"/>
          <w:kern w:val="0"/>
          <w:sz w:val="21"/>
          <w:szCs w:val="21"/>
          <w:highlight w:val="none"/>
          <w:lang w:val="en-US" w:eastAsia="en-US" w:bidi="ar-SA"/>
        </w:rPr>
        <w:t>支付款项是否符合有</w:t>
      </w:r>
      <w:r>
        <w:rPr>
          <w:rFonts w:hint="eastAsia" w:ascii="宋体" w:hAnsi="宋体" w:eastAsia="宋体" w:cs="宋体"/>
          <w:snapToGrid w:val="0"/>
          <w:color w:val="auto"/>
          <w:spacing w:val="-1"/>
          <w:kern w:val="0"/>
          <w:sz w:val="21"/>
          <w:szCs w:val="21"/>
          <w:highlight w:val="none"/>
          <w:lang w:val="en-US" w:eastAsia="en-US" w:bidi="ar-SA"/>
        </w:rPr>
        <w:t>关条件，向分包单位以外单位的支付有权拒绝办理，并及时报告甲方；</w:t>
      </w:r>
    </w:p>
    <w:p w14:paraId="2B5F8F5C">
      <w:pPr>
        <w:keepNext w:val="0"/>
        <w:keepLines w:val="0"/>
        <w:pageBreakBefore w:val="0"/>
        <w:kinsoku w:val="0"/>
        <w:wordWrap/>
        <w:overflowPunct/>
        <w:topLinePunct w:val="0"/>
        <w:autoSpaceDE w:val="0"/>
        <w:autoSpaceDN w:val="0"/>
        <w:bidi w:val="0"/>
        <w:adjustRightInd w:val="0"/>
        <w:snapToGrid w:val="0"/>
        <w:spacing w:line="400" w:lineRule="exact"/>
        <w:ind w:left="21" w:firstLine="490"/>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3"/>
          <w:kern w:val="0"/>
          <w:sz w:val="21"/>
          <w:szCs w:val="21"/>
          <w:highlight w:val="none"/>
          <w:lang w:val="en-US" w:eastAsia="en-US" w:bidi="ar-SA"/>
        </w:rPr>
        <w:t>（4）根据乙方提供的上级单位出具的转账通知等有关资料</w:t>
      </w:r>
      <w:r>
        <w:rPr>
          <w:rFonts w:hint="eastAsia" w:ascii="宋体" w:hAnsi="宋体" w:eastAsia="宋体" w:cs="宋体"/>
          <w:snapToGrid w:val="0"/>
          <w:color w:val="auto"/>
          <w:spacing w:val="-4"/>
          <w:kern w:val="0"/>
          <w:sz w:val="21"/>
          <w:szCs w:val="21"/>
          <w:highlight w:val="none"/>
          <w:lang w:val="en-US" w:eastAsia="en-US" w:bidi="ar-SA"/>
        </w:rPr>
        <w:t>，办理管理费、机械设备及周转材料租赁摊销费等款项的支付；对超出转</w:t>
      </w:r>
      <w:r>
        <w:rPr>
          <w:rFonts w:hint="eastAsia" w:ascii="宋体" w:hAnsi="宋体" w:eastAsia="宋体" w:cs="宋体"/>
          <w:snapToGrid w:val="0"/>
          <w:color w:val="auto"/>
          <w:spacing w:val="-5"/>
          <w:kern w:val="0"/>
          <w:sz w:val="21"/>
          <w:szCs w:val="21"/>
          <w:highlight w:val="none"/>
          <w:lang w:val="en-US" w:eastAsia="en-US" w:bidi="ar-SA"/>
        </w:rPr>
        <w:t>账通知等有关资料以外的支付，</w:t>
      </w:r>
      <w:r>
        <w:rPr>
          <w:rFonts w:hint="eastAsia" w:ascii="宋体" w:hAnsi="宋体" w:eastAsia="宋体" w:cs="宋体"/>
          <w:snapToGrid w:val="0"/>
          <w:color w:val="auto"/>
          <w:spacing w:val="-1"/>
          <w:kern w:val="0"/>
          <w:sz w:val="21"/>
          <w:szCs w:val="21"/>
          <w:highlight w:val="none"/>
          <w:lang w:val="en-US" w:eastAsia="en-US" w:bidi="ar-SA"/>
        </w:rPr>
        <w:t>有权拒绝办理，并及时报告甲方；</w:t>
      </w:r>
    </w:p>
    <w:p w14:paraId="00C4C4D7">
      <w:pPr>
        <w:keepNext w:val="0"/>
        <w:keepLines w:val="0"/>
        <w:pageBreakBefore w:val="0"/>
        <w:kinsoku w:val="0"/>
        <w:wordWrap/>
        <w:overflowPunct/>
        <w:topLinePunct w:val="0"/>
        <w:autoSpaceDE w:val="0"/>
        <w:autoSpaceDN w:val="0"/>
        <w:bidi w:val="0"/>
        <w:adjustRightInd w:val="0"/>
        <w:snapToGrid w:val="0"/>
        <w:spacing w:line="400" w:lineRule="exact"/>
        <w:ind w:left="40" w:right="61" w:firstLine="471"/>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3"/>
          <w:kern w:val="0"/>
          <w:sz w:val="21"/>
          <w:szCs w:val="21"/>
          <w:highlight w:val="none"/>
          <w:lang w:val="en-US" w:eastAsia="en-US" w:bidi="ar-SA"/>
        </w:rPr>
        <w:t>（5）定期将乙方前一个周期的支付情况，整理后书面报送</w:t>
      </w:r>
      <w:r>
        <w:rPr>
          <w:rFonts w:hint="eastAsia" w:ascii="宋体" w:hAnsi="宋体" w:eastAsia="宋体" w:cs="宋体"/>
          <w:snapToGrid w:val="0"/>
          <w:color w:val="auto"/>
          <w:spacing w:val="-4"/>
          <w:kern w:val="0"/>
          <w:sz w:val="21"/>
          <w:szCs w:val="21"/>
          <w:highlight w:val="none"/>
          <w:lang w:val="en-US" w:eastAsia="en-US" w:bidi="ar-SA"/>
        </w:rPr>
        <w:t>甲方；乙方复印备案的材料一并送甲方。</w:t>
      </w:r>
    </w:p>
    <w:p w14:paraId="3931D2D3">
      <w:pPr>
        <w:keepNext w:val="0"/>
        <w:keepLines w:val="0"/>
        <w:pageBreakBefore w:val="0"/>
        <w:kinsoku w:val="0"/>
        <w:wordWrap/>
        <w:overflowPunct/>
        <w:topLinePunct w:val="0"/>
        <w:autoSpaceDE w:val="0"/>
        <w:autoSpaceDN w:val="0"/>
        <w:bidi w:val="0"/>
        <w:adjustRightInd w:val="0"/>
        <w:snapToGrid w:val="0"/>
        <w:spacing w:line="400" w:lineRule="exact"/>
        <w:ind w:left="48" w:right="61" w:firstLine="457"/>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kern w:val="0"/>
          <w:sz w:val="21"/>
          <w:szCs w:val="21"/>
          <w:highlight w:val="none"/>
          <w:lang w:val="en-US" w:eastAsia="en-US" w:bidi="ar-SA"/>
        </w:rPr>
        <w:t>5.甲、乙、丙三方都应履行保密责任，不得将其他两方的业务情况透露给三方</w:t>
      </w:r>
      <w:r>
        <w:rPr>
          <w:rFonts w:hint="eastAsia" w:ascii="宋体" w:hAnsi="宋体" w:eastAsia="宋体" w:cs="宋体"/>
          <w:snapToGrid w:val="0"/>
          <w:color w:val="auto"/>
          <w:spacing w:val="-4"/>
          <w:kern w:val="0"/>
          <w:sz w:val="21"/>
          <w:szCs w:val="21"/>
          <w:highlight w:val="none"/>
          <w:lang w:val="en-US" w:eastAsia="en-US" w:bidi="ar-SA"/>
        </w:rPr>
        <w:t>以外的其他单位或个人。</w:t>
      </w:r>
    </w:p>
    <w:p w14:paraId="2A6CBC90">
      <w:pPr>
        <w:keepNext w:val="0"/>
        <w:keepLines w:val="0"/>
        <w:pageBreakBefore w:val="0"/>
        <w:kinsoku w:val="0"/>
        <w:wordWrap/>
        <w:overflowPunct/>
        <w:topLinePunct w:val="0"/>
        <w:autoSpaceDE w:val="0"/>
        <w:autoSpaceDN w:val="0"/>
        <w:bidi w:val="0"/>
        <w:adjustRightInd w:val="0"/>
        <w:snapToGrid w:val="0"/>
        <w:spacing w:line="400" w:lineRule="exact"/>
        <w:ind w:left="29" w:right="61" w:firstLine="473"/>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kern w:val="0"/>
          <w:sz w:val="21"/>
          <w:szCs w:val="21"/>
          <w:highlight w:val="none"/>
          <w:lang w:val="en-US" w:eastAsia="en-US" w:bidi="ar-SA"/>
        </w:rPr>
        <w:t>6.本协议有效期自乙方在丙方开户起，至工程交工验收甲方向乙方颁发交工验</w:t>
      </w:r>
      <w:r>
        <w:rPr>
          <w:rFonts w:hint="eastAsia" w:ascii="宋体" w:hAnsi="宋体" w:eastAsia="宋体" w:cs="宋体"/>
          <w:snapToGrid w:val="0"/>
          <w:color w:val="auto"/>
          <w:spacing w:val="-3"/>
          <w:kern w:val="0"/>
          <w:sz w:val="21"/>
          <w:szCs w:val="21"/>
          <w:highlight w:val="none"/>
          <w:lang w:val="en-US" w:eastAsia="en-US" w:bidi="ar-SA"/>
        </w:rPr>
        <w:t>收证书后结束。</w:t>
      </w:r>
    </w:p>
    <w:p w14:paraId="5B02835F">
      <w:pPr>
        <w:keepNext w:val="0"/>
        <w:keepLines w:val="0"/>
        <w:pageBreakBefore w:val="0"/>
        <w:kinsoku w:val="0"/>
        <w:wordWrap/>
        <w:overflowPunct/>
        <w:topLinePunct w:val="0"/>
        <w:autoSpaceDE w:val="0"/>
        <w:autoSpaceDN w:val="0"/>
        <w:bidi w:val="0"/>
        <w:adjustRightInd w:val="0"/>
        <w:snapToGrid w:val="0"/>
        <w:spacing w:line="400" w:lineRule="exact"/>
        <w:ind w:left="506"/>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7.本协议未尽事宜，由甲方牵头，三方协商解决。</w:t>
      </w:r>
    </w:p>
    <w:p w14:paraId="7C16C4F4">
      <w:pPr>
        <w:keepNext w:val="0"/>
        <w:keepLines w:val="0"/>
        <w:pageBreakBefore w:val="0"/>
        <w:kinsoku w:val="0"/>
        <w:wordWrap/>
        <w:overflowPunct/>
        <w:topLinePunct w:val="0"/>
        <w:autoSpaceDE w:val="0"/>
        <w:autoSpaceDN w:val="0"/>
        <w:bidi w:val="0"/>
        <w:adjustRightInd w:val="0"/>
        <w:snapToGrid w:val="0"/>
        <w:spacing w:line="400" w:lineRule="exact"/>
        <w:ind w:left="21" w:right="61" w:firstLine="48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sz w:val="21"/>
          <w:szCs w:val="21"/>
          <w:highlight w:val="none"/>
          <w:lang w:val="en-US" w:eastAsia="en-US" w:bidi="ar-SA"/>
        </w:rPr>
        <w:t>8.本协议正本三份、副本_份。合同三方各执正本 份、副本_份，当正本与 副</w:t>
      </w:r>
      <w:r>
        <w:rPr>
          <w:rFonts w:hint="eastAsia" w:ascii="宋体" w:hAnsi="宋体" w:eastAsia="宋体" w:cs="宋体"/>
          <w:snapToGrid w:val="0"/>
          <w:color w:val="auto"/>
          <w:spacing w:val="-1"/>
          <w:kern w:val="0"/>
          <w:sz w:val="21"/>
          <w:szCs w:val="21"/>
          <w:highlight w:val="none"/>
          <w:lang w:val="en-US" w:eastAsia="en-US" w:bidi="ar-SA"/>
        </w:rPr>
        <w:t>本内容不一致时，以正本为准。</w:t>
      </w:r>
    </w:p>
    <w:p w14:paraId="18413B52">
      <w:pPr>
        <w:keepNext w:val="0"/>
        <w:keepLines w:val="0"/>
        <w:pageBreakBefore w:val="0"/>
        <w:kinsoku w:val="0"/>
        <w:wordWrap/>
        <w:overflowPunct/>
        <w:topLinePunct w:val="0"/>
        <w:autoSpaceDE w:val="0"/>
        <w:autoSpaceDN w:val="0"/>
        <w:bidi w:val="0"/>
        <w:adjustRightInd w:val="0"/>
        <w:snapToGrid w:val="0"/>
        <w:spacing w:line="400" w:lineRule="exact"/>
        <w:ind w:left="504"/>
        <w:jc w:val="left"/>
        <w:textAlignment w:val="baseline"/>
        <w:rPr>
          <w:rFonts w:hint="eastAsia" w:ascii="宋体" w:hAnsi="宋体" w:eastAsia="宋体" w:cs="宋体"/>
          <w:snapToGrid w:val="0"/>
          <w:color w:val="auto"/>
          <w:spacing w:val="-7"/>
          <w:kern w:val="0"/>
          <w:sz w:val="21"/>
          <w:szCs w:val="21"/>
          <w:highlight w:val="none"/>
          <w:lang w:val="en-US" w:eastAsia="en-US" w:bidi="ar-SA"/>
        </w:rPr>
      </w:pPr>
    </w:p>
    <w:p w14:paraId="615D1677">
      <w:pPr>
        <w:keepNext w:val="0"/>
        <w:keepLines w:val="0"/>
        <w:pageBreakBefore w:val="0"/>
        <w:kinsoku w:val="0"/>
        <w:wordWrap/>
        <w:overflowPunct/>
        <w:topLinePunct w:val="0"/>
        <w:autoSpaceDE w:val="0"/>
        <w:autoSpaceDN w:val="0"/>
        <w:bidi w:val="0"/>
        <w:adjustRightInd w:val="0"/>
        <w:snapToGrid w:val="0"/>
        <w:spacing w:line="400" w:lineRule="exact"/>
        <w:ind w:left="504"/>
        <w:jc w:val="left"/>
        <w:textAlignment w:val="baseline"/>
        <w:rPr>
          <w:rFonts w:hint="eastAsia" w:ascii="宋体" w:hAnsi="宋体" w:eastAsia="宋体" w:cs="宋体"/>
          <w:snapToGrid w:val="0"/>
          <w:color w:val="auto"/>
          <w:spacing w:val="-7"/>
          <w:kern w:val="0"/>
          <w:sz w:val="21"/>
          <w:szCs w:val="21"/>
          <w:highlight w:val="none"/>
          <w:lang w:val="en-US" w:eastAsia="en-US" w:bidi="ar-SA"/>
        </w:rPr>
      </w:pPr>
    </w:p>
    <w:p w14:paraId="733BC11D">
      <w:pPr>
        <w:keepNext w:val="0"/>
        <w:keepLines w:val="0"/>
        <w:pageBreakBefore w:val="0"/>
        <w:kinsoku w:val="0"/>
        <w:wordWrap/>
        <w:overflowPunct/>
        <w:topLinePunct w:val="0"/>
        <w:autoSpaceDE w:val="0"/>
        <w:autoSpaceDN w:val="0"/>
        <w:bidi w:val="0"/>
        <w:adjustRightInd w:val="0"/>
        <w:snapToGrid w:val="0"/>
        <w:spacing w:line="400" w:lineRule="exact"/>
        <w:ind w:left="504"/>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7"/>
          <w:kern w:val="0"/>
          <w:sz w:val="21"/>
          <w:szCs w:val="21"/>
          <w:highlight w:val="none"/>
          <w:lang w:val="en-US" w:eastAsia="en-US" w:bidi="ar-SA"/>
        </w:rPr>
        <w:t>发包人:</w:t>
      </w:r>
      <w:r>
        <w:rPr>
          <w:rFonts w:hint="eastAsia" w:ascii="宋体" w:hAnsi="宋体" w:eastAsia="宋体" w:cs="宋体"/>
          <w:snapToGrid w:val="0"/>
          <w:color w:val="auto"/>
          <w:spacing w:val="4"/>
          <w:kern w:val="0"/>
          <w:sz w:val="21"/>
          <w:szCs w:val="21"/>
          <w:highlight w:val="none"/>
          <w:u w:val="single" w:color="auto"/>
          <w:lang w:val="en-US" w:eastAsia="en-US" w:bidi="ar-SA"/>
        </w:rPr>
        <w:t xml:space="preserve">             </w:t>
      </w:r>
      <w:r>
        <w:rPr>
          <w:rFonts w:hint="eastAsia" w:ascii="宋体" w:hAnsi="宋体" w:eastAsia="宋体" w:cs="宋体"/>
          <w:snapToGrid w:val="0"/>
          <w:color w:val="auto"/>
          <w:spacing w:val="-7"/>
          <w:kern w:val="0"/>
          <w:sz w:val="21"/>
          <w:szCs w:val="21"/>
          <w:highlight w:val="none"/>
          <w:u w:val="single" w:color="auto"/>
          <w:lang w:val="en-US" w:eastAsia="en-US" w:bidi="ar-SA"/>
        </w:rPr>
        <w:t>(盖单位章)</w:t>
      </w:r>
    </w:p>
    <w:p w14:paraId="1C1B780E">
      <w:pPr>
        <w:keepNext w:val="0"/>
        <w:keepLines w:val="0"/>
        <w:pageBreakBefore w:val="0"/>
        <w:kinsoku w:val="0"/>
        <w:wordWrap/>
        <w:overflowPunct/>
        <w:topLinePunct w:val="0"/>
        <w:autoSpaceDE w:val="0"/>
        <w:autoSpaceDN w:val="0"/>
        <w:bidi w:val="0"/>
        <w:adjustRightInd w:val="0"/>
        <w:snapToGrid w:val="0"/>
        <w:spacing w:line="400" w:lineRule="exact"/>
        <w:ind w:left="501"/>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法定代表人或其委托代理人</w:t>
      </w:r>
      <w:r>
        <w:rPr>
          <w:rFonts w:hint="eastAsia" w:ascii="宋体" w:hAnsi="宋体" w:eastAsia="宋体" w:cs="宋体"/>
          <w:snapToGrid w:val="0"/>
          <w:color w:val="auto"/>
          <w:spacing w:val="-14"/>
          <w:kern w:val="0"/>
          <w:sz w:val="21"/>
          <w:szCs w:val="21"/>
          <w:highlight w:val="none"/>
          <w:lang w:val="en-US" w:eastAsia="en-US" w:bidi="ar-SA"/>
        </w:rPr>
        <w:t>：</w:t>
      </w:r>
      <w:r>
        <w:rPr>
          <w:rFonts w:hint="eastAsia" w:ascii="宋体" w:hAnsi="宋体" w:eastAsia="宋体" w:cs="宋体"/>
          <w:snapToGrid w:val="0"/>
          <w:color w:val="auto"/>
          <w:spacing w:val="10"/>
          <w:kern w:val="0"/>
          <w:sz w:val="21"/>
          <w:szCs w:val="21"/>
          <w:highlight w:val="none"/>
          <w:u w:val="single" w:color="auto"/>
          <w:lang w:val="en-US" w:eastAsia="en-US" w:bidi="ar-SA"/>
        </w:rPr>
        <w:t xml:space="preserve">      </w:t>
      </w:r>
      <w:r>
        <w:rPr>
          <w:rFonts w:hint="eastAsia" w:ascii="宋体" w:hAnsi="宋体" w:eastAsia="宋体" w:cs="宋体"/>
          <w:snapToGrid w:val="0"/>
          <w:color w:val="auto"/>
          <w:spacing w:val="-14"/>
          <w:kern w:val="0"/>
          <w:sz w:val="21"/>
          <w:szCs w:val="21"/>
          <w:highlight w:val="none"/>
          <w:u w:val="single" w:color="auto"/>
          <w:lang w:val="en-US" w:eastAsia="en-US" w:bidi="ar-SA"/>
        </w:rPr>
        <w:t>（</w:t>
      </w:r>
      <w:r>
        <w:rPr>
          <w:rFonts w:hint="eastAsia" w:ascii="宋体" w:hAnsi="宋体" w:eastAsia="宋体" w:cs="宋体"/>
          <w:snapToGrid w:val="0"/>
          <w:color w:val="auto"/>
          <w:spacing w:val="1"/>
          <w:kern w:val="0"/>
          <w:sz w:val="21"/>
          <w:szCs w:val="21"/>
          <w:highlight w:val="none"/>
          <w:u w:val="single" w:color="auto"/>
          <w:lang w:val="en-US" w:eastAsia="en-US" w:bidi="ar-SA"/>
        </w:rPr>
        <w:t>签字)</w:t>
      </w:r>
    </w:p>
    <w:p w14:paraId="7330A686">
      <w:pPr>
        <w:keepNext w:val="0"/>
        <w:keepLines w:val="0"/>
        <w:pageBreakBefore w:val="0"/>
        <w:tabs>
          <w:tab w:val="left" w:pos="3310"/>
        </w:tabs>
        <w:kinsoku w:val="0"/>
        <w:wordWrap/>
        <w:overflowPunct/>
        <w:topLinePunct w:val="0"/>
        <w:autoSpaceDE w:val="0"/>
        <w:autoSpaceDN w:val="0"/>
        <w:bidi w:val="0"/>
        <w:adjustRightInd w:val="0"/>
        <w:snapToGrid w:val="0"/>
        <w:spacing w:line="400" w:lineRule="exact"/>
        <w:ind w:left="2890"/>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kern w:val="0"/>
          <w:sz w:val="21"/>
          <w:szCs w:val="21"/>
          <w:highlight w:val="none"/>
          <w:u w:val="single" w:color="auto"/>
          <w:lang w:val="en-US" w:eastAsia="en-US" w:bidi="ar-SA"/>
        </w:rPr>
        <w:tab/>
      </w:r>
      <w:r>
        <w:rPr>
          <w:rFonts w:hint="eastAsia" w:ascii="宋体" w:hAnsi="宋体" w:eastAsia="宋体" w:cs="宋体"/>
          <w:snapToGrid w:val="0"/>
          <w:color w:val="auto"/>
          <w:spacing w:val="-108"/>
          <w:kern w:val="0"/>
          <w:sz w:val="21"/>
          <w:szCs w:val="21"/>
          <w:highlight w:val="none"/>
          <w:lang w:val="en-US" w:eastAsia="en-US" w:bidi="ar-SA"/>
        </w:rPr>
        <w:t xml:space="preserve"> </w:t>
      </w:r>
      <w:r>
        <w:rPr>
          <w:rFonts w:hint="eastAsia" w:ascii="宋体" w:hAnsi="宋体" w:eastAsia="宋体" w:cs="宋体"/>
          <w:snapToGrid w:val="0"/>
          <w:color w:val="auto"/>
          <w:spacing w:val="-7"/>
          <w:kern w:val="0"/>
          <w:sz w:val="21"/>
          <w:szCs w:val="21"/>
          <w:highlight w:val="none"/>
          <w:lang w:val="en-US" w:eastAsia="en-US" w:bidi="ar-SA"/>
        </w:rPr>
        <w:t>年</w:t>
      </w:r>
      <w:r>
        <w:rPr>
          <w:rFonts w:hint="eastAsia" w:ascii="宋体" w:hAnsi="宋体" w:eastAsia="宋体" w:cs="宋体"/>
          <w:snapToGrid w:val="0"/>
          <w:color w:val="auto"/>
          <w:spacing w:val="40"/>
          <w:kern w:val="0"/>
          <w:sz w:val="21"/>
          <w:szCs w:val="21"/>
          <w:highlight w:val="none"/>
          <w:u w:val="single" w:color="auto"/>
          <w:lang w:val="en-US" w:eastAsia="en-US" w:bidi="ar-SA"/>
        </w:rPr>
        <w:t xml:space="preserve">   </w:t>
      </w:r>
      <w:r>
        <w:rPr>
          <w:rFonts w:hint="eastAsia" w:ascii="宋体" w:hAnsi="宋体" w:eastAsia="宋体" w:cs="宋体"/>
          <w:snapToGrid w:val="0"/>
          <w:color w:val="auto"/>
          <w:spacing w:val="-105"/>
          <w:kern w:val="0"/>
          <w:sz w:val="21"/>
          <w:szCs w:val="21"/>
          <w:highlight w:val="none"/>
          <w:lang w:val="en-US" w:eastAsia="en-US" w:bidi="ar-SA"/>
        </w:rPr>
        <w:t xml:space="preserve"> </w:t>
      </w:r>
      <w:r>
        <w:rPr>
          <w:rFonts w:hint="eastAsia" w:ascii="宋体" w:hAnsi="宋体" w:eastAsia="宋体" w:cs="宋体"/>
          <w:snapToGrid w:val="0"/>
          <w:color w:val="auto"/>
          <w:spacing w:val="-7"/>
          <w:kern w:val="0"/>
          <w:sz w:val="21"/>
          <w:szCs w:val="21"/>
          <w:highlight w:val="none"/>
          <w:lang w:val="en-US" w:eastAsia="en-US" w:bidi="ar-SA"/>
        </w:rPr>
        <w:t xml:space="preserve">月 </w:t>
      </w:r>
      <w:r>
        <w:rPr>
          <w:rFonts w:hint="eastAsia" w:ascii="宋体" w:hAnsi="宋体" w:eastAsia="宋体" w:cs="宋体"/>
          <w:snapToGrid w:val="0"/>
          <w:color w:val="auto"/>
          <w:kern w:val="0"/>
          <w:sz w:val="21"/>
          <w:szCs w:val="21"/>
          <w:highlight w:val="none"/>
          <w:u w:val="single" w:color="auto"/>
          <w:lang w:val="en-US" w:eastAsia="en-US" w:bidi="ar-SA"/>
        </w:rPr>
        <w:t xml:space="preserve">   </w:t>
      </w:r>
      <w:r>
        <w:rPr>
          <w:rFonts w:hint="eastAsia" w:ascii="宋体" w:hAnsi="宋体" w:eastAsia="宋体" w:cs="宋体"/>
          <w:snapToGrid w:val="0"/>
          <w:color w:val="auto"/>
          <w:spacing w:val="-68"/>
          <w:kern w:val="0"/>
          <w:sz w:val="21"/>
          <w:szCs w:val="21"/>
          <w:highlight w:val="none"/>
          <w:lang w:val="en-US" w:eastAsia="en-US" w:bidi="ar-SA"/>
        </w:rPr>
        <w:t xml:space="preserve"> </w:t>
      </w:r>
      <w:r>
        <w:rPr>
          <w:rFonts w:hint="eastAsia" w:ascii="宋体" w:hAnsi="宋体" w:eastAsia="宋体" w:cs="宋体"/>
          <w:snapToGrid w:val="0"/>
          <w:color w:val="auto"/>
          <w:spacing w:val="-7"/>
          <w:kern w:val="0"/>
          <w:sz w:val="21"/>
          <w:szCs w:val="21"/>
          <w:highlight w:val="none"/>
          <w:lang w:val="en-US" w:eastAsia="en-US" w:bidi="ar-SA"/>
        </w:rPr>
        <w:t>日</w:t>
      </w:r>
    </w:p>
    <w:p w14:paraId="48B4262C">
      <w:pPr>
        <w:keepNext w:val="0"/>
        <w:keepLines w:val="0"/>
        <w:pageBreakBefore w:val="0"/>
        <w:kinsoku w:val="0"/>
        <w:wordWrap/>
        <w:overflowPunct/>
        <w:topLinePunct w:val="0"/>
        <w:autoSpaceDE w:val="0"/>
        <w:autoSpaceDN w:val="0"/>
        <w:bidi w:val="0"/>
        <w:adjustRightInd w:val="0"/>
        <w:snapToGrid w:val="0"/>
        <w:spacing w:line="400" w:lineRule="exact"/>
        <w:ind w:left="500"/>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7"/>
          <w:kern w:val="0"/>
          <w:sz w:val="21"/>
          <w:szCs w:val="21"/>
          <w:highlight w:val="none"/>
          <w:lang w:val="en-US" w:eastAsia="en-US" w:bidi="ar-SA"/>
        </w:rPr>
        <w:t>承包人：</w:t>
      </w:r>
      <w:r>
        <w:rPr>
          <w:rFonts w:hint="eastAsia" w:ascii="宋体" w:hAnsi="宋体" w:eastAsia="宋体" w:cs="宋体"/>
          <w:snapToGrid w:val="0"/>
          <w:color w:val="auto"/>
          <w:spacing w:val="19"/>
          <w:kern w:val="0"/>
          <w:sz w:val="21"/>
          <w:szCs w:val="21"/>
          <w:highlight w:val="none"/>
          <w:u w:val="single" w:color="auto"/>
          <w:lang w:val="en-US" w:eastAsia="en-US" w:bidi="ar-SA"/>
        </w:rPr>
        <w:t xml:space="preserve">   </w:t>
      </w:r>
      <w:r>
        <w:rPr>
          <w:rFonts w:hint="eastAsia" w:ascii="宋体" w:hAnsi="宋体" w:eastAsia="宋体" w:cs="宋体"/>
          <w:snapToGrid w:val="0"/>
          <w:color w:val="auto"/>
          <w:spacing w:val="-7"/>
          <w:kern w:val="0"/>
          <w:sz w:val="21"/>
          <w:szCs w:val="21"/>
          <w:highlight w:val="none"/>
          <w:u w:val="single" w:color="auto"/>
          <w:lang w:val="en-US" w:eastAsia="en-US" w:bidi="ar-SA"/>
        </w:rPr>
        <w:t>(盖单位章)</w:t>
      </w:r>
    </w:p>
    <w:p w14:paraId="0C755662">
      <w:pPr>
        <w:keepNext w:val="0"/>
        <w:keepLines w:val="0"/>
        <w:pageBreakBefore w:val="0"/>
        <w:kinsoku w:val="0"/>
        <w:wordWrap/>
        <w:overflowPunct/>
        <w:topLinePunct w:val="0"/>
        <w:autoSpaceDE w:val="0"/>
        <w:autoSpaceDN w:val="0"/>
        <w:bidi w:val="0"/>
        <w:adjustRightInd w:val="0"/>
        <w:snapToGrid w:val="0"/>
        <w:spacing w:line="400" w:lineRule="exact"/>
        <w:ind w:left="501"/>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法定代表人或其委托代理人</w:t>
      </w:r>
      <w:r>
        <w:rPr>
          <w:rFonts w:hint="eastAsia" w:ascii="宋体" w:hAnsi="宋体" w:eastAsia="宋体" w:cs="宋体"/>
          <w:snapToGrid w:val="0"/>
          <w:color w:val="auto"/>
          <w:spacing w:val="-14"/>
          <w:kern w:val="0"/>
          <w:sz w:val="21"/>
          <w:szCs w:val="21"/>
          <w:highlight w:val="none"/>
          <w:lang w:val="en-US" w:eastAsia="en-US" w:bidi="ar-SA"/>
        </w:rPr>
        <w:t>：</w:t>
      </w:r>
      <w:r>
        <w:rPr>
          <w:rFonts w:hint="eastAsia" w:ascii="宋体" w:hAnsi="宋体" w:eastAsia="宋体" w:cs="宋体"/>
          <w:snapToGrid w:val="0"/>
          <w:color w:val="auto"/>
          <w:spacing w:val="61"/>
          <w:kern w:val="0"/>
          <w:sz w:val="21"/>
          <w:szCs w:val="21"/>
          <w:highlight w:val="none"/>
          <w:u w:val="single" w:color="auto"/>
          <w:lang w:val="en-US" w:eastAsia="en-US" w:bidi="ar-SA"/>
        </w:rPr>
        <w:t xml:space="preserve"> </w:t>
      </w:r>
      <w:r>
        <w:rPr>
          <w:rFonts w:hint="eastAsia" w:ascii="宋体" w:hAnsi="宋体" w:eastAsia="宋体" w:cs="宋体"/>
          <w:snapToGrid w:val="0"/>
          <w:color w:val="auto"/>
          <w:spacing w:val="-14"/>
          <w:kern w:val="0"/>
          <w:sz w:val="21"/>
          <w:szCs w:val="21"/>
          <w:highlight w:val="none"/>
          <w:u w:val="single" w:color="auto"/>
          <w:lang w:val="en-US" w:eastAsia="en-US" w:bidi="ar-SA"/>
        </w:rPr>
        <w:t>（</w:t>
      </w:r>
      <w:r>
        <w:rPr>
          <w:rFonts w:hint="eastAsia" w:ascii="宋体" w:hAnsi="宋体" w:eastAsia="宋体" w:cs="宋体"/>
          <w:snapToGrid w:val="0"/>
          <w:color w:val="auto"/>
          <w:spacing w:val="1"/>
          <w:kern w:val="0"/>
          <w:sz w:val="21"/>
          <w:szCs w:val="21"/>
          <w:highlight w:val="none"/>
          <w:u w:val="single" w:color="auto"/>
          <w:lang w:val="en-US" w:eastAsia="en-US" w:bidi="ar-SA"/>
        </w:rPr>
        <w:t>签字)</w:t>
      </w:r>
    </w:p>
    <w:p w14:paraId="6DB3BE84">
      <w:pPr>
        <w:keepNext w:val="0"/>
        <w:keepLines w:val="0"/>
        <w:pageBreakBefore w:val="0"/>
        <w:kinsoku w:val="0"/>
        <w:wordWrap/>
        <w:overflowPunct/>
        <w:topLinePunct w:val="0"/>
        <w:autoSpaceDE w:val="0"/>
        <w:autoSpaceDN w:val="0"/>
        <w:bidi w:val="0"/>
        <w:adjustRightInd w:val="0"/>
        <w:snapToGrid w:val="0"/>
        <w:spacing w:line="400" w:lineRule="exact"/>
        <w:ind w:left="3801"/>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9"/>
          <w:kern w:val="0"/>
          <w:sz w:val="21"/>
          <w:szCs w:val="21"/>
          <w:highlight w:val="none"/>
          <w:lang w:val="en-US" w:eastAsia="en-US" w:bidi="ar-SA"/>
        </w:rPr>
        <w:t>年</w:t>
      </w:r>
      <w:r>
        <w:rPr>
          <w:rFonts w:hint="eastAsia" w:ascii="宋体" w:hAnsi="宋体" w:eastAsia="宋体" w:cs="宋体"/>
          <w:snapToGrid w:val="0"/>
          <w:color w:val="auto"/>
          <w:spacing w:val="3"/>
          <w:kern w:val="0"/>
          <w:sz w:val="21"/>
          <w:szCs w:val="21"/>
          <w:highlight w:val="none"/>
          <w:lang w:val="en-US" w:eastAsia="en-US" w:bidi="ar-SA"/>
        </w:rPr>
        <w:t xml:space="preserve">     </w:t>
      </w:r>
      <w:r>
        <w:rPr>
          <w:rFonts w:hint="eastAsia" w:ascii="宋体" w:hAnsi="宋体" w:eastAsia="宋体" w:cs="宋体"/>
          <w:snapToGrid w:val="0"/>
          <w:color w:val="auto"/>
          <w:spacing w:val="-9"/>
          <w:kern w:val="0"/>
          <w:sz w:val="21"/>
          <w:szCs w:val="21"/>
          <w:highlight w:val="none"/>
          <w:lang w:val="en-US" w:eastAsia="en-US" w:bidi="ar-SA"/>
        </w:rPr>
        <w:t>月</w:t>
      </w:r>
      <w:r>
        <w:rPr>
          <w:rFonts w:hint="eastAsia" w:ascii="宋体" w:hAnsi="宋体" w:eastAsia="宋体" w:cs="宋体"/>
          <w:snapToGrid w:val="0"/>
          <w:color w:val="auto"/>
          <w:spacing w:val="12"/>
          <w:kern w:val="0"/>
          <w:sz w:val="21"/>
          <w:szCs w:val="21"/>
          <w:highlight w:val="none"/>
          <w:lang w:val="en-US" w:eastAsia="en-US" w:bidi="ar-SA"/>
        </w:rPr>
        <w:t xml:space="preserve">    </w:t>
      </w:r>
      <w:r>
        <w:rPr>
          <w:rFonts w:hint="eastAsia" w:ascii="宋体" w:hAnsi="宋体" w:eastAsia="宋体" w:cs="宋体"/>
          <w:snapToGrid w:val="0"/>
          <w:color w:val="auto"/>
          <w:spacing w:val="-9"/>
          <w:kern w:val="0"/>
          <w:sz w:val="21"/>
          <w:szCs w:val="21"/>
          <w:highlight w:val="none"/>
          <w:lang w:val="en-US" w:eastAsia="en-US" w:bidi="ar-SA"/>
        </w:rPr>
        <w:t>日</w:t>
      </w:r>
    </w:p>
    <w:p w14:paraId="2F3116DB">
      <w:pPr>
        <w:keepNext w:val="0"/>
        <w:keepLines w:val="0"/>
        <w:pageBreakBefore w:val="0"/>
        <w:kinsoku w:val="0"/>
        <w:wordWrap/>
        <w:overflowPunct/>
        <w:topLinePunct w:val="0"/>
        <w:autoSpaceDE w:val="0"/>
        <w:autoSpaceDN w:val="0"/>
        <w:bidi w:val="0"/>
        <w:adjustRightInd w:val="0"/>
        <w:snapToGrid w:val="0"/>
        <w:spacing w:line="400" w:lineRule="exact"/>
        <w:ind w:left="502"/>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5"/>
          <w:kern w:val="0"/>
          <w:sz w:val="21"/>
          <w:szCs w:val="21"/>
          <w:highlight w:val="none"/>
          <w:lang w:val="en-US" w:eastAsia="en-US" w:bidi="ar-SA"/>
        </w:rPr>
        <w:t>经办银行：    (盖单位章)</w:t>
      </w:r>
    </w:p>
    <w:p w14:paraId="1C850ADD">
      <w:pPr>
        <w:keepNext w:val="0"/>
        <w:keepLines w:val="0"/>
        <w:pageBreakBefore w:val="0"/>
        <w:kinsoku w:val="0"/>
        <w:wordWrap/>
        <w:overflowPunct/>
        <w:topLinePunct w:val="0"/>
        <w:autoSpaceDE w:val="0"/>
        <w:autoSpaceDN w:val="0"/>
        <w:bidi w:val="0"/>
        <w:adjustRightInd w:val="0"/>
        <w:snapToGrid w:val="0"/>
        <w:spacing w:line="400" w:lineRule="exact"/>
        <w:ind w:left="501"/>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法定代表人或其委托代理人</w:t>
      </w:r>
      <w:r>
        <w:rPr>
          <w:rFonts w:hint="eastAsia" w:ascii="宋体" w:hAnsi="宋体" w:eastAsia="宋体" w:cs="宋体"/>
          <w:snapToGrid w:val="0"/>
          <w:color w:val="auto"/>
          <w:spacing w:val="-14"/>
          <w:kern w:val="0"/>
          <w:sz w:val="21"/>
          <w:szCs w:val="21"/>
          <w:highlight w:val="none"/>
          <w:lang w:val="en-US" w:eastAsia="en-US" w:bidi="ar-SA"/>
        </w:rPr>
        <w:t>：</w:t>
      </w:r>
      <w:r>
        <w:rPr>
          <w:rFonts w:hint="eastAsia" w:ascii="宋体" w:hAnsi="宋体" w:eastAsia="宋体" w:cs="宋体"/>
          <w:snapToGrid w:val="0"/>
          <w:color w:val="auto"/>
          <w:spacing w:val="61"/>
          <w:kern w:val="0"/>
          <w:sz w:val="21"/>
          <w:szCs w:val="21"/>
          <w:highlight w:val="none"/>
          <w:lang w:val="en-US" w:eastAsia="en-US" w:bidi="ar-SA"/>
        </w:rPr>
        <w:t xml:space="preserve"> </w:t>
      </w:r>
      <w:r>
        <w:rPr>
          <w:rFonts w:hint="eastAsia" w:ascii="宋体" w:hAnsi="宋体" w:eastAsia="宋体" w:cs="宋体"/>
          <w:snapToGrid w:val="0"/>
          <w:color w:val="auto"/>
          <w:spacing w:val="-14"/>
          <w:kern w:val="0"/>
          <w:sz w:val="21"/>
          <w:szCs w:val="21"/>
          <w:highlight w:val="none"/>
          <w:lang w:val="en-US" w:eastAsia="en-US" w:bidi="ar-SA"/>
        </w:rPr>
        <w:t>（</w:t>
      </w:r>
      <w:r>
        <w:rPr>
          <w:rFonts w:hint="eastAsia" w:ascii="宋体" w:hAnsi="宋体" w:eastAsia="宋体" w:cs="宋体"/>
          <w:snapToGrid w:val="0"/>
          <w:color w:val="auto"/>
          <w:spacing w:val="1"/>
          <w:kern w:val="0"/>
          <w:sz w:val="21"/>
          <w:szCs w:val="21"/>
          <w:highlight w:val="none"/>
          <w:lang w:val="en-US" w:eastAsia="en-US" w:bidi="ar-SA"/>
        </w:rPr>
        <w:t>签字)</w:t>
      </w:r>
    </w:p>
    <w:p w14:paraId="7E1167FB">
      <w:pPr>
        <w:keepNext w:val="0"/>
        <w:keepLines w:val="0"/>
        <w:pageBreakBefore w:val="0"/>
        <w:kinsoku w:val="0"/>
        <w:wordWrap/>
        <w:overflowPunct/>
        <w:topLinePunct w:val="0"/>
        <w:autoSpaceDE w:val="0"/>
        <w:autoSpaceDN w:val="0"/>
        <w:bidi w:val="0"/>
        <w:adjustRightInd w:val="0"/>
        <w:snapToGrid w:val="0"/>
        <w:spacing w:line="400" w:lineRule="exact"/>
        <w:ind w:left="6470"/>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9"/>
          <w:kern w:val="0"/>
          <w:sz w:val="21"/>
          <w:szCs w:val="21"/>
          <w:highlight w:val="none"/>
          <w:lang w:val="en-US" w:eastAsia="en-US" w:bidi="ar-SA"/>
        </w:rPr>
        <w:t>年</w:t>
      </w:r>
      <w:r>
        <w:rPr>
          <w:rFonts w:hint="eastAsia" w:ascii="宋体" w:hAnsi="宋体" w:eastAsia="宋体" w:cs="宋体"/>
          <w:snapToGrid w:val="0"/>
          <w:color w:val="auto"/>
          <w:spacing w:val="1"/>
          <w:kern w:val="0"/>
          <w:sz w:val="21"/>
          <w:szCs w:val="21"/>
          <w:highlight w:val="none"/>
          <w:lang w:val="en-US" w:eastAsia="en-US" w:bidi="ar-SA"/>
        </w:rPr>
        <w:t xml:space="preserve">        </w:t>
      </w:r>
      <w:r>
        <w:rPr>
          <w:rFonts w:hint="eastAsia" w:ascii="宋体" w:hAnsi="宋体" w:eastAsia="宋体" w:cs="宋体"/>
          <w:snapToGrid w:val="0"/>
          <w:color w:val="auto"/>
          <w:spacing w:val="-9"/>
          <w:kern w:val="0"/>
          <w:sz w:val="21"/>
          <w:szCs w:val="21"/>
          <w:highlight w:val="none"/>
          <w:lang w:val="en-US" w:eastAsia="en-US" w:bidi="ar-SA"/>
        </w:rPr>
        <w:t>月</w:t>
      </w:r>
      <w:r>
        <w:rPr>
          <w:rFonts w:hint="eastAsia" w:ascii="宋体" w:hAnsi="宋体" w:eastAsia="宋体" w:cs="宋体"/>
          <w:snapToGrid w:val="0"/>
          <w:color w:val="auto"/>
          <w:spacing w:val="14"/>
          <w:kern w:val="0"/>
          <w:sz w:val="21"/>
          <w:szCs w:val="21"/>
          <w:highlight w:val="none"/>
          <w:lang w:val="en-US" w:eastAsia="en-US" w:bidi="ar-SA"/>
        </w:rPr>
        <w:t xml:space="preserve">    </w:t>
      </w:r>
      <w:r>
        <w:rPr>
          <w:rFonts w:hint="eastAsia" w:ascii="宋体" w:hAnsi="宋体" w:eastAsia="宋体" w:cs="宋体"/>
          <w:snapToGrid w:val="0"/>
          <w:color w:val="auto"/>
          <w:spacing w:val="-9"/>
          <w:kern w:val="0"/>
          <w:sz w:val="21"/>
          <w:szCs w:val="21"/>
          <w:highlight w:val="none"/>
          <w:lang w:val="en-US" w:eastAsia="en-US" w:bidi="ar-SA"/>
        </w:rPr>
        <w:t>日</w:t>
      </w:r>
    </w:p>
    <w:p w14:paraId="38CB0B4A">
      <w:pPr>
        <w:spacing w:line="219" w:lineRule="auto"/>
        <w:rPr>
          <w:color w:val="auto"/>
          <w:highlight w:val="none"/>
        </w:rPr>
        <w:sectPr>
          <w:headerReference r:id="rId45" w:type="default"/>
          <w:footerReference r:id="rId46" w:type="default"/>
          <w:pgSz w:w="11907" w:h="16840"/>
          <w:pgMar w:top="1106" w:right="1379" w:bottom="1014" w:left="1786" w:header="829" w:footer="852" w:gutter="0"/>
          <w:cols w:space="720" w:num="1"/>
        </w:sectPr>
      </w:pPr>
    </w:p>
    <w:p w14:paraId="343B16F8">
      <w:pPr>
        <w:rPr>
          <w:color w:val="auto"/>
          <w:highlight w:val="none"/>
        </w:rPr>
      </w:pPr>
    </w:p>
    <w:p w14:paraId="19BA02B1">
      <w:pPr>
        <w:pStyle w:val="2"/>
        <w:jc w:val="center"/>
        <w:rPr>
          <w:rFonts w:hint="eastAsia" w:ascii="宋体" w:hAnsi="宋体" w:eastAsia="宋体" w:cs="宋体"/>
          <w:color w:val="auto"/>
          <w:highlight w:val="none"/>
        </w:rPr>
      </w:pPr>
    </w:p>
    <w:p w14:paraId="3CECF788">
      <w:pPr>
        <w:pStyle w:val="2"/>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 xml:space="preserve">第七章 </w:t>
      </w:r>
      <w:r>
        <w:rPr>
          <w:rFonts w:hint="eastAsia" w:ascii="宋体" w:hAnsi="宋体" w:eastAsia="宋体" w:cs="宋体"/>
          <w:color w:val="auto"/>
          <w:highlight w:val="none"/>
          <w:lang w:val="en-US" w:eastAsia="zh-CN"/>
        </w:rPr>
        <w:t>工程量清单（另册）</w:t>
      </w:r>
      <w:bookmarkEnd w:id="145"/>
      <w:bookmarkEnd w:id="146"/>
    </w:p>
    <w:p w14:paraId="054AFB17">
      <w:pPr>
        <w:tabs>
          <w:tab w:val="left" w:pos="3261"/>
        </w:tabs>
        <w:spacing w:line="360" w:lineRule="auto"/>
        <w:contextualSpacing/>
        <w:jc w:val="center"/>
        <w:rPr>
          <w:rFonts w:hint="eastAsia" w:ascii="宋体" w:hAnsi="宋体" w:eastAsia="宋体" w:cs="宋体"/>
          <w:b/>
          <w:color w:val="auto"/>
          <w:sz w:val="44"/>
          <w:szCs w:val="44"/>
          <w:highlight w:val="none"/>
        </w:rPr>
        <w:sectPr>
          <w:headerReference r:id="rId47" w:type="default"/>
          <w:footerReference r:id="rId48" w:type="default"/>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0F94E444">
      <w:pPr>
        <w:pStyle w:val="2"/>
        <w:jc w:val="center"/>
        <w:rPr>
          <w:rFonts w:hint="eastAsia" w:ascii="宋体" w:hAnsi="宋体" w:eastAsia="宋体" w:cs="宋体"/>
          <w:color w:val="auto"/>
          <w:highlight w:val="none"/>
        </w:rPr>
      </w:pPr>
      <w:bookmarkStart w:id="150" w:name="_Toc6522"/>
      <w:bookmarkStart w:id="151" w:name="_Toc948"/>
      <w:r>
        <w:rPr>
          <w:rFonts w:hint="eastAsia" w:ascii="宋体" w:hAnsi="宋体" w:eastAsia="宋体" w:cs="宋体"/>
          <w:color w:val="auto"/>
          <w:highlight w:val="none"/>
        </w:rPr>
        <w:t>第</w:t>
      </w:r>
      <w:r>
        <w:rPr>
          <w:rFonts w:hint="eastAsia" w:ascii="宋体" w:hAnsi="宋体" w:eastAsia="宋体" w:cs="宋体"/>
          <w:color w:val="auto"/>
          <w:highlight w:val="none"/>
          <w:lang w:val="en-US" w:eastAsia="zh-CN"/>
        </w:rPr>
        <w:t>八</w:t>
      </w:r>
      <w:r>
        <w:rPr>
          <w:rFonts w:hint="eastAsia" w:ascii="宋体" w:hAnsi="宋体" w:eastAsia="宋体" w:cs="宋体"/>
          <w:color w:val="auto"/>
          <w:highlight w:val="none"/>
        </w:rPr>
        <w:t xml:space="preserve">章 </w:t>
      </w:r>
      <w:r>
        <w:rPr>
          <w:rFonts w:hint="eastAsia" w:ascii="宋体" w:hAnsi="宋体" w:eastAsia="宋体" w:cs="宋体"/>
          <w:color w:val="auto"/>
          <w:highlight w:val="none"/>
          <w:lang w:val="en-US" w:eastAsia="zh-CN"/>
        </w:rPr>
        <w:t>图纸（另册）</w:t>
      </w:r>
      <w:bookmarkEnd w:id="150"/>
      <w:bookmarkEnd w:id="151"/>
    </w:p>
    <w:p w14:paraId="165183A6">
      <w:pPr>
        <w:pStyle w:val="23"/>
        <w:rPr>
          <w:rFonts w:hint="eastAsia" w:ascii="宋体" w:hAnsi="宋体" w:eastAsia="宋体" w:cs="宋体"/>
          <w:color w:val="auto"/>
          <w:highlight w:val="none"/>
        </w:rPr>
      </w:pPr>
    </w:p>
    <w:p w14:paraId="59783413">
      <w:pPr>
        <w:rPr>
          <w:rFonts w:hint="eastAsia" w:ascii="宋体" w:hAnsi="宋体" w:eastAsia="宋体" w:cs="宋体"/>
          <w:color w:val="auto"/>
          <w:highlight w:val="none"/>
        </w:rPr>
      </w:pPr>
    </w:p>
    <w:p w14:paraId="3A5068AF">
      <w:pPr>
        <w:pStyle w:val="23"/>
        <w:rPr>
          <w:rFonts w:hint="eastAsia" w:ascii="宋体" w:hAnsi="宋体" w:eastAsia="宋体" w:cs="宋体"/>
          <w:color w:val="auto"/>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284631DA">
      <w:pPr>
        <w:pStyle w:val="2"/>
        <w:spacing w:line="360" w:lineRule="auto"/>
        <w:jc w:val="center"/>
        <w:rPr>
          <w:rFonts w:hint="eastAsia" w:ascii="宋体" w:hAnsi="宋体" w:eastAsia="宋体" w:cs="宋体"/>
          <w:b/>
          <w:bCs/>
          <w:color w:val="auto"/>
          <w:highlight w:val="none"/>
          <w:lang w:val="en-US"/>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bookmarkStart w:id="152" w:name="_Toc11110"/>
      <w:bookmarkStart w:id="153" w:name="_Toc24083"/>
      <w:bookmarkStart w:id="154" w:name="_Toc5640"/>
      <w:r>
        <w:rPr>
          <w:rFonts w:hint="eastAsia" w:ascii="宋体" w:hAnsi="宋体" w:eastAsia="宋体" w:cs="宋体"/>
          <w:b/>
          <w:bCs/>
          <w:color w:val="auto"/>
          <w:highlight w:val="none"/>
        </w:rPr>
        <w:t>第</w:t>
      </w:r>
      <w:r>
        <w:rPr>
          <w:rFonts w:hint="eastAsia" w:ascii="宋体" w:hAnsi="宋体" w:eastAsia="宋体" w:cs="宋体"/>
          <w:b/>
          <w:bCs/>
          <w:color w:val="auto"/>
          <w:highlight w:val="none"/>
          <w:lang w:val="en-US" w:eastAsia="zh-CN"/>
        </w:rPr>
        <w:t>九</w:t>
      </w:r>
      <w:r>
        <w:rPr>
          <w:rFonts w:hint="eastAsia" w:ascii="宋体" w:hAnsi="宋体" w:eastAsia="宋体" w:cs="宋体"/>
          <w:b/>
          <w:bCs/>
          <w:color w:val="auto"/>
          <w:highlight w:val="none"/>
        </w:rPr>
        <w:t>章 质疑、投诉材料格式</w:t>
      </w:r>
      <w:bookmarkEnd w:id="152"/>
      <w:bookmarkEnd w:id="153"/>
      <w:bookmarkEnd w:id="154"/>
    </w:p>
    <w:p w14:paraId="684012DE">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质疑函（格式）</w:t>
      </w:r>
    </w:p>
    <w:p w14:paraId="6824B609">
      <w:pPr>
        <w:pStyle w:val="16"/>
        <w:spacing w:line="360" w:lineRule="auto"/>
        <w:ind w:firstLine="482" w:firstLineChars="200"/>
        <w:contextualSpacing/>
        <w:rPr>
          <w:rFonts w:hint="eastAsia" w:ascii="宋体" w:hAnsi="宋体" w:eastAsia="宋体" w:cs="宋体"/>
          <w:b/>
          <w:bCs/>
          <w:color w:val="auto"/>
          <w:sz w:val="24"/>
          <w:szCs w:val="24"/>
          <w:highlight w:val="none"/>
        </w:rPr>
      </w:pPr>
    </w:p>
    <w:p w14:paraId="465E0F4C">
      <w:pPr>
        <w:pStyle w:val="16"/>
        <w:spacing w:line="360" w:lineRule="auto"/>
        <w:ind w:firstLine="482" w:firstLineChars="200"/>
        <w:contextualSpacing/>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一、质疑供应商基本信息：</w:t>
      </w:r>
    </w:p>
    <w:p w14:paraId="25F1E54D">
      <w:pPr>
        <w:pStyle w:val="16"/>
        <w:spacing w:line="360" w:lineRule="auto"/>
        <w:ind w:firstLine="480" w:firstLineChars="200"/>
        <w:contextualSpacing/>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质疑供应商：</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2F180A38">
      <w:pPr>
        <w:pStyle w:val="16"/>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5468A821">
      <w:pPr>
        <w:pStyle w:val="16"/>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7584FE1E">
      <w:pPr>
        <w:pStyle w:val="16"/>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授权代表：</w:t>
      </w:r>
      <w:r>
        <w:rPr>
          <w:rFonts w:hint="eastAsia" w:ascii="宋体" w:hAnsi="宋体" w:eastAsia="宋体" w:cs="宋体"/>
          <w:bCs/>
          <w:color w:val="auto"/>
          <w:sz w:val="24"/>
          <w:szCs w:val="24"/>
          <w:highlight w:val="none"/>
          <w:u w:val="single"/>
        </w:rPr>
        <w:t xml:space="preserve">                      </w:t>
      </w:r>
    </w:p>
    <w:p w14:paraId="50B1E192">
      <w:pPr>
        <w:pStyle w:val="16"/>
        <w:spacing w:line="360" w:lineRule="auto"/>
        <w:ind w:firstLine="480" w:firstLineChars="200"/>
        <w:contextualSpacing/>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4E4EAAEA">
      <w:pPr>
        <w:pStyle w:val="16"/>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324F3059">
      <w:pPr>
        <w:pStyle w:val="16"/>
        <w:spacing w:line="360" w:lineRule="auto"/>
        <w:ind w:firstLine="482" w:firstLineChars="200"/>
        <w:contextualSpacing/>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二、质疑项目基本情况：</w:t>
      </w:r>
    </w:p>
    <w:p w14:paraId="41B8550C">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质疑</w:t>
      </w:r>
      <w:r>
        <w:rPr>
          <w:rFonts w:hint="eastAsia" w:ascii="宋体" w:hAnsi="宋体" w:eastAsia="宋体" w:cs="宋体"/>
          <w:color w:val="auto"/>
          <w:sz w:val="24"/>
          <w:szCs w:val="24"/>
          <w:highlight w:val="none"/>
        </w:rPr>
        <w:t>项目的名称：</w:t>
      </w:r>
      <w:r>
        <w:rPr>
          <w:rFonts w:hint="eastAsia" w:ascii="宋体" w:hAnsi="宋体" w:eastAsia="宋体" w:cs="宋体"/>
          <w:bCs/>
          <w:color w:val="auto"/>
          <w:sz w:val="24"/>
          <w:szCs w:val="24"/>
          <w:highlight w:val="none"/>
          <w:u w:val="single"/>
        </w:rPr>
        <w:t xml:space="preserve">                                     </w:t>
      </w:r>
    </w:p>
    <w:p w14:paraId="410DA928">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质疑</w:t>
      </w:r>
      <w:r>
        <w:rPr>
          <w:rFonts w:hint="eastAsia" w:ascii="宋体" w:hAnsi="宋体" w:eastAsia="宋体" w:cs="宋体"/>
          <w:color w:val="auto"/>
          <w:sz w:val="24"/>
          <w:szCs w:val="24"/>
          <w:highlight w:val="none"/>
        </w:rPr>
        <w:t>项目的编号：</w:t>
      </w:r>
      <w:r>
        <w:rPr>
          <w:rFonts w:hint="eastAsia" w:ascii="宋体" w:hAnsi="宋体" w:eastAsia="宋体" w:cs="宋体"/>
          <w:bCs/>
          <w:color w:val="auto"/>
          <w:sz w:val="24"/>
          <w:szCs w:val="24"/>
          <w:highlight w:val="none"/>
          <w:u w:val="single"/>
        </w:rPr>
        <w:t xml:space="preserve">                                     </w:t>
      </w:r>
    </w:p>
    <w:p w14:paraId="0876B256">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采购人名称：</w:t>
      </w:r>
      <w:r>
        <w:rPr>
          <w:rFonts w:hint="eastAsia" w:ascii="宋体" w:hAnsi="宋体" w:eastAsia="宋体" w:cs="宋体"/>
          <w:bCs/>
          <w:color w:val="auto"/>
          <w:sz w:val="24"/>
          <w:szCs w:val="24"/>
          <w:highlight w:val="none"/>
          <w:u w:val="single"/>
        </w:rPr>
        <w:t xml:space="preserve">                                         </w:t>
      </w:r>
    </w:p>
    <w:p w14:paraId="77D70C97">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w:t>
      </w:r>
    </w:p>
    <w:p w14:paraId="2F9BE675">
      <w:pPr>
        <w:pStyle w:val="16"/>
        <w:spacing w:line="360" w:lineRule="auto"/>
        <w:ind w:left="25" w:leftChars="12" w:firstLine="352" w:firstLineChars="14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□采购文件   采购文件获取日期：</w:t>
      </w:r>
      <w:r>
        <w:rPr>
          <w:rFonts w:hint="eastAsia" w:ascii="宋体" w:hAnsi="宋体" w:eastAsia="宋体" w:cs="宋体"/>
          <w:bCs/>
          <w:color w:val="auto"/>
          <w:sz w:val="24"/>
          <w:szCs w:val="24"/>
          <w:highlight w:val="none"/>
          <w:u w:val="single"/>
        </w:rPr>
        <w:t xml:space="preserve">                                   </w:t>
      </w:r>
    </w:p>
    <w:p w14:paraId="5658B1A0">
      <w:pPr>
        <w:pStyle w:val="16"/>
        <w:spacing w:line="360" w:lineRule="auto"/>
        <w:ind w:left="25" w:leftChars="12" w:firstLine="352" w:firstLineChars="14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□采购过程   </w:t>
      </w:r>
    </w:p>
    <w:p w14:paraId="33A71118">
      <w:pPr>
        <w:pStyle w:val="16"/>
        <w:spacing w:line="360" w:lineRule="auto"/>
        <w:ind w:left="25" w:leftChars="12" w:firstLine="352" w:firstLineChars="147"/>
        <w:contextualSpacing/>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 xml:space="preserve">□成交结果   </w:t>
      </w:r>
    </w:p>
    <w:p w14:paraId="4B2EB619">
      <w:pPr>
        <w:pStyle w:val="16"/>
        <w:spacing w:line="360" w:lineRule="auto"/>
        <w:ind w:left="25" w:leftChars="12" w:firstLine="472" w:firstLineChars="196"/>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三、质疑事项具体内容</w:t>
      </w:r>
    </w:p>
    <w:p w14:paraId="41720436">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质疑事项1：</w:t>
      </w:r>
      <w:r>
        <w:rPr>
          <w:rFonts w:hint="eastAsia" w:ascii="宋体" w:hAnsi="宋体" w:eastAsia="宋体" w:cs="宋体"/>
          <w:bCs/>
          <w:color w:val="auto"/>
          <w:sz w:val="24"/>
          <w:szCs w:val="24"/>
          <w:highlight w:val="none"/>
          <w:u w:val="single"/>
        </w:rPr>
        <w:t xml:space="preserve">                                                                    </w:t>
      </w:r>
    </w:p>
    <w:p w14:paraId="1A526373">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事实依据：</w:t>
      </w:r>
      <w:r>
        <w:rPr>
          <w:rFonts w:hint="eastAsia" w:ascii="宋体" w:hAnsi="宋体" w:eastAsia="宋体" w:cs="宋体"/>
          <w:bCs/>
          <w:color w:val="auto"/>
          <w:sz w:val="24"/>
          <w:szCs w:val="24"/>
          <w:highlight w:val="none"/>
          <w:u w:val="single"/>
        </w:rPr>
        <w:t xml:space="preserve">                                                                      </w:t>
      </w:r>
    </w:p>
    <w:p w14:paraId="60144AF3">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法律依据：</w:t>
      </w:r>
      <w:r>
        <w:rPr>
          <w:rFonts w:hint="eastAsia" w:ascii="宋体" w:hAnsi="宋体" w:eastAsia="宋体" w:cs="宋体"/>
          <w:color w:val="auto"/>
          <w:sz w:val="24"/>
          <w:szCs w:val="24"/>
          <w:highlight w:val="none"/>
          <w:u w:val="single"/>
        </w:rPr>
        <w:t xml:space="preserve">                                                        </w:t>
      </w:r>
      <w:r>
        <w:rPr>
          <w:rFonts w:hint="eastAsia" w:ascii="宋体" w:hAnsi="宋体" w:eastAsia="宋体" w:cs="宋体"/>
          <w:bCs/>
          <w:color w:val="auto"/>
          <w:sz w:val="24"/>
          <w:szCs w:val="24"/>
          <w:highlight w:val="none"/>
          <w:u w:val="single"/>
        </w:rPr>
        <w:t xml:space="preserve">               </w:t>
      </w:r>
    </w:p>
    <w:p w14:paraId="66BB764F">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质疑事项2</w:t>
      </w:r>
    </w:p>
    <w:p w14:paraId="230DAC33">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14:paraId="61274690">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四、与质疑事项相关的质疑请求：</w:t>
      </w:r>
    </w:p>
    <w:p w14:paraId="24836798">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请求：</w:t>
      </w:r>
      <w:r>
        <w:rPr>
          <w:rFonts w:hint="eastAsia" w:ascii="宋体" w:hAnsi="宋体" w:eastAsia="宋体" w:cs="宋体"/>
          <w:bCs/>
          <w:color w:val="auto"/>
          <w:sz w:val="24"/>
          <w:szCs w:val="24"/>
          <w:highlight w:val="none"/>
          <w:u w:val="single"/>
        </w:rPr>
        <w:t xml:space="preserve">                                                                </w:t>
      </w:r>
    </w:p>
    <w:p w14:paraId="20AB2CC1">
      <w:pPr>
        <w:pStyle w:val="16"/>
        <w:spacing w:line="360" w:lineRule="auto"/>
        <w:ind w:left="25" w:leftChars="12" w:firstLine="352" w:firstLineChars="147"/>
        <w:contextualSpacing/>
        <w:rPr>
          <w:rFonts w:hint="eastAsia" w:ascii="宋体" w:hAnsi="宋体" w:eastAsia="宋体" w:cs="宋体"/>
          <w:color w:val="auto"/>
          <w:sz w:val="24"/>
          <w:szCs w:val="24"/>
          <w:highlight w:val="none"/>
        </w:rPr>
      </w:pPr>
    </w:p>
    <w:p w14:paraId="2EEA3846">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签字（签章）：                                       公章：</w:t>
      </w:r>
    </w:p>
    <w:p w14:paraId="5CC15B68">
      <w:pPr>
        <w:pStyle w:val="16"/>
        <w:spacing w:line="360" w:lineRule="auto"/>
        <w:ind w:left="25" w:leftChars="12" w:firstLine="352" w:firstLineChars="147"/>
        <w:contextualSpacing/>
        <w:rPr>
          <w:rFonts w:hint="eastAsia" w:ascii="宋体" w:hAnsi="宋体" w:eastAsia="宋体" w:cs="宋体"/>
          <w:color w:val="auto"/>
          <w:sz w:val="24"/>
          <w:szCs w:val="24"/>
          <w:highlight w:val="none"/>
        </w:rPr>
      </w:pPr>
    </w:p>
    <w:p w14:paraId="7B5D85DC">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p>
    <w:p w14:paraId="71CFDC55">
      <w:pPr>
        <w:pStyle w:val="16"/>
        <w:spacing w:line="360" w:lineRule="auto"/>
        <w:contextualSpacing/>
        <w:rPr>
          <w:rFonts w:hint="eastAsia" w:ascii="宋体" w:hAnsi="宋体" w:eastAsia="宋体" w:cs="宋体"/>
          <w:b/>
          <w:color w:val="auto"/>
          <w:sz w:val="24"/>
          <w:szCs w:val="24"/>
          <w:highlight w:val="none"/>
          <w:lang w:eastAsia="zh-CN"/>
        </w:rPr>
      </w:pPr>
    </w:p>
    <w:p w14:paraId="1B48A4F7">
      <w:pPr>
        <w:pStyle w:val="16"/>
        <w:spacing w:line="360" w:lineRule="auto"/>
        <w:contextualSpacing/>
        <w:rPr>
          <w:rFonts w:hint="eastAsia" w:ascii="宋体" w:hAnsi="宋体" w:eastAsia="宋体" w:cs="宋体"/>
          <w:b/>
          <w:color w:val="auto"/>
          <w:sz w:val="24"/>
          <w:szCs w:val="24"/>
          <w:highlight w:val="none"/>
          <w:lang w:eastAsia="zh-CN"/>
        </w:rPr>
      </w:pPr>
    </w:p>
    <w:p w14:paraId="43DE4A10">
      <w:pPr>
        <w:pStyle w:val="16"/>
        <w:spacing w:line="360" w:lineRule="auto"/>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说明：</w:t>
      </w:r>
    </w:p>
    <w:p w14:paraId="2BED50AC">
      <w:pPr>
        <w:pStyle w:val="16"/>
        <w:spacing w:line="360" w:lineRule="auto"/>
        <w:ind w:left="25" w:leftChars="12" w:firstLine="354" w:firstLineChars="147"/>
        <w:contextualSpacing/>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1.供应商提出质疑时，应提交质疑函和必要的证明材料</w:t>
      </w:r>
      <w:r>
        <w:rPr>
          <w:rFonts w:hint="eastAsia" w:ascii="宋体" w:hAnsi="宋体" w:eastAsia="宋体" w:cs="宋体"/>
          <w:b/>
          <w:bCs/>
          <w:color w:val="auto"/>
          <w:sz w:val="24"/>
          <w:szCs w:val="24"/>
          <w:highlight w:val="none"/>
        </w:rPr>
        <w:t>。</w:t>
      </w:r>
    </w:p>
    <w:p w14:paraId="69981643">
      <w:pPr>
        <w:pStyle w:val="16"/>
        <w:spacing w:line="360" w:lineRule="auto"/>
        <w:ind w:left="25" w:leftChars="12" w:firstLine="354" w:firstLineChars="147"/>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65F9471">
      <w:pPr>
        <w:pStyle w:val="16"/>
        <w:spacing w:line="360" w:lineRule="auto"/>
        <w:ind w:left="25" w:leftChars="12" w:firstLine="354" w:firstLineChars="147"/>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3.质疑函的质疑事项应具体、明确，并有必要的事实依据和法律依据。</w:t>
      </w:r>
    </w:p>
    <w:p w14:paraId="0A24F9BA">
      <w:pPr>
        <w:pStyle w:val="16"/>
        <w:spacing w:line="360" w:lineRule="auto"/>
        <w:ind w:left="25" w:leftChars="12" w:firstLine="354" w:firstLineChars="147"/>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4.质疑函的质疑请求应与质疑事项相关。</w:t>
      </w:r>
    </w:p>
    <w:p w14:paraId="461AA2B3">
      <w:pPr>
        <w:pStyle w:val="16"/>
        <w:spacing w:line="360" w:lineRule="auto"/>
        <w:ind w:left="25" w:leftChars="12" w:firstLine="354" w:firstLineChars="147"/>
        <w:contextualSpacing/>
        <w:rPr>
          <w:rFonts w:hint="eastAsia" w:ascii="宋体" w:hAnsi="宋体" w:eastAsia="宋体" w:cs="宋体"/>
          <w:b/>
          <w:color w:val="auto"/>
          <w:highlight w:val="none"/>
        </w:rPr>
      </w:pPr>
      <w:r>
        <w:rPr>
          <w:rFonts w:hint="eastAsia" w:ascii="宋体" w:hAnsi="宋体" w:eastAsia="宋体" w:cs="宋体"/>
          <w:b/>
          <w:color w:val="auto"/>
          <w:sz w:val="24"/>
          <w:szCs w:val="24"/>
          <w:highlight w:val="none"/>
        </w:rPr>
        <w:t>5.质疑供应商为法人或者其他组织的，质疑函应由法定代表人、主要负责人，或者其授权代表签字或者盖章，并加盖公章。</w:t>
      </w:r>
    </w:p>
    <w:p w14:paraId="08A203B0">
      <w:pPr>
        <w:pStyle w:val="16"/>
        <w:snapToGrid w:val="0"/>
        <w:spacing w:line="360" w:lineRule="auto"/>
        <w:rPr>
          <w:rFonts w:hint="eastAsia" w:ascii="宋体" w:hAnsi="宋体" w:eastAsia="宋体" w:cs="宋体"/>
          <w:b/>
          <w:color w:val="auto"/>
          <w:sz w:val="24"/>
          <w:szCs w:val="24"/>
          <w:highlight w:val="none"/>
        </w:rPr>
      </w:pPr>
    </w:p>
    <w:p w14:paraId="593732FC">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color w:val="auto"/>
          <w:sz w:val="44"/>
          <w:highlight w:val="none"/>
        </w:rPr>
        <w:br w:type="page"/>
      </w:r>
      <w:r>
        <w:rPr>
          <w:rFonts w:hint="eastAsia" w:ascii="宋体" w:hAnsi="宋体" w:eastAsia="宋体" w:cs="宋体"/>
          <w:b/>
          <w:bCs/>
          <w:color w:val="auto"/>
          <w:sz w:val="32"/>
          <w:szCs w:val="32"/>
          <w:highlight w:val="none"/>
        </w:rPr>
        <w:t>投诉书（格式）</w:t>
      </w:r>
    </w:p>
    <w:p w14:paraId="02497F14">
      <w:pPr>
        <w:pStyle w:val="16"/>
        <w:snapToGrid w:val="0"/>
        <w:spacing w:line="360" w:lineRule="auto"/>
        <w:ind w:firstLine="482" w:firstLineChars="200"/>
        <w:rPr>
          <w:rFonts w:hint="eastAsia" w:ascii="宋体" w:hAnsi="宋体" w:eastAsia="宋体" w:cs="宋体"/>
          <w:b/>
          <w:bCs/>
          <w:color w:val="auto"/>
          <w:sz w:val="24"/>
          <w:szCs w:val="24"/>
          <w:highlight w:val="none"/>
        </w:rPr>
      </w:pPr>
    </w:p>
    <w:p w14:paraId="3D6CF644">
      <w:pPr>
        <w:pStyle w:val="16"/>
        <w:snapToGrid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一、投诉相关主体基本情况：</w:t>
      </w:r>
    </w:p>
    <w:p w14:paraId="78380855">
      <w:pPr>
        <w:pStyle w:val="16"/>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供应商：</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5BAFBBDF">
      <w:pPr>
        <w:pStyle w:val="16"/>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0FAF7A48">
      <w:pPr>
        <w:pStyle w:val="16"/>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法定代表人/主要负责人：</w:t>
      </w:r>
      <w:r>
        <w:rPr>
          <w:rFonts w:hint="eastAsia" w:ascii="宋体" w:hAnsi="宋体" w:eastAsia="宋体" w:cs="宋体"/>
          <w:bCs/>
          <w:color w:val="auto"/>
          <w:sz w:val="24"/>
          <w:szCs w:val="24"/>
          <w:highlight w:val="none"/>
          <w:u w:val="single"/>
        </w:rPr>
        <w:t xml:space="preserve">                                                         </w:t>
      </w:r>
    </w:p>
    <w:p w14:paraId="233B6A6D">
      <w:pPr>
        <w:pStyle w:val="16"/>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4977F5F5">
      <w:pPr>
        <w:pStyle w:val="16"/>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授权代表：</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59569747">
      <w:pPr>
        <w:pStyle w:val="16"/>
        <w:snapToGrid w:val="0"/>
        <w:spacing w:line="360" w:lineRule="auto"/>
        <w:ind w:firstLine="480" w:firstLineChars="200"/>
        <w:rPr>
          <w:rFonts w:hint="eastAsia" w:ascii="宋体" w:hAnsi="宋体" w:eastAsia="宋体" w:cs="宋体"/>
          <w:bCs/>
          <w:color w:val="auto"/>
          <w:sz w:val="24"/>
          <w:szCs w:val="24"/>
          <w:highlight w:val="none"/>
          <w:u w:val="single"/>
          <w:lang w:eastAsia="zh-CN"/>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p>
    <w:p w14:paraId="0BC0F076">
      <w:pPr>
        <w:pStyle w:val="16"/>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0FABEB1A">
      <w:pPr>
        <w:pStyle w:val="16"/>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被投诉人1：</w:t>
      </w:r>
    </w:p>
    <w:p w14:paraId="6806DF72">
      <w:pPr>
        <w:pStyle w:val="16"/>
        <w:snapToGrid w:val="0"/>
        <w:spacing w:line="360" w:lineRule="auto"/>
        <w:ind w:firstLine="480" w:firstLineChars="200"/>
        <w:rPr>
          <w:rFonts w:hint="eastAsia" w:ascii="宋体" w:hAnsi="宋体" w:eastAsia="宋体" w:cs="宋体"/>
          <w:bCs/>
          <w:color w:val="auto"/>
          <w:sz w:val="24"/>
          <w:szCs w:val="24"/>
          <w:highlight w:val="none"/>
          <w:u w:val="single"/>
          <w:lang w:eastAsia="zh-CN"/>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p>
    <w:p w14:paraId="4A1EE604">
      <w:pPr>
        <w:pStyle w:val="16"/>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7422347D">
      <w:pPr>
        <w:pStyle w:val="16"/>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7ACE0D91">
      <w:pPr>
        <w:pStyle w:val="16"/>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被投诉人2：</w:t>
      </w:r>
    </w:p>
    <w:p w14:paraId="53BB8B1B">
      <w:pPr>
        <w:pStyle w:val="16"/>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p>
    <w:p w14:paraId="76BE9993">
      <w:pPr>
        <w:pStyle w:val="16"/>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相关供应商：</w:t>
      </w:r>
      <w:r>
        <w:rPr>
          <w:rFonts w:hint="eastAsia" w:ascii="宋体" w:hAnsi="宋体" w:eastAsia="宋体" w:cs="宋体"/>
          <w:bCs/>
          <w:color w:val="auto"/>
          <w:sz w:val="24"/>
          <w:szCs w:val="24"/>
          <w:highlight w:val="none"/>
          <w:u w:val="single"/>
        </w:rPr>
        <w:t xml:space="preserve">                                                                       </w:t>
      </w:r>
    </w:p>
    <w:p w14:paraId="5D7293A1">
      <w:pPr>
        <w:pStyle w:val="16"/>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p>
    <w:p w14:paraId="6FED24EB">
      <w:pPr>
        <w:pStyle w:val="16"/>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036A6E44">
      <w:pPr>
        <w:pStyle w:val="16"/>
        <w:snapToGrid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二、投诉项目基本情况：</w:t>
      </w:r>
    </w:p>
    <w:p w14:paraId="11E87506">
      <w:pPr>
        <w:pStyle w:val="16"/>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采购</w:t>
      </w:r>
      <w:r>
        <w:rPr>
          <w:rFonts w:hint="eastAsia" w:ascii="宋体" w:hAnsi="宋体" w:eastAsia="宋体" w:cs="宋体"/>
          <w:color w:val="auto"/>
          <w:sz w:val="24"/>
          <w:szCs w:val="24"/>
          <w:highlight w:val="none"/>
        </w:rPr>
        <w:t>项目的名称：</w:t>
      </w:r>
      <w:r>
        <w:rPr>
          <w:rFonts w:hint="eastAsia" w:ascii="宋体" w:hAnsi="宋体" w:eastAsia="宋体" w:cs="宋体"/>
          <w:bCs/>
          <w:color w:val="auto"/>
          <w:sz w:val="24"/>
          <w:szCs w:val="24"/>
          <w:highlight w:val="none"/>
          <w:u w:val="single"/>
        </w:rPr>
        <w:t xml:space="preserve">                                                                   </w:t>
      </w:r>
    </w:p>
    <w:p w14:paraId="2EE787D0">
      <w:pPr>
        <w:pStyle w:val="16"/>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采购</w:t>
      </w:r>
      <w:r>
        <w:rPr>
          <w:rFonts w:hint="eastAsia" w:ascii="宋体" w:hAnsi="宋体" w:eastAsia="宋体" w:cs="宋体"/>
          <w:color w:val="auto"/>
          <w:sz w:val="24"/>
          <w:szCs w:val="24"/>
          <w:highlight w:val="none"/>
        </w:rPr>
        <w:t>项目的编号：</w:t>
      </w:r>
      <w:r>
        <w:rPr>
          <w:rFonts w:hint="eastAsia" w:ascii="宋体" w:hAnsi="宋体" w:eastAsia="宋体" w:cs="宋体"/>
          <w:bCs/>
          <w:color w:val="auto"/>
          <w:sz w:val="24"/>
          <w:szCs w:val="24"/>
          <w:highlight w:val="none"/>
          <w:u w:val="single"/>
        </w:rPr>
        <w:t xml:space="preserve">                                          </w:t>
      </w:r>
    </w:p>
    <w:p w14:paraId="121923D2">
      <w:pPr>
        <w:pStyle w:val="16"/>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采购人名称：</w:t>
      </w:r>
      <w:r>
        <w:rPr>
          <w:rFonts w:hint="eastAsia" w:ascii="宋体" w:hAnsi="宋体" w:eastAsia="宋体" w:cs="宋体"/>
          <w:bCs/>
          <w:color w:val="auto"/>
          <w:sz w:val="24"/>
          <w:szCs w:val="24"/>
          <w:highlight w:val="none"/>
          <w:u w:val="single"/>
        </w:rPr>
        <w:t xml:space="preserve">                                                                        </w:t>
      </w:r>
    </w:p>
    <w:p w14:paraId="5740DDF0">
      <w:pPr>
        <w:pStyle w:val="16"/>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代理机构名称：</w:t>
      </w:r>
      <w:r>
        <w:rPr>
          <w:rFonts w:hint="eastAsia" w:ascii="宋体" w:hAnsi="宋体" w:eastAsia="宋体" w:cs="宋体"/>
          <w:bCs/>
          <w:color w:val="auto"/>
          <w:sz w:val="24"/>
          <w:szCs w:val="24"/>
          <w:highlight w:val="none"/>
          <w:u w:val="single"/>
        </w:rPr>
        <w:t xml:space="preserve">                                                                      </w:t>
      </w:r>
    </w:p>
    <w:p w14:paraId="27297A7F">
      <w:pPr>
        <w:pStyle w:val="16"/>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招标文件公告：</w:t>
      </w:r>
      <w:r>
        <w:rPr>
          <w:rFonts w:hint="eastAsia" w:ascii="宋体" w:hAnsi="宋体" w:eastAsia="宋体" w:cs="宋体"/>
          <w:bCs/>
          <w:color w:val="auto"/>
          <w:sz w:val="24"/>
          <w:szCs w:val="24"/>
          <w:highlight w:val="none"/>
          <w:u w:val="single"/>
        </w:rPr>
        <w:t>是/否</w:t>
      </w:r>
      <w:r>
        <w:rPr>
          <w:rFonts w:hint="eastAsia" w:ascii="宋体" w:hAnsi="宋体" w:eastAsia="宋体" w:cs="宋体"/>
          <w:bCs/>
          <w:color w:val="auto"/>
          <w:sz w:val="24"/>
          <w:szCs w:val="24"/>
          <w:highlight w:val="none"/>
        </w:rPr>
        <w:t>公告期限：</w:t>
      </w:r>
      <w:r>
        <w:rPr>
          <w:rFonts w:hint="eastAsia" w:ascii="宋体" w:hAnsi="宋体" w:eastAsia="宋体" w:cs="宋体"/>
          <w:bCs/>
          <w:color w:val="auto"/>
          <w:sz w:val="24"/>
          <w:szCs w:val="24"/>
          <w:highlight w:val="none"/>
          <w:u w:val="single"/>
        </w:rPr>
        <w:t xml:space="preserve">                                                       </w:t>
      </w:r>
    </w:p>
    <w:p w14:paraId="4C9401F1">
      <w:pPr>
        <w:pStyle w:val="16"/>
        <w:spacing w:line="360" w:lineRule="auto"/>
        <w:ind w:left="25" w:leftChars="12" w:firstLine="472" w:firstLineChars="197"/>
        <w:rPr>
          <w:rFonts w:hint="eastAsia" w:ascii="宋体" w:hAnsi="宋体" w:eastAsia="宋体" w:cs="宋体"/>
          <w:b/>
          <w:color w:val="auto"/>
          <w:sz w:val="24"/>
          <w:szCs w:val="24"/>
          <w:highlight w:val="none"/>
        </w:rPr>
      </w:pPr>
      <w:r>
        <w:rPr>
          <w:rFonts w:hint="eastAsia" w:ascii="宋体" w:hAnsi="宋体" w:eastAsia="宋体" w:cs="宋体"/>
          <w:bCs/>
          <w:color w:val="auto"/>
          <w:sz w:val="24"/>
          <w:szCs w:val="24"/>
          <w:highlight w:val="none"/>
        </w:rPr>
        <w:t>采购结果公告：</w:t>
      </w:r>
      <w:r>
        <w:rPr>
          <w:rFonts w:hint="eastAsia" w:ascii="宋体" w:hAnsi="宋体" w:eastAsia="宋体" w:cs="宋体"/>
          <w:bCs/>
          <w:color w:val="auto"/>
          <w:sz w:val="24"/>
          <w:szCs w:val="24"/>
          <w:highlight w:val="none"/>
          <w:u w:val="single"/>
        </w:rPr>
        <w:t>是/否</w:t>
      </w:r>
      <w:r>
        <w:rPr>
          <w:rFonts w:hint="eastAsia" w:ascii="宋体" w:hAnsi="宋体" w:eastAsia="宋体" w:cs="宋体"/>
          <w:bCs/>
          <w:color w:val="auto"/>
          <w:sz w:val="24"/>
          <w:szCs w:val="24"/>
          <w:highlight w:val="none"/>
        </w:rPr>
        <w:t>公告期限：</w:t>
      </w:r>
      <w:r>
        <w:rPr>
          <w:rFonts w:hint="eastAsia" w:ascii="宋体" w:hAnsi="宋体" w:eastAsia="宋体" w:cs="宋体"/>
          <w:bCs/>
          <w:color w:val="auto"/>
          <w:sz w:val="24"/>
          <w:szCs w:val="24"/>
          <w:highlight w:val="none"/>
          <w:u w:val="single"/>
        </w:rPr>
        <w:t xml:space="preserve">                                                       </w:t>
      </w:r>
    </w:p>
    <w:p w14:paraId="51419CC7">
      <w:pPr>
        <w:pStyle w:val="16"/>
        <w:spacing w:line="360" w:lineRule="auto"/>
        <w:ind w:left="25" w:leftChars="12"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三、质疑基本情况</w:t>
      </w:r>
    </w:p>
    <w:p w14:paraId="7D896D53">
      <w:pPr>
        <w:pStyle w:val="16"/>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投诉人于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提出质疑，质疑事项为：</w:t>
      </w:r>
    </w:p>
    <w:p w14:paraId="3A709884">
      <w:pPr>
        <w:pStyle w:val="16"/>
        <w:spacing w:line="360" w:lineRule="auto"/>
        <w:ind w:firstLine="241"/>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58123D48">
      <w:pPr>
        <w:pStyle w:val="16"/>
        <w:spacing w:line="360" w:lineRule="auto"/>
        <w:ind w:firstLine="241"/>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343E7FDB">
      <w:pPr>
        <w:pStyle w:val="16"/>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u w:val="single"/>
        </w:rPr>
        <w:t>采购人/代理机构</w:t>
      </w:r>
      <w:r>
        <w:rPr>
          <w:rFonts w:hint="eastAsia" w:ascii="宋体" w:hAnsi="宋体" w:eastAsia="宋体" w:cs="宋体"/>
          <w:bCs/>
          <w:color w:val="auto"/>
          <w:sz w:val="24"/>
          <w:szCs w:val="24"/>
          <w:highlight w:val="none"/>
        </w:rPr>
        <w:t>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bCs/>
          <w:color w:val="auto"/>
          <w:sz w:val="24"/>
          <w:szCs w:val="24"/>
          <w:highlight w:val="none"/>
        </w:rPr>
        <w:t xml:space="preserve">就质疑事项作出了答复/没有在法定期限内作出答复。                                                                                             </w:t>
      </w:r>
    </w:p>
    <w:p w14:paraId="603818D6">
      <w:pPr>
        <w:pStyle w:val="16"/>
        <w:spacing w:line="360" w:lineRule="auto"/>
        <w:ind w:left="25" w:leftChars="12"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四、投诉事项具体内容</w:t>
      </w:r>
    </w:p>
    <w:p w14:paraId="45121238">
      <w:pPr>
        <w:pStyle w:val="16"/>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投诉事项1：</w:t>
      </w:r>
      <w:r>
        <w:rPr>
          <w:rFonts w:hint="eastAsia" w:ascii="宋体" w:hAnsi="宋体" w:eastAsia="宋体" w:cs="宋体"/>
          <w:bCs/>
          <w:color w:val="auto"/>
          <w:sz w:val="24"/>
          <w:szCs w:val="24"/>
          <w:highlight w:val="none"/>
          <w:u w:val="single"/>
        </w:rPr>
        <w:t xml:space="preserve">                                                                           </w:t>
      </w:r>
    </w:p>
    <w:p w14:paraId="1DC0ED64">
      <w:pPr>
        <w:pStyle w:val="16"/>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事实依据：</w:t>
      </w: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0CC4598E">
      <w:pPr>
        <w:pStyle w:val="16"/>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u w:val="single"/>
        </w:rPr>
        <w:t xml:space="preserve">                                                                                        </w:t>
      </w:r>
    </w:p>
    <w:p w14:paraId="24EA53AE">
      <w:pPr>
        <w:pStyle w:val="16"/>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法律依据：</w:t>
      </w: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13351160">
      <w:pPr>
        <w:pStyle w:val="16"/>
        <w:spacing w:line="360" w:lineRule="auto"/>
        <w:ind w:left="25" w:leftChars="12" w:firstLine="352" w:firstLineChars="147"/>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7F5BE36C">
      <w:pPr>
        <w:pStyle w:val="16"/>
        <w:spacing w:line="360" w:lineRule="auto"/>
        <w:ind w:left="25" w:leftChars="12" w:firstLine="472" w:firstLineChars="197"/>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 xml:space="preserve">投诉事项2  </w:t>
      </w:r>
      <w:r>
        <w:rPr>
          <w:rFonts w:hint="eastAsia" w:ascii="宋体" w:hAnsi="宋体" w:eastAsia="宋体" w:cs="宋体"/>
          <w:bCs/>
          <w:color w:val="auto"/>
          <w:sz w:val="24"/>
          <w:szCs w:val="24"/>
          <w:highlight w:val="none"/>
        </w:rPr>
        <w:t xml:space="preserve">   </w:t>
      </w:r>
    </w:p>
    <w:p w14:paraId="7CA846DE">
      <w:pPr>
        <w:pStyle w:val="16"/>
        <w:spacing w:line="360" w:lineRule="auto"/>
        <w:ind w:left="25" w:leftChars="12" w:firstLine="472" w:firstLineChars="197"/>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p>
    <w:p w14:paraId="7B368BBB">
      <w:pPr>
        <w:pStyle w:val="16"/>
        <w:spacing w:line="360" w:lineRule="auto"/>
        <w:ind w:left="25" w:leftChars="12"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五、与投诉事项相关的投诉请求：</w:t>
      </w:r>
    </w:p>
    <w:p w14:paraId="2A68871E">
      <w:pPr>
        <w:pStyle w:val="16"/>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请求：</w:t>
      </w:r>
      <w:r>
        <w:rPr>
          <w:rFonts w:hint="eastAsia" w:ascii="宋体" w:hAnsi="宋体" w:eastAsia="宋体" w:cs="宋体"/>
          <w:bCs/>
          <w:color w:val="auto"/>
          <w:sz w:val="24"/>
          <w:szCs w:val="24"/>
          <w:highlight w:val="none"/>
          <w:u w:val="single"/>
        </w:rPr>
        <w:t xml:space="preserve">                                                                                 </w:t>
      </w:r>
    </w:p>
    <w:p w14:paraId="128165ED">
      <w:pPr>
        <w:pStyle w:val="16"/>
        <w:spacing w:line="360" w:lineRule="auto"/>
        <w:ind w:left="25" w:leftChars="12" w:firstLine="352" w:firstLineChars="147"/>
        <w:rPr>
          <w:rFonts w:hint="eastAsia" w:ascii="宋体" w:hAnsi="宋体" w:eastAsia="宋体" w:cs="宋体"/>
          <w:color w:val="auto"/>
          <w:sz w:val="24"/>
          <w:szCs w:val="24"/>
          <w:highlight w:val="none"/>
        </w:rPr>
      </w:pPr>
    </w:p>
    <w:p w14:paraId="067AE946">
      <w:pPr>
        <w:pStyle w:val="16"/>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签字（签章）：                                       公章：</w:t>
      </w:r>
    </w:p>
    <w:p w14:paraId="38089720">
      <w:pPr>
        <w:pStyle w:val="16"/>
        <w:spacing w:line="360" w:lineRule="auto"/>
        <w:ind w:left="25" w:leftChars="12" w:firstLine="352" w:firstLineChars="147"/>
        <w:rPr>
          <w:rFonts w:hint="eastAsia" w:ascii="宋体" w:hAnsi="宋体" w:eastAsia="宋体" w:cs="宋体"/>
          <w:color w:val="auto"/>
          <w:sz w:val="24"/>
          <w:szCs w:val="24"/>
          <w:highlight w:val="none"/>
        </w:rPr>
      </w:pPr>
    </w:p>
    <w:p w14:paraId="6417CE8C">
      <w:pPr>
        <w:pStyle w:val="16"/>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p>
    <w:p w14:paraId="761393F3">
      <w:pPr>
        <w:pStyle w:val="16"/>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 xml:space="preserve">                                                                                 </w:t>
      </w:r>
    </w:p>
    <w:p w14:paraId="01DE696B">
      <w:pPr>
        <w:pStyle w:val="16"/>
        <w:snapToGrid w:val="0"/>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说明：</w:t>
      </w:r>
    </w:p>
    <w:p w14:paraId="37BB77B4">
      <w:pPr>
        <w:pStyle w:val="16"/>
        <w:spacing w:line="360" w:lineRule="auto"/>
        <w:ind w:left="25" w:leftChars="12" w:firstLine="354" w:firstLineChars="147"/>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1.投诉人提起投诉时，应当提交投诉书和必要的证明材料，并按照被投诉人和与投诉事项有关的供应商数量提供投诉书副本</w:t>
      </w:r>
      <w:r>
        <w:rPr>
          <w:rFonts w:hint="eastAsia" w:ascii="宋体" w:hAnsi="宋体" w:eastAsia="宋体" w:cs="宋体"/>
          <w:b/>
          <w:bCs/>
          <w:color w:val="auto"/>
          <w:sz w:val="24"/>
          <w:szCs w:val="24"/>
          <w:highlight w:val="none"/>
        </w:rPr>
        <w:t>。</w:t>
      </w:r>
    </w:p>
    <w:p w14:paraId="4F07EFF5">
      <w:pPr>
        <w:pStyle w:val="16"/>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74AC8C59">
      <w:pPr>
        <w:pStyle w:val="16"/>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3.投诉书应简要列明质疑事项，质疑函、质疑答复等作为附件材料提供。</w:t>
      </w:r>
    </w:p>
    <w:p w14:paraId="7FFFC9CC">
      <w:pPr>
        <w:pStyle w:val="16"/>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4.投诉书的投诉事项应具体、明确，并有必要的事实依据和法律依据。</w:t>
      </w:r>
    </w:p>
    <w:p w14:paraId="472EBB8A">
      <w:pPr>
        <w:pStyle w:val="16"/>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5.投诉书的投诉请求应与投诉事项相关。</w:t>
      </w:r>
    </w:p>
    <w:p w14:paraId="5321B6A7">
      <w:pPr>
        <w:pStyle w:val="16"/>
        <w:spacing w:line="360" w:lineRule="auto"/>
        <w:ind w:left="25" w:leftChars="12" w:firstLine="354" w:firstLineChars="147"/>
        <w:rPr>
          <w:rFonts w:hint="eastAsia" w:ascii="宋体" w:hAnsi="宋体" w:eastAsia="宋体" w:cs="宋体"/>
          <w:color w:val="auto"/>
          <w:highlight w:val="none"/>
        </w:rPr>
      </w:pPr>
      <w:r>
        <w:rPr>
          <w:rFonts w:hint="eastAsia" w:ascii="宋体" w:hAnsi="宋体" w:eastAsia="宋体" w:cs="宋体"/>
          <w:b/>
          <w:color w:val="auto"/>
          <w:sz w:val="24"/>
          <w:szCs w:val="24"/>
          <w:highlight w:val="none"/>
        </w:rPr>
        <w:t>6.投诉人为法人或者其他组织的，投诉书应由法定代表人、主要负责人，或者其授权代表签字或者盖章，并加盖公章。</w:t>
      </w:r>
    </w:p>
    <w:p w14:paraId="28A145A8">
      <w:pPr>
        <w:rPr>
          <w:rFonts w:hint="eastAsia" w:ascii="宋体" w:hAnsi="宋体" w:eastAsia="宋体" w:cs="宋体"/>
          <w:color w:val="auto"/>
          <w:highlight w:val="none"/>
        </w:rPr>
      </w:pPr>
    </w:p>
    <w:p w14:paraId="54E2BDC4">
      <w:pPr>
        <w:rPr>
          <w:rFonts w:hint="eastAsia" w:ascii="宋体" w:hAnsi="宋体" w:eastAsia="宋体" w:cs="宋体"/>
          <w:color w:val="auto"/>
          <w:highlight w:val="none"/>
        </w:rPr>
      </w:pPr>
    </w:p>
    <w:p w14:paraId="11C09234">
      <w:pPr>
        <w:rPr>
          <w:rFonts w:hint="eastAsia" w:ascii="宋体" w:hAnsi="宋体" w:eastAsia="宋体" w:cs="宋体"/>
          <w:color w:val="auto"/>
          <w:highlight w:val="none"/>
        </w:rPr>
      </w:pPr>
    </w:p>
    <w:sectPr>
      <w:footerReference r:id="rId51" w:type="first"/>
      <w:headerReference r:id="rId49" w:type="default"/>
      <w:footerReference r:id="rId50" w:type="default"/>
      <w:pgSz w:w="11910" w:h="16840"/>
      <w:pgMar w:top="1340" w:right="1500" w:bottom="280" w:left="168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Adobe 宋体 Std L">
    <w:altName w:val="宋体"/>
    <w:panose1 w:val="00000000000000000000"/>
    <w:charset w:val="86"/>
    <w:family w:val="roman"/>
    <w:pitch w:val="default"/>
    <w:sig w:usb0="00000000" w:usb1="00000000" w:usb2="00000016" w:usb3="00000000" w:csb0="0006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8A386">
    <w:pPr>
      <w:pStyle w:val="18"/>
      <w:tabs>
        <w:tab w:val="center" w:pos="4439"/>
        <w:tab w:val="clear" w:pos="4153"/>
      </w:tabs>
      <w:jc w:val="both"/>
    </w:pPr>
  </w:p>
  <w:p w14:paraId="4EA7CEFB">
    <w:pPr>
      <w:pStyle w:val="18"/>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840F5">
    <w:pPr>
      <w:widowControl/>
      <w:kinsoku w:val="0"/>
      <w:autoSpaceDE w:val="0"/>
      <w:autoSpaceDN w:val="0"/>
      <w:adjustRightInd w:val="0"/>
      <w:snapToGrid w:val="0"/>
      <w:spacing w:line="176" w:lineRule="auto"/>
      <w:ind w:left="4820"/>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spacing w:val="-5"/>
        <w:kern w:val="0"/>
        <w:sz w:val="18"/>
        <w:szCs w:val="18"/>
        <w:lang w:eastAsia="en-US"/>
      </w:rPr>
      <w:t>84</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60216F">
    <w:pPr>
      <w:widowControl/>
      <w:kinsoku w:val="0"/>
      <w:autoSpaceDE w:val="0"/>
      <w:autoSpaceDN w:val="0"/>
      <w:adjustRightInd w:val="0"/>
      <w:snapToGrid w:val="0"/>
      <w:spacing w:line="176" w:lineRule="auto"/>
      <w:ind w:left="4456"/>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spacing w:val="-5"/>
        <w:kern w:val="0"/>
        <w:sz w:val="18"/>
        <w:szCs w:val="18"/>
        <w:lang w:eastAsia="en-US"/>
      </w:rPr>
      <w:t>85</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B2497">
    <w:pPr>
      <w:widowControl/>
      <w:kinsoku w:val="0"/>
      <w:autoSpaceDE w:val="0"/>
      <w:autoSpaceDN w:val="0"/>
      <w:adjustRightInd w:val="0"/>
      <w:snapToGrid w:val="0"/>
      <w:spacing w:line="176" w:lineRule="auto"/>
      <w:ind w:left="4457"/>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spacing w:val="-5"/>
        <w:kern w:val="0"/>
        <w:sz w:val="18"/>
        <w:szCs w:val="18"/>
        <w:lang w:eastAsia="en-US"/>
      </w:rPr>
      <w:t>86</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C285A">
    <w:pPr>
      <w:widowControl/>
      <w:kinsoku w:val="0"/>
      <w:autoSpaceDE w:val="0"/>
      <w:autoSpaceDN w:val="0"/>
      <w:adjustRightInd w:val="0"/>
      <w:snapToGrid w:val="0"/>
      <w:spacing w:line="176" w:lineRule="auto"/>
      <w:ind w:left="4755"/>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spacing w:val="-5"/>
        <w:kern w:val="0"/>
        <w:sz w:val="18"/>
        <w:szCs w:val="18"/>
        <w:lang w:eastAsia="en-US"/>
      </w:rPr>
      <w:t>87</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430E1C">
    <w:pPr>
      <w:widowControl/>
      <w:kinsoku w:val="0"/>
      <w:autoSpaceDE w:val="0"/>
      <w:autoSpaceDN w:val="0"/>
      <w:adjustRightInd w:val="0"/>
      <w:snapToGrid w:val="0"/>
      <w:spacing w:line="176" w:lineRule="auto"/>
      <w:ind w:left="4755"/>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spacing w:val="-5"/>
        <w:kern w:val="0"/>
        <w:sz w:val="18"/>
        <w:szCs w:val="18"/>
        <w:lang w:eastAsia="en-US"/>
      </w:rPr>
      <w:t>88</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D4922">
    <w:pPr>
      <w:widowControl/>
      <w:kinsoku w:val="0"/>
      <w:autoSpaceDE w:val="0"/>
      <w:autoSpaceDN w:val="0"/>
      <w:adjustRightInd w:val="0"/>
      <w:snapToGrid w:val="0"/>
      <w:spacing w:line="176" w:lineRule="auto"/>
      <w:ind w:left="4456"/>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spacing w:val="-5"/>
        <w:kern w:val="0"/>
        <w:sz w:val="18"/>
        <w:szCs w:val="18"/>
        <w:lang w:eastAsia="en-US"/>
      </w:rPr>
      <w:t>89</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F91006">
    <w:pPr>
      <w:widowControl/>
      <w:kinsoku w:val="0"/>
      <w:autoSpaceDE w:val="0"/>
      <w:autoSpaceDN w:val="0"/>
      <w:adjustRightInd w:val="0"/>
      <w:snapToGrid w:val="0"/>
      <w:spacing w:line="176" w:lineRule="auto"/>
      <w:ind w:left="4452"/>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spacing w:val="-4"/>
        <w:kern w:val="0"/>
        <w:sz w:val="18"/>
        <w:szCs w:val="18"/>
        <w:lang w:eastAsia="en-US"/>
      </w:rPr>
      <w:t>94</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DC78ED">
    <w:pPr>
      <w:widowControl/>
      <w:kinsoku w:val="0"/>
      <w:autoSpaceDE w:val="0"/>
      <w:autoSpaceDN w:val="0"/>
      <w:adjustRightInd w:val="0"/>
      <w:snapToGrid w:val="0"/>
      <w:spacing w:line="176" w:lineRule="auto"/>
      <w:ind w:left="4452"/>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spacing w:val="-4"/>
        <w:kern w:val="0"/>
        <w:sz w:val="18"/>
        <w:szCs w:val="18"/>
        <w:lang w:eastAsia="en-US"/>
      </w:rPr>
      <w:t>95</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A5324C">
    <w:pPr>
      <w:widowControl/>
      <w:kinsoku w:val="0"/>
      <w:autoSpaceDE w:val="0"/>
      <w:autoSpaceDN w:val="0"/>
      <w:adjustRightInd w:val="0"/>
      <w:snapToGrid w:val="0"/>
      <w:spacing w:line="176" w:lineRule="auto"/>
      <w:ind w:left="4452"/>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spacing w:val="-4"/>
        <w:kern w:val="0"/>
        <w:sz w:val="18"/>
        <w:szCs w:val="18"/>
        <w:lang w:eastAsia="en-US"/>
      </w:rPr>
      <w:t>96</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71A134">
    <w:pPr>
      <w:widowControl/>
      <w:kinsoku w:val="0"/>
      <w:autoSpaceDE w:val="0"/>
      <w:autoSpaceDN w:val="0"/>
      <w:adjustRightInd w:val="0"/>
      <w:snapToGrid w:val="0"/>
      <w:spacing w:line="176" w:lineRule="auto"/>
      <w:ind w:left="4452"/>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spacing w:val="-4"/>
        <w:kern w:val="0"/>
        <w:sz w:val="18"/>
        <w:szCs w:val="18"/>
        <w:lang w:eastAsia="en-US"/>
      </w:rPr>
      <w:t>97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C8097">
    <w:pPr>
      <w:pStyle w:val="18"/>
      <w:tabs>
        <w:tab w:val="center" w:pos="4439"/>
        <w:tab w:val="clear" w:pos="4153"/>
      </w:tabs>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3B46B89"/>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NPPqHM0BAACnAwAADgAAAAAAAAABACAAAAAeAQAAZHJzL2Uy&#10;b0RvYy54bWxQSwUGAAAAAAYABgBZAQAAXQUAAAAA&#10;">
              <v:fill on="f" focussize="0,0"/>
              <v:stroke on="f"/>
              <v:imagedata o:title=""/>
              <o:lock v:ext="edit" aspectratio="f"/>
              <v:textbox inset="0mm,0mm,0mm,0mm" style="mso-fit-shape-to-text:t;">
                <w:txbxContent>
                  <w:p w14:paraId="63B46B89"/>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309B2F">
    <w:pPr>
      <w:widowControl/>
      <w:kinsoku w:val="0"/>
      <w:autoSpaceDE w:val="0"/>
      <w:autoSpaceDN w:val="0"/>
      <w:adjustRightInd w:val="0"/>
      <w:snapToGrid w:val="0"/>
      <w:spacing w:line="176" w:lineRule="auto"/>
      <w:ind w:left="4452"/>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spacing w:val="-4"/>
        <w:kern w:val="0"/>
        <w:sz w:val="18"/>
        <w:szCs w:val="18"/>
        <w:lang w:eastAsia="en-US"/>
      </w:rPr>
      <w:t>98</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91A23">
    <w:pPr>
      <w:widowControl/>
      <w:kinsoku w:val="0"/>
      <w:autoSpaceDE w:val="0"/>
      <w:autoSpaceDN w:val="0"/>
      <w:adjustRightInd w:val="0"/>
      <w:snapToGrid w:val="0"/>
      <w:spacing w:line="176" w:lineRule="auto"/>
      <w:ind w:left="4421"/>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spacing w:val="-7"/>
        <w:kern w:val="0"/>
        <w:sz w:val="18"/>
        <w:szCs w:val="18"/>
        <w:lang w:eastAsia="en-US"/>
      </w:rPr>
      <w:t>107</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993B3">
    <w:pPr>
      <w:widowControl/>
      <w:kinsoku w:val="0"/>
      <w:autoSpaceDE w:val="0"/>
      <w:autoSpaceDN w:val="0"/>
      <w:adjustRightInd w:val="0"/>
      <w:snapToGrid w:val="0"/>
      <w:spacing w:line="176" w:lineRule="auto"/>
      <w:ind w:left="4420"/>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spacing w:val="-7"/>
        <w:kern w:val="0"/>
        <w:sz w:val="18"/>
        <w:szCs w:val="18"/>
        <w:lang w:eastAsia="en-US"/>
      </w:rPr>
      <w:t>108</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90DE9A">
    <w:pPr>
      <w:widowControl/>
      <w:kinsoku w:val="0"/>
      <w:autoSpaceDE w:val="0"/>
      <w:autoSpaceDN w:val="0"/>
      <w:adjustRightInd w:val="0"/>
      <w:snapToGrid w:val="0"/>
      <w:spacing w:line="176" w:lineRule="auto"/>
      <w:ind w:left="4420"/>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spacing w:val="-7"/>
        <w:kern w:val="0"/>
        <w:sz w:val="18"/>
        <w:szCs w:val="18"/>
        <w:lang w:eastAsia="en-US"/>
      </w:rPr>
      <w:t>109</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DE6828">
    <w:pPr>
      <w:widowControl/>
      <w:kinsoku w:val="0"/>
      <w:autoSpaceDE w:val="0"/>
      <w:autoSpaceDN w:val="0"/>
      <w:adjustRightInd w:val="0"/>
      <w:snapToGrid w:val="0"/>
      <w:spacing w:line="176" w:lineRule="auto"/>
      <w:ind w:left="4232"/>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spacing w:val="-7"/>
        <w:kern w:val="0"/>
        <w:sz w:val="18"/>
        <w:szCs w:val="18"/>
        <w:lang w:eastAsia="en-US"/>
      </w:rPr>
      <w:t>110</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D198F">
    <w:pPr>
      <w:widowControl/>
      <w:kinsoku w:val="0"/>
      <w:autoSpaceDE w:val="0"/>
      <w:autoSpaceDN w:val="0"/>
      <w:adjustRightInd w:val="0"/>
      <w:snapToGrid w:val="0"/>
      <w:spacing w:line="176" w:lineRule="auto"/>
      <w:ind w:left="4232"/>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spacing w:val="-7"/>
        <w:kern w:val="0"/>
        <w:sz w:val="18"/>
        <w:szCs w:val="18"/>
        <w:lang w:eastAsia="en-US"/>
      </w:rPr>
      <w:t>112</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F9C1B">
    <w:pPr>
      <w:pStyle w:val="14"/>
      <w:spacing w:line="14" w:lineRule="auto"/>
      <w:rPr>
        <w:sz w:val="20"/>
      </w:rPr>
    </w:pPr>
    <w:r>
      <w:rPr>
        <w:sz w:val="20"/>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94665C">
                          <w:pPr>
                            <w:pStyle w:val="18"/>
                          </w:pPr>
                          <w:r>
                            <w:fldChar w:fldCharType="begin"/>
                          </w:r>
                          <w:r>
                            <w:instrText xml:space="preserve"> PAGE  \* MERGEFORMAT </w:instrText>
                          </w:r>
                          <w:r>
                            <w:fldChar w:fldCharType="separate"/>
                          </w:r>
                          <w:r>
                            <w:t>107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5294665C">
                    <w:pPr>
                      <w:pStyle w:val="18"/>
                    </w:pPr>
                    <w:r>
                      <w:fldChar w:fldCharType="begin"/>
                    </w:r>
                    <w:r>
                      <w:instrText xml:space="preserve"> PAGE  \* MERGEFORMAT </w:instrText>
                    </w:r>
                    <w:r>
                      <w:fldChar w:fldCharType="separate"/>
                    </w:r>
                    <w:r>
                      <w:t>107</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CF6F2">
    <w:pPr>
      <w:pStyle w:val="18"/>
      <w:jc w:val="cente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C84516">
                          <w:pPr>
                            <w:pStyle w:val="18"/>
                          </w:pPr>
                          <w:r>
                            <w:fldChar w:fldCharType="begin"/>
                          </w:r>
                          <w:r>
                            <w:instrText xml:space="preserve"> PAGE  \* MERGEFORMAT </w:instrText>
                          </w:r>
                          <w:r>
                            <w:fldChar w:fldCharType="separate"/>
                          </w:r>
                          <w:r>
                            <w:t>113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6AC84516">
                    <w:pPr>
                      <w:pStyle w:val="18"/>
                    </w:pPr>
                    <w:r>
                      <w:fldChar w:fldCharType="begin"/>
                    </w:r>
                    <w:r>
                      <w:instrText xml:space="preserve"> PAGE  \* MERGEFORMAT </w:instrText>
                    </w:r>
                    <w:r>
                      <w:fldChar w:fldCharType="separate"/>
                    </w:r>
                    <w:r>
                      <w:t>113</w:t>
                    </w:r>
                    <w:r>
                      <w:fldChar w:fldCharType="end"/>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1C82814"/>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31C82814"/>
                </w:txbxContent>
              </v:textbox>
            </v:shape>
          </w:pict>
        </mc:Fallback>
      </mc:AlternateContent>
    </w:r>
  </w:p>
  <w:p w14:paraId="567128E2">
    <w:pPr>
      <w:pStyle w:val="18"/>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9A4B4">
    <w:pPr>
      <w:pStyle w:val="18"/>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574020">
                          <w:pPr>
                            <w:pStyle w:val="18"/>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4B574020">
                    <w:pPr>
                      <w:pStyle w:val="18"/>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F07544">
    <w:pPr>
      <w:pStyle w:val="18"/>
      <w:tabs>
        <w:tab w:val="center" w:pos="4439"/>
        <w:tab w:val="clear" w:pos="4153"/>
      </w:tabs>
      <w:jc w:val="both"/>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B2168D">
                          <w:pPr>
                            <w:pStyle w:val="18"/>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7B2168D">
                    <w:pPr>
                      <w:pStyle w:val="18"/>
                    </w:pPr>
                    <w:r>
                      <w:fldChar w:fldCharType="begin"/>
                    </w:r>
                    <w:r>
                      <w:instrText xml:space="preserve"> PAGE  \* MERGEFORMAT </w:instrText>
                    </w:r>
                    <w:r>
                      <w:fldChar w:fldCharType="separate"/>
                    </w:r>
                    <w:r>
                      <w:t>5</w:t>
                    </w:r>
                    <w:r>
                      <w:fldChar w:fldCharType="end"/>
                    </w:r>
                  </w:p>
                </w:txbxContent>
              </v:textbox>
            </v:shape>
          </w:pict>
        </mc:Fallback>
      </mc:AlternateContent>
    </w:r>
  </w:p>
  <w:p w14:paraId="51E57FF7">
    <w:pPr>
      <w:pStyle w:val="1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A0363B">
    <w:pPr>
      <w:pStyle w:val="18"/>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4C26B5">
                          <w:pPr>
                            <w:pStyle w:val="18"/>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A4C26B5">
                    <w:pPr>
                      <w:pStyle w:val="18"/>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7AFC4">
    <w:pPr>
      <w:pStyle w:val="18"/>
      <w:jc w:val="both"/>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1C45F4">
                          <w:pPr>
                            <w:pStyle w:val="18"/>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671C45F4">
                    <w:pPr>
                      <w:pStyle w:val="18"/>
                    </w:pPr>
                    <w:r>
                      <w:fldChar w:fldCharType="begin"/>
                    </w:r>
                    <w:r>
                      <w:instrText xml:space="preserve"> PAGE  \* MERGEFORMAT </w:instrText>
                    </w:r>
                    <w:r>
                      <w:fldChar w:fldCharType="separate"/>
                    </w:r>
                    <w:r>
                      <w:t>12</w:t>
                    </w:r>
                    <w:r>
                      <w:fldChar w:fldCharType="end"/>
                    </w:r>
                  </w:p>
                </w:txbxContent>
              </v:textbox>
            </v:shape>
          </w:pict>
        </mc:Fallback>
      </mc:AlternateContent>
    </w:r>
  </w:p>
  <w:p w14:paraId="0EAA5F2E">
    <w:pPr>
      <w:pStyle w:val="1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4F8A7">
    <w:pPr>
      <w:widowControl/>
      <w:kinsoku w:val="0"/>
      <w:autoSpaceDE w:val="0"/>
      <w:autoSpaceDN w:val="0"/>
      <w:adjustRightInd w:val="0"/>
      <w:snapToGrid w:val="0"/>
      <w:spacing w:line="176" w:lineRule="auto"/>
      <w:ind w:left="4265"/>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spacing w:val="-5"/>
        <w:kern w:val="0"/>
        <w:sz w:val="18"/>
        <w:szCs w:val="18"/>
        <w:lang w:eastAsia="en-US"/>
      </w:rPr>
      <w:t>80</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91474">
    <w:pPr>
      <w:widowControl/>
      <w:kinsoku w:val="0"/>
      <w:autoSpaceDE w:val="0"/>
      <w:autoSpaceDN w:val="0"/>
      <w:adjustRightInd w:val="0"/>
      <w:snapToGrid w:val="0"/>
      <w:spacing w:line="176" w:lineRule="auto"/>
      <w:ind w:left="4458"/>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spacing w:val="-5"/>
        <w:kern w:val="0"/>
        <w:sz w:val="18"/>
        <w:szCs w:val="18"/>
        <w:lang w:eastAsia="en-US"/>
      </w:rPr>
      <w:t>81</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18403">
    <w:pPr>
      <w:widowControl/>
      <w:kinsoku w:val="0"/>
      <w:autoSpaceDE w:val="0"/>
      <w:autoSpaceDN w:val="0"/>
      <w:adjustRightInd w:val="0"/>
      <w:snapToGrid w:val="0"/>
      <w:spacing w:line="176" w:lineRule="auto"/>
      <w:ind w:left="4458"/>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spacing w:val="-5"/>
        <w:kern w:val="0"/>
        <w:sz w:val="18"/>
        <w:szCs w:val="18"/>
        <w:lang w:eastAsia="en-US"/>
      </w:rPr>
      <w:t>82</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786D9">
    <w:pPr>
      <w:widowControl/>
      <w:kinsoku w:val="0"/>
      <w:autoSpaceDE w:val="0"/>
      <w:autoSpaceDN w:val="0"/>
      <w:adjustRightInd w:val="0"/>
      <w:snapToGrid w:val="0"/>
      <w:spacing w:line="176" w:lineRule="auto"/>
      <w:ind w:left="4458"/>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spacing w:val="-5"/>
        <w:kern w:val="0"/>
        <w:sz w:val="18"/>
        <w:szCs w:val="18"/>
        <w:lang w:eastAsia="en-US"/>
      </w:rPr>
      <w:t>83</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B0B1DE">
    <w:pPr>
      <w:kinsoku w:val="0"/>
      <w:autoSpaceDE w:val="0"/>
      <w:autoSpaceDN w:val="0"/>
      <w:adjustRightInd w:val="0"/>
      <w:snapToGrid w:val="0"/>
      <w:spacing w:before="48" w:line="219" w:lineRule="auto"/>
      <w:ind w:left="1151"/>
      <w:jc w:val="center"/>
      <w:textAlignment w:val="baseline"/>
    </w:pPr>
    <w:r>
      <w:rPr>
        <w:rFonts w:ascii="宋体" w:hAnsi="宋体" w:eastAsia="宋体" w:cs="宋体"/>
        <w:snapToGrid w:val="0"/>
        <w:color w:val="000000"/>
        <w:kern w:val="0"/>
        <w:sz w:val="18"/>
        <w:szCs w:val="18"/>
        <w:lang w:val="en-US" w:eastAsia="en-US" w:bidi="ar-SA"/>
      </w:rPr>
      <w:t>南宁市政府采购竞争性磋商采购文件（项目编号：</w:t>
    </w:r>
    <w:r>
      <w:rPr>
        <w:rFonts w:hint="eastAsia" w:ascii="宋体" w:hAnsi="宋体" w:cs="宋体"/>
        <w:snapToGrid w:val="0"/>
        <w:color w:val="000000"/>
        <w:kern w:val="0"/>
        <w:sz w:val="18"/>
        <w:szCs w:val="18"/>
        <w:lang w:val="en-US" w:eastAsia="zh-CN" w:bidi="ar-SA"/>
      </w:rPr>
      <w:t>NNZC2026-C2-030121-GXGG</w:t>
    </w:r>
    <w:r>
      <w:rPr>
        <w:rFonts w:ascii="宋体" w:hAnsi="宋体" w:eastAsia="宋体" w:cs="宋体"/>
        <w:snapToGrid w:val="0"/>
        <w:color w:val="000000"/>
        <w:spacing w:val="-1"/>
        <w:kern w:val="0"/>
        <w:sz w:val="18"/>
        <w:szCs w:val="18"/>
        <w:lang w:val="en-US" w:eastAsia="en-US" w:bidi="ar-SA"/>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E5956">
    <w:pPr>
      <w:kinsoku w:val="0"/>
      <w:autoSpaceDE w:val="0"/>
      <w:autoSpaceDN w:val="0"/>
      <w:adjustRightInd w:val="0"/>
      <w:snapToGrid w:val="0"/>
      <w:spacing w:before="48" w:line="219" w:lineRule="auto"/>
      <w:ind w:left="1339"/>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南宁市政府采购竞争性磋商采购文件（项目编号：</w:t>
    </w:r>
    <w:r>
      <w:rPr>
        <w:rFonts w:hint="eastAsia" w:ascii="宋体" w:hAnsi="宋体" w:eastAsia="宋体" w:cs="宋体"/>
        <w:snapToGrid w:val="0"/>
        <w:color w:val="000000"/>
        <w:kern w:val="0"/>
        <w:sz w:val="18"/>
        <w:szCs w:val="18"/>
        <w:lang w:val="en-US" w:eastAsia="en-US" w:bidi="ar-SA"/>
      </w:rPr>
      <w:t>NNZC2025-C2-030198-JXXM</w:t>
    </w:r>
    <w:r>
      <w:rPr>
        <w:rFonts w:ascii="宋体" w:hAnsi="宋体" w:eastAsia="宋体" w:cs="宋体"/>
        <w:snapToGrid w:val="0"/>
        <w:color w:val="000000"/>
        <w:spacing w:val="-1"/>
        <w:kern w:val="0"/>
        <w:sz w:val="18"/>
        <w:szCs w:val="18"/>
        <w:lang w:val="en-US" w:eastAsia="en-US" w:bidi="ar-SA"/>
      </w:rPr>
      <w:t>）</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EC41A">
    <w:pPr>
      <w:kinsoku w:val="0"/>
      <w:autoSpaceDE w:val="0"/>
      <w:autoSpaceDN w:val="0"/>
      <w:adjustRightInd w:val="0"/>
      <w:snapToGrid w:val="0"/>
      <w:spacing w:before="48" w:line="219" w:lineRule="auto"/>
      <w:ind w:left="1339"/>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南宁市政府采购竞争性磋商采购文件（项目编号：</w:t>
    </w:r>
    <w:r>
      <w:rPr>
        <w:rFonts w:hint="eastAsia" w:ascii="宋体" w:hAnsi="宋体" w:eastAsia="宋体" w:cs="宋体"/>
        <w:snapToGrid w:val="0"/>
        <w:color w:val="000000"/>
        <w:kern w:val="0"/>
        <w:sz w:val="18"/>
        <w:szCs w:val="18"/>
        <w:lang w:val="en-US" w:eastAsia="en-US" w:bidi="ar-SA"/>
      </w:rPr>
      <w:t>NNZC2025-C2-030198-JXXM</w:t>
    </w:r>
    <w:r>
      <w:rPr>
        <w:rFonts w:ascii="宋体" w:hAnsi="宋体" w:eastAsia="宋体" w:cs="宋体"/>
        <w:snapToGrid w:val="0"/>
        <w:color w:val="000000"/>
        <w:spacing w:val="-1"/>
        <w:kern w:val="0"/>
        <w:sz w:val="18"/>
        <w:szCs w:val="18"/>
        <w:lang w:val="en-US" w:eastAsia="en-US" w:bidi="ar-SA"/>
      </w:rPr>
      <w:t>）</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BF926">
    <w:pPr>
      <w:kinsoku w:val="0"/>
      <w:autoSpaceDE w:val="0"/>
      <w:autoSpaceDN w:val="0"/>
      <w:adjustRightInd w:val="0"/>
      <w:snapToGrid w:val="0"/>
      <w:spacing w:before="48" w:line="219" w:lineRule="auto"/>
      <w:ind w:left="1339"/>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南宁市政府采购竞争性磋商采购文件（项目编号：</w:t>
    </w:r>
    <w:r>
      <w:rPr>
        <w:rFonts w:hint="eastAsia" w:ascii="宋体" w:hAnsi="宋体" w:eastAsia="宋体" w:cs="宋体"/>
        <w:snapToGrid w:val="0"/>
        <w:color w:val="000000"/>
        <w:kern w:val="0"/>
        <w:sz w:val="18"/>
        <w:szCs w:val="18"/>
        <w:lang w:val="en-US" w:eastAsia="en-US" w:bidi="ar-SA"/>
      </w:rPr>
      <w:t>NNZC2025-C2-030198-JXXM</w:t>
    </w:r>
    <w:r>
      <w:rPr>
        <w:rFonts w:ascii="宋体" w:hAnsi="宋体" w:eastAsia="宋体" w:cs="宋体"/>
        <w:snapToGrid w:val="0"/>
        <w:color w:val="000000"/>
        <w:spacing w:val="-1"/>
        <w:kern w:val="0"/>
        <w:sz w:val="18"/>
        <w:szCs w:val="18"/>
        <w:lang w:val="en-US" w:eastAsia="en-US" w:bidi="ar-SA"/>
      </w:rPr>
      <w:t>）</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3B834C">
    <w:pPr>
      <w:kinsoku w:val="0"/>
      <w:autoSpaceDE w:val="0"/>
      <w:autoSpaceDN w:val="0"/>
      <w:adjustRightInd w:val="0"/>
      <w:snapToGrid w:val="0"/>
      <w:spacing w:before="48" w:line="219" w:lineRule="auto"/>
      <w:ind w:left="1339"/>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南宁市政府采购竞争性磋商采购文件（项目编号：</w:t>
    </w:r>
    <w:r>
      <w:rPr>
        <w:rFonts w:hint="eastAsia" w:ascii="宋体" w:hAnsi="宋体" w:eastAsia="宋体" w:cs="宋体"/>
        <w:snapToGrid w:val="0"/>
        <w:color w:val="000000"/>
        <w:kern w:val="0"/>
        <w:sz w:val="18"/>
        <w:szCs w:val="18"/>
        <w:lang w:val="en-US" w:eastAsia="en-US" w:bidi="ar-SA"/>
      </w:rPr>
      <w:t>NNZC2025-C2-030198-JXXM</w:t>
    </w:r>
    <w:r>
      <w:rPr>
        <w:rFonts w:ascii="宋体" w:hAnsi="宋体" w:eastAsia="宋体" w:cs="宋体"/>
        <w:snapToGrid w:val="0"/>
        <w:color w:val="000000"/>
        <w:spacing w:val="-1"/>
        <w:kern w:val="0"/>
        <w:sz w:val="18"/>
        <w:szCs w:val="18"/>
        <w:lang w:val="en-US" w:eastAsia="en-US" w:bidi="ar-SA"/>
      </w:rPr>
      <w:t>）</w:t>
    </w:r>
  </w:p>
  <w:p w14:paraId="44C746E4">
    <w:pPr>
      <w:kinsoku w:val="0"/>
      <w:autoSpaceDE w:val="0"/>
      <w:autoSpaceDN w:val="0"/>
      <w:adjustRightInd w:val="0"/>
      <w:snapToGrid w:val="0"/>
      <w:spacing w:before="48" w:line="219" w:lineRule="auto"/>
      <w:ind w:left="1339"/>
      <w:jc w:val="left"/>
      <w:textAlignment w:val="baseline"/>
      <w:rPr>
        <w:rFonts w:ascii="宋体" w:hAnsi="宋体" w:eastAsia="宋体" w:cs="宋体"/>
        <w:snapToGrid w:val="0"/>
        <w:color w:val="000000"/>
        <w:kern w:val="0"/>
        <w:sz w:val="18"/>
        <w:szCs w:val="18"/>
        <w:lang w:val="en-US" w:eastAsia="en-US" w:bidi="ar-SA"/>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81409">
    <w:pPr>
      <w:kinsoku w:val="0"/>
      <w:autoSpaceDE w:val="0"/>
      <w:autoSpaceDN w:val="0"/>
      <w:adjustRightInd w:val="0"/>
      <w:snapToGrid w:val="0"/>
      <w:spacing w:before="48" w:line="219" w:lineRule="auto"/>
      <w:ind w:left="1339"/>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南宁市政府采购竞争性磋商采购文件（项目编号：</w:t>
    </w:r>
    <w:r>
      <w:rPr>
        <w:rFonts w:hint="eastAsia" w:ascii="宋体" w:hAnsi="宋体" w:eastAsia="宋体" w:cs="宋体"/>
        <w:snapToGrid w:val="0"/>
        <w:color w:val="000000"/>
        <w:kern w:val="0"/>
        <w:sz w:val="18"/>
        <w:szCs w:val="18"/>
        <w:lang w:val="en-US" w:eastAsia="en-US" w:bidi="ar-SA"/>
      </w:rPr>
      <w:t>NNZC2025-C2-030198-JXXM</w:t>
    </w:r>
    <w:r>
      <w:rPr>
        <w:rFonts w:ascii="宋体" w:hAnsi="宋体" w:eastAsia="宋体" w:cs="宋体"/>
        <w:snapToGrid w:val="0"/>
        <w:color w:val="000000"/>
        <w:spacing w:val="-1"/>
        <w:kern w:val="0"/>
        <w:sz w:val="18"/>
        <w:szCs w:val="18"/>
        <w:lang w:val="en-US" w:eastAsia="en-US" w:bidi="ar-SA"/>
      </w:rPr>
      <w: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65CBB">
    <w:pPr>
      <w:kinsoku w:val="0"/>
      <w:autoSpaceDE w:val="0"/>
      <w:autoSpaceDN w:val="0"/>
      <w:adjustRightInd w:val="0"/>
      <w:snapToGrid w:val="0"/>
      <w:spacing w:before="48" w:line="219" w:lineRule="auto"/>
      <w:ind w:left="1340"/>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南宁市政府采购竞争性磋商采购文件（项目编号：</w:t>
    </w:r>
    <w:r>
      <w:rPr>
        <w:rFonts w:hint="eastAsia" w:ascii="宋体" w:hAnsi="宋体" w:eastAsia="宋体" w:cs="宋体"/>
        <w:snapToGrid w:val="0"/>
        <w:color w:val="000000"/>
        <w:kern w:val="0"/>
        <w:sz w:val="18"/>
        <w:szCs w:val="18"/>
        <w:lang w:val="en-US" w:eastAsia="en-US" w:bidi="ar-SA"/>
      </w:rPr>
      <w:t>NNZC2025-C2-030198-JXXM</w:t>
    </w:r>
    <w:r>
      <w:rPr>
        <w:rFonts w:ascii="宋体" w:hAnsi="宋体" w:eastAsia="宋体" w:cs="宋体"/>
        <w:snapToGrid w:val="0"/>
        <w:color w:val="000000"/>
        <w:spacing w:val="-1"/>
        <w:kern w:val="0"/>
        <w:sz w:val="18"/>
        <w:szCs w:val="18"/>
        <w:lang w:val="en-US" w:eastAsia="en-US" w:bidi="ar-SA"/>
      </w:rPr>
      <w: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9D1A98">
    <w:pPr>
      <w:kinsoku w:val="0"/>
      <w:autoSpaceDE w:val="0"/>
      <w:autoSpaceDN w:val="0"/>
      <w:adjustRightInd w:val="0"/>
      <w:snapToGrid w:val="0"/>
      <w:spacing w:before="48" w:line="219" w:lineRule="auto"/>
      <w:ind w:left="1339"/>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南宁市政府采购竞争性磋商采购文件（项目编号：</w:t>
    </w:r>
    <w:r>
      <w:rPr>
        <w:rFonts w:hint="eastAsia" w:ascii="宋体" w:hAnsi="宋体" w:eastAsia="宋体" w:cs="宋体"/>
        <w:snapToGrid w:val="0"/>
        <w:color w:val="000000"/>
        <w:kern w:val="0"/>
        <w:sz w:val="18"/>
        <w:szCs w:val="18"/>
        <w:lang w:val="en-US" w:eastAsia="en-US" w:bidi="ar-SA"/>
      </w:rPr>
      <w:t>NNZC2025-C2-030198-JXXM</w:t>
    </w:r>
    <w:r>
      <w:rPr>
        <w:rFonts w:ascii="宋体" w:hAnsi="宋体" w:eastAsia="宋体" w:cs="宋体"/>
        <w:snapToGrid w:val="0"/>
        <w:color w:val="000000"/>
        <w:spacing w:val="-1"/>
        <w:kern w:val="0"/>
        <w:sz w:val="18"/>
        <w:szCs w:val="18"/>
        <w:lang w:val="en-US" w:eastAsia="en-US" w:bidi="ar-SA"/>
      </w:rPr>
      <w:t>）</w:t>
    </w:r>
  </w:p>
  <w:p w14:paraId="60AB17C9">
    <w:pPr>
      <w:kinsoku w:val="0"/>
      <w:autoSpaceDE w:val="0"/>
      <w:autoSpaceDN w:val="0"/>
      <w:adjustRightInd w:val="0"/>
      <w:snapToGrid w:val="0"/>
      <w:spacing w:before="48" w:line="219" w:lineRule="auto"/>
      <w:ind w:left="1339"/>
      <w:jc w:val="left"/>
      <w:textAlignment w:val="baseline"/>
      <w:rPr>
        <w:rFonts w:ascii="宋体" w:hAnsi="宋体" w:eastAsia="宋体" w:cs="宋体"/>
        <w:snapToGrid w:val="0"/>
        <w:color w:val="000000"/>
        <w:kern w:val="0"/>
        <w:sz w:val="18"/>
        <w:szCs w:val="18"/>
        <w:lang w:val="en-US" w:eastAsia="en-US" w:bidi="ar-SA"/>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7684D2">
    <w:pPr>
      <w:kinsoku w:val="0"/>
      <w:autoSpaceDE w:val="0"/>
      <w:autoSpaceDN w:val="0"/>
      <w:adjustRightInd w:val="0"/>
      <w:snapToGrid w:val="0"/>
      <w:spacing w:before="48" w:line="219" w:lineRule="auto"/>
      <w:ind w:left="1339"/>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南宁市政府采购竞争性磋商采购文件（项目编号：</w:t>
    </w:r>
    <w:r>
      <w:rPr>
        <w:rFonts w:hint="eastAsia" w:ascii="宋体" w:hAnsi="宋体" w:eastAsia="宋体" w:cs="宋体"/>
        <w:snapToGrid w:val="0"/>
        <w:color w:val="000000"/>
        <w:kern w:val="0"/>
        <w:sz w:val="18"/>
        <w:szCs w:val="18"/>
        <w:lang w:val="en-US" w:eastAsia="en-US" w:bidi="ar-SA"/>
      </w:rPr>
      <w:t>NNZC2025-C2-030198-JXXM</w:t>
    </w:r>
    <w:r>
      <w:rPr>
        <w:rFonts w:ascii="宋体" w:hAnsi="宋体" w:eastAsia="宋体" w:cs="宋体"/>
        <w:snapToGrid w:val="0"/>
        <w:color w:val="000000"/>
        <w:spacing w:val="-1"/>
        <w:kern w:val="0"/>
        <w:sz w:val="18"/>
        <w:szCs w:val="18"/>
        <w:lang w:val="en-US" w:eastAsia="en-US" w:bidi="ar-SA"/>
      </w:rPr>
      <w:t>）</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B23DC6">
    <w:pPr>
      <w:kinsoku w:val="0"/>
      <w:autoSpaceDE w:val="0"/>
      <w:autoSpaceDN w:val="0"/>
      <w:adjustRightInd w:val="0"/>
      <w:snapToGrid w:val="0"/>
      <w:spacing w:before="48" w:line="219" w:lineRule="auto"/>
      <w:ind w:left="1151"/>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南宁市政府采购竞争性磋商采购文件（项目编号：</w:t>
    </w:r>
    <w:r>
      <w:rPr>
        <w:rFonts w:hint="eastAsia" w:ascii="宋体" w:hAnsi="宋体" w:eastAsia="宋体" w:cs="宋体"/>
        <w:snapToGrid w:val="0"/>
        <w:color w:val="000000"/>
        <w:kern w:val="0"/>
        <w:sz w:val="18"/>
        <w:szCs w:val="18"/>
        <w:lang w:val="en-US" w:eastAsia="en-US" w:bidi="ar-SA"/>
      </w:rPr>
      <w:t>NNZC2025-C2-030198-JXXM</w:t>
    </w:r>
    <w:r>
      <w:rPr>
        <w:rFonts w:ascii="宋体" w:hAnsi="宋体" w:eastAsia="宋体" w:cs="宋体"/>
        <w:snapToGrid w:val="0"/>
        <w:color w:val="000000"/>
        <w:spacing w:val="-1"/>
        <w:kern w:val="0"/>
        <w:sz w:val="18"/>
        <w:szCs w:val="18"/>
        <w:lang w:val="en-US" w:eastAsia="en-US" w:bidi="ar-SA"/>
      </w:rPr>
      <w:t>）</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A00847">
    <w:pPr>
      <w:kinsoku w:val="0"/>
      <w:autoSpaceDE w:val="0"/>
      <w:autoSpaceDN w:val="0"/>
      <w:adjustRightInd w:val="0"/>
      <w:snapToGrid w:val="0"/>
      <w:spacing w:before="48" w:line="219" w:lineRule="auto"/>
      <w:ind w:left="1151"/>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南宁市政府采购竞争性磋商采购文件（项目编号：</w:t>
    </w:r>
    <w:r>
      <w:rPr>
        <w:rFonts w:hint="eastAsia" w:ascii="宋体" w:hAnsi="宋体" w:cs="宋体"/>
        <w:snapToGrid w:val="0"/>
        <w:color w:val="000000"/>
        <w:kern w:val="0"/>
        <w:sz w:val="18"/>
        <w:szCs w:val="18"/>
        <w:lang w:val="en-US" w:eastAsia="zh-CN" w:bidi="ar-SA"/>
      </w:rPr>
      <w:t>NNZC2026-C2-030121-GXGG</w:t>
    </w:r>
    <w:r>
      <w:rPr>
        <w:rFonts w:ascii="宋体" w:hAnsi="宋体" w:eastAsia="宋体" w:cs="宋体"/>
        <w:snapToGrid w:val="0"/>
        <w:color w:val="000000"/>
        <w:spacing w:val="-1"/>
        <w:kern w:val="0"/>
        <w:sz w:val="18"/>
        <w:szCs w:val="18"/>
        <w:lang w:val="en-US" w:eastAsia="en-US" w:bidi="ar-SA"/>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07C835">
    <w:pPr>
      <w:kinsoku w:val="0"/>
      <w:autoSpaceDE w:val="0"/>
      <w:autoSpaceDN w:val="0"/>
      <w:adjustRightInd w:val="0"/>
      <w:snapToGrid w:val="0"/>
      <w:spacing w:before="48" w:line="219" w:lineRule="auto"/>
      <w:ind w:left="1341"/>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南宁市政府采购竞争性磋商采购文件（项目编号：</w:t>
    </w:r>
    <w:r>
      <w:rPr>
        <w:rFonts w:hint="eastAsia" w:ascii="宋体" w:hAnsi="宋体" w:eastAsia="宋体" w:cs="宋体"/>
        <w:snapToGrid w:val="0"/>
        <w:color w:val="000000"/>
        <w:kern w:val="0"/>
        <w:sz w:val="18"/>
        <w:szCs w:val="18"/>
        <w:lang w:val="en-US" w:eastAsia="en-US" w:bidi="ar-SA"/>
      </w:rPr>
      <w:t>NNZC2025-C2-030198-JXXM</w:t>
    </w:r>
    <w:r>
      <w:rPr>
        <w:rFonts w:ascii="宋体" w:hAnsi="宋体" w:eastAsia="宋体" w:cs="宋体"/>
        <w:snapToGrid w:val="0"/>
        <w:color w:val="000000"/>
        <w:spacing w:val="-1"/>
        <w:kern w:val="0"/>
        <w:sz w:val="18"/>
        <w:szCs w:val="18"/>
        <w:lang w:val="en-US" w:eastAsia="en-US" w:bidi="ar-SA"/>
      </w:rPr>
      <w:t>）</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B9478A">
    <w:pPr>
      <w:pStyle w:val="19"/>
      <w:pBdr>
        <w:bottom w:val="none" w:color="auto" w:sz="0" w:space="0"/>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CE196">
    <w:pPr>
      <w:pStyle w:val="1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D69E1">
    <w:pPr>
      <w:kinsoku w:val="0"/>
      <w:autoSpaceDE w:val="0"/>
      <w:autoSpaceDN w:val="0"/>
      <w:adjustRightInd w:val="0"/>
      <w:snapToGrid w:val="0"/>
      <w:spacing w:before="48" w:line="219" w:lineRule="auto"/>
      <w:ind w:left="1341"/>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南宁市政府采购竞争性磋商采购文件（项目编号：</w:t>
    </w:r>
    <w:r>
      <w:rPr>
        <w:rFonts w:hint="eastAsia" w:ascii="宋体" w:hAnsi="宋体" w:eastAsia="宋体" w:cs="宋体"/>
        <w:snapToGrid w:val="0"/>
        <w:color w:val="000000"/>
        <w:kern w:val="0"/>
        <w:sz w:val="18"/>
        <w:szCs w:val="18"/>
        <w:lang w:val="en-US" w:eastAsia="en-US" w:bidi="ar-SA"/>
      </w:rPr>
      <w:t>NNZC2025-C2-030198-JXXM</w:t>
    </w:r>
    <w:r>
      <w:rPr>
        <w:rFonts w:ascii="宋体" w:hAnsi="宋体" w:eastAsia="宋体" w:cs="宋体"/>
        <w:snapToGrid w:val="0"/>
        <w:color w:val="000000"/>
        <w:spacing w:val="-1"/>
        <w:kern w:val="0"/>
        <w:sz w:val="18"/>
        <w:szCs w:val="18"/>
        <w:lang w:val="en-US" w:eastAsia="en-US" w:bidi="ar-SA"/>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E6458">
    <w:pPr>
      <w:kinsoku w:val="0"/>
      <w:autoSpaceDE w:val="0"/>
      <w:autoSpaceDN w:val="0"/>
      <w:adjustRightInd w:val="0"/>
      <w:snapToGrid w:val="0"/>
      <w:spacing w:before="48" w:line="219" w:lineRule="auto"/>
      <w:ind w:left="1341"/>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南宁市政府采购竞争性磋商采购文件（项目编号：</w:t>
    </w:r>
    <w:r>
      <w:rPr>
        <w:rFonts w:hint="eastAsia" w:ascii="宋体" w:hAnsi="宋体" w:eastAsia="宋体" w:cs="宋体"/>
        <w:snapToGrid w:val="0"/>
        <w:color w:val="000000"/>
        <w:kern w:val="0"/>
        <w:sz w:val="18"/>
        <w:szCs w:val="18"/>
        <w:lang w:val="en-US" w:eastAsia="en-US" w:bidi="ar-SA"/>
      </w:rPr>
      <w:t>NNZC2025-C2-030198-JXXM</w:t>
    </w:r>
    <w:r>
      <w:rPr>
        <w:rFonts w:ascii="宋体" w:hAnsi="宋体" w:eastAsia="宋体" w:cs="宋体"/>
        <w:snapToGrid w:val="0"/>
        <w:color w:val="000000"/>
        <w:spacing w:val="-1"/>
        <w:kern w:val="0"/>
        <w:sz w:val="18"/>
        <w:szCs w:val="18"/>
        <w:lang w:val="en-US" w:eastAsia="en-US" w:bidi="ar-SA"/>
      </w:rP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363F4D">
    <w:pPr>
      <w:kinsoku w:val="0"/>
      <w:autoSpaceDE w:val="0"/>
      <w:autoSpaceDN w:val="0"/>
      <w:adjustRightInd w:val="0"/>
      <w:snapToGrid w:val="0"/>
      <w:spacing w:before="48" w:line="219" w:lineRule="auto"/>
      <w:ind w:left="1703"/>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南宁市政府采购竞争性磋商采购文件（项目编号：</w:t>
    </w:r>
    <w:r>
      <w:rPr>
        <w:rFonts w:hint="eastAsia" w:ascii="宋体" w:hAnsi="宋体" w:eastAsia="宋体" w:cs="宋体"/>
        <w:snapToGrid w:val="0"/>
        <w:color w:val="000000"/>
        <w:kern w:val="0"/>
        <w:sz w:val="18"/>
        <w:szCs w:val="18"/>
        <w:lang w:val="en-US" w:eastAsia="en-US" w:bidi="ar-SA"/>
      </w:rPr>
      <w:t>NNZC2025-C2-030198-JXXM</w:t>
    </w:r>
    <w:r>
      <w:rPr>
        <w:rFonts w:ascii="宋体" w:hAnsi="宋体" w:eastAsia="宋体" w:cs="宋体"/>
        <w:snapToGrid w:val="0"/>
        <w:color w:val="000000"/>
        <w:spacing w:val="-1"/>
        <w:kern w:val="0"/>
        <w:sz w:val="18"/>
        <w:szCs w:val="18"/>
        <w:lang w:val="en-US" w:eastAsia="en-US" w:bidi="ar-SA"/>
      </w:rPr>
      <w:t>）</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F99D3F">
    <w:pPr>
      <w:kinsoku w:val="0"/>
      <w:autoSpaceDE w:val="0"/>
      <w:autoSpaceDN w:val="0"/>
      <w:adjustRightInd w:val="0"/>
      <w:snapToGrid w:val="0"/>
      <w:spacing w:before="48" w:line="219" w:lineRule="auto"/>
      <w:ind w:left="1339"/>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南宁市政府采购竞争性磋商采购文件（项目编号：</w:t>
    </w:r>
    <w:r>
      <w:rPr>
        <w:rFonts w:hint="eastAsia" w:ascii="宋体" w:hAnsi="宋体" w:eastAsia="宋体" w:cs="宋体"/>
        <w:snapToGrid w:val="0"/>
        <w:color w:val="000000"/>
        <w:kern w:val="0"/>
        <w:sz w:val="18"/>
        <w:szCs w:val="18"/>
        <w:lang w:val="en-US" w:eastAsia="en-US" w:bidi="ar-SA"/>
      </w:rPr>
      <w:t>NNZC2025-C2-030198-JXXM</w:t>
    </w:r>
    <w:r>
      <w:rPr>
        <w:rFonts w:ascii="宋体" w:hAnsi="宋体" w:eastAsia="宋体" w:cs="宋体"/>
        <w:snapToGrid w:val="0"/>
        <w:color w:val="000000"/>
        <w:spacing w:val="-1"/>
        <w:kern w:val="0"/>
        <w:sz w:val="18"/>
        <w:szCs w:val="18"/>
        <w:lang w:val="en-US" w:eastAsia="en-US" w:bidi="ar-SA"/>
      </w:rPr>
      <w:t>）</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B55AF">
    <w:pPr>
      <w:kinsoku w:val="0"/>
      <w:autoSpaceDE w:val="0"/>
      <w:autoSpaceDN w:val="0"/>
      <w:adjustRightInd w:val="0"/>
      <w:snapToGrid w:val="0"/>
      <w:spacing w:before="48" w:line="219" w:lineRule="auto"/>
      <w:ind w:left="1340"/>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南宁市政府采购竞争性磋商采购文件（项目编号：</w:t>
    </w:r>
    <w:r>
      <w:rPr>
        <w:rFonts w:hint="eastAsia" w:ascii="宋体" w:hAnsi="宋体" w:eastAsia="宋体" w:cs="宋体"/>
        <w:snapToGrid w:val="0"/>
        <w:color w:val="000000"/>
        <w:kern w:val="0"/>
        <w:sz w:val="18"/>
        <w:szCs w:val="18"/>
        <w:lang w:val="en-US" w:eastAsia="en-US" w:bidi="ar-SA"/>
      </w:rPr>
      <w:t>NNZC2025-C2-030198-JXXM</w:t>
    </w:r>
    <w:r>
      <w:rPr>
        <w:rFonts w:ascii="宋体" w:hAnsi="宋体" w:eastAsia="宋体" w:cs="宋体"/>
        <w:snapToGrid w:val="0"/>
        <w:color w:val="000000"/>
        <w:spacing w:val="-1"/>
        <w:kern w:val="0"/>
        <w:sz w:val="18"/>
        <w:szCs w:val="18"/>
        <w:lang w:val="en-US" w:eastAsia="en-US" w:bidi="ar-SA"/>
      </w:rPr>
      <w:t>）</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542BE">
    <w:pPr>
      <w:kinsoku w:val="0"/>
      <w:autoSpaceDE w:val="0"/>
      <w:autoSpaceDN w:val="0"/>
      <w:adjustRightInd w:val="0"/>
      <w:snapToGrid w:val="0"/>
      <w:spacing w:before="48" w:line="219" w:lineRule="auto"/>
      <w:ind w:left="1638"/>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南宁市政府采购竞争性磋商采购文件（项目编号：</w:t>
    </w:r>
    <w:r>
      <w:rPr>
        <w:rFonts w:hint="eastAsia" w:ascii="宋体" w:hAnsi="宋体" w:eastAsia="宋体" w:cs="宋体"/>
        <w:snapToGrid w:val="0"/>
        <w:color w:val="000000"/>
        <w:kern w:val="0"/>
        <w:sz w:val="18"/>
        <w:szCs w:val="18"/>
        <w:lang w:val="en-US" w:eastAsia="en-US" w:bidi="ar-SA"/>
      </w:rPr>
      <w:t>NNZC2025-C2-030198-JXXM</w:t>
    </w:r>
    <w:r>
      <w:rPr>
        <w:rFonts w:ascii="宋体" w:hAnsi="宋体" w:eastAsia="宋体" w:cs="宋体"/>
        <w:snapToGrid w:val="0"/>
        <w:color w:val="000000"/>
        <w:spacing w:val="-1"/>
        <w:kern w:val="0"/>
        <w:sz w:val="18"/>
        <w:szCs w:val="18"/>
        <w:lang w:val="en-US" w:eastAsia="en-US" w:bidi="ar-SA"/>
      </w:rPr>
      <w:t>）</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9BF2F">
    <w:pPr>
      <w:kinsoku w:val="0"/>
      <w:autoSpaceDE w:val="0"/>
      <w:autoSpaceDN w:val="0"/>
      <w:adjustRightInd w:val="0"/>
      <w:snapToGrid w:val="0"/>
      <w:spacing w:before="48" w:line="219" w:lineRule="auto"/>
      <w:ind w:left="1339"/>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南宁市政府采购竞争性磋商采购文件（项目编号：</w:t>
    </w:r>
    <w:r>
      <w:rPr>
        <w:rFonts w:hint="eastAsia" w:ascii="宋体" w:hAnsi="宋体" w:eastAsia="宋体" w:cs="宋体"/>
        <w:snapToGrid w:val="0"/>
        <w:color w:val="000000"/>
        <w:kern w:val="0"/>
        <w:sz w:val="18"/>
        <w:szCs w:val="18"/>
        <w:lang w:val="en-US" w:eastAsia="en-US" w:bidi="ar-SA"/>
      </w:rPr>
      <w:t>NNZC2025-C2-030198-JXXM</w:t>
    </w:r>
    <w:r>
      <w:rPr>
        <w:rFonts w:ascii="宋体" w:hAnsi="宋体" w:eastAsia="宋体" w:cs="宋体"/>
        <w:snapToGrid w:val="0"/>
        <w:color w:val="000000"/>
        <w:spacing w:val="-1"/>
        <w:kern w:val="0"/>
        <w:sz w:val="18"/>
        <w:szCs w:val="18"/>
        <w:lang w:val="en-US" w:eastAsia="en-US" w:bidi="ar-S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1"/>
      <w:numFmt w:val="decimal"/>
      <w:lvlText w:val="（%1）"/>
      <w:lvlJc w:val="left"/>
      <w:pPr>
        <w:tabs>
          <w:tab w:val="left" w:pos="1140"/>
        </w:tabs>
        <w:ind w:left="1140" w:hanging="72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
    <w:nsid w:val="0000000B"/>
    <w:multiLevelType w:val="multilevel"/>
    <w:tmpl w:val="0000000B"/>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22A42B04"/>
    <w:multiLevelType w:val="singleLevel"/>
    <w:tmpl w:val="22A42B04"/>
    <w:lvl w:ilvl="0" w:tentative="0">
      <w:start w:val="1"/>
      <w:numFmt w:val="decimal"/>
      <w:pStyle w:val="9"/>
      <w:lvlText w:val="%1."/>
      <w:lvlJc w:val="left"/>
      <w:pPr>
        <w:tabs>
          <w:tab w:val="left" w:pos="360"/>
        </w:tabs>
        <w:ind w:left="360" w:hanging="360"/>
      </w:pPr>
    </w:lvl>
  </w:abstractNum>
  <w:abstractNum w:abstractNumId="3">
    <w:nsid w:val="4AA1E425"/>
    <w:multiLevelType w:val="singleLevel"/>
    <w:tmpl w:val="4AA1E425"/>
    <w:lvl w:ilvl="0" w:tentative="0">
      <w:start w:val="1"/>
      <w:numFmt w:val="decimal"/>
      <w:suff w:val="nothing"/>
      <w:lvlText w:val="%1）"/>
      <w:lvlJc w:val="left"/>
    </w:lvl>
  </w:abstractNum>
  <w:abstractNum w:abstractNumId="4">
    <w:nsid w:val="63A344BB"/>
    <w:multiLevelType w:val="singleLevel"/>
    <w:tmpl w:val="63A344BB"/>
    <w:lvl w:ilvl="0" w:tentative="0">
      <w:start w:val="1"/>
      <w:numFmt w:val="decimal"/>
      <w:suff w:val="nothing"/>
      <w:lvlText w:val="（%1）"/>
      <w:lvlJc w:val="left"/>
    </w:lvl>
  </w:abstractNum>
  <w:abstractNum w:abstractNumId="5">
    <w:nsid w:val="7D074E78"/>
    <w:multiLevelType w:val="multilevel"/>
    <w:tmpl w:val="7D074E78"/>
    <w:lvl w:ilvl="0" w:tentative="0">
      <w:start w:val="4"/>
      <w:numFmt w:val="decimal"/>
      <w:lvlText w:val="%1."/>
      <w:lvlJc w:val="left"/>
      <w:pPr>
        <w:ind w:left="424" w:hanging="303"/>
      </w:pPr>
      <w:rPr>
        <w:rFonts w:hint="default" w:ascii="Times New Roman" w:hAnsi="Times New Roman" w:eastAsia="Times New Roman" w:cs="Times New Roman"/>
        <w:spacing w:val="-1"/>
        <w:w w:val="100"/>
        <w:sz w:val="24"/>
        <w:szCs w:val="24"/>
        <w:lang w:val="zh-CN" w:eastAsia="zh-CN" w:bidi="zh-CN"/>
      </w:rPr>
    </w:lvl>
    <w:lvl w:ilvl="1" w:tentative="0">
      <w:start w:val="0"/>
      <w:numFmt w:val="bullet"/>
      <w:lvlText w:val="•"/>
      <w:lvlJc w:val="left"/>
      <w:pPr>
        <w:ind w:left="1326" w:hanging="303"/>
      </w:pPr>
      <w:rPr>
        <w:rFonts w:hint="default"/>
        <w:lang w:val="zh-CN" w:eastAsia="zh-CN" w:bidi="zh-CN"/>
      </w:rPr>
    </w:lvl>
    <w:lvl w:ilvl="2" w:tentative="0">
      <w:start w:val="0"/>
      <w:numFmt w:val="bullet"/>
      <w:lvlText w:val="•"/>
      <w:lvlJc w:val="left"/>
      <w:pPr>
        <w:ind w:left="2233" w:hanging="303"/>
      </w:pPr>
      <w:rPr>
        <w:rFonts w:hint="default"/>
        <w:lang w:val="zh-CN" w:eastAsia="zh-CN" w:bidi="zh-CN"/>
      </w:rPr>
    </w:lvl>
    <w:lvl w:ilvl="3" w:tentative="0">
      <w:start w:val="0"/>
      <w:numFmt w:val="bullet"/>
      <w:lvlText w:val="•"/>
      <w:lvlJc w:val="left"/>
      <w:pPr>
        <w:ind w:left="3139" w:hanging="303"/>
      </w:pPr>
      <w:rPr>
        <w:rFonts w:hint="default"/>
        <w:lang w:val="zh-CN" w:eastAsia="zh-CN" w:bidi="zh-CN"/>
      </w:rPr>
    </w:lvl>
    <w:lvl w:ilvl="4" w:tentative="0">
      <w:start w:val="0"/>
      <w:numFmt w:val="bullet"/>
      <w:lvlText w:val="•"/>
      <w:lvlJc w:val="left"/>
      <w:pPr>
        <w:ind w:left="4046" w:hanging="303"/>
      </w:pPr>
      <w:rPr>
        <w:rFonts w:hint="default"/>
        <w:lang w:val="zh-CN" w:eastAsia="zh-CN" w:bidi="zh-CN"/>
      </w:rPr>
    </w:lvl>
    <w:lvl w:ilvl="5" w:tentative="0">
      <w:start w:val="0"/>
      <w:numFmt w:val="bullet"/>
      <w:lvlText w:val="•"/>
      <w:lvlJc w:val="left"/>
      <w:pPr>
        <w:ind w:left="4953" w:hanging="303"/>
      </w:pPr>
      <w:rPr>
        <w:rFonts w:hint="default"/>
        <w:lang w:val="zh-CN" w:eastAsia="zh-CN" w:bidi="zh-CN"/>
      </w:rPr>
    </w:lvl>
    <w:lvl w:ilvl="6" w:tentative="0">
      <w:start w:val="0"/>
      <w:numFmt w:val="bullet"/>
      <w:lvlText w:val="•"/>
      <w:lvlJc w:val="left"/>
      <w:pPr>
        <w:ind w:left="5859" w:hanging="303"/>
      </w:pPr>
      <w:rPr>
        <w:rFonts w:hint="default"/>
        <w:lang w:val="zh-CN" w:eastAsia="zh-CN" w:bidi="zh-CN"/>
      </w:rPr>
    </w:lvl>
    <w:lvl w:ilvl="7" w:tentative="0">
      <w:start w:val="0"/>
      <w:numFmt w:val="bullet"/>
      <w:lvlText w:val="•"/>
      <w:lvlJc w:val="left"/>
      <w:pPr>
        <w:ind w:left="6766" w:hanging="303"/>
      </w:pPr>
      <w:rPr>
        <w:rFonts w:hint="default"/>
        <w:lang w:val="zh-CN" w:eastAsia="zh-CN" w:bidi="zh-CN"/>
      </w:rPr>
    </w:lvl>
    <w:lvl w:ilvl="8" w:tentative="0">
      <w:start w:val="0"/>
      <w:numFmt w:val="bullet"/>
      <w:lvlText w:val="•"/>
      <w:lvlJc w:val="left"/>
      <w:pPr>
        <w:ind w:left="7673" w:hanging="303"/>
      </w:pPr>
      <w:rPr>
        <w:rFonts w:hint="default"/>
        <w:lang w:val="zh-CN" w:eastAsia="zh-CN" w:bidi="zh-CN"/>
      </w:rPr>
    </w:lvl>
  </w:abstractNum>
  <w:num w:numId="1">
    <w:abstractNumId w:val="2"/>
  </w:num>
  <w:num w:numId="2">
    <w:abstractNumId w:val="4"/>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documentProtection w:edit="readOnly"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2OTcyNWZlNDA1YTc2OGIwMTdjNTU2ZmQwNTk2NWEifQ=="/>
  </w:docVars>
  <w:rsids>
    <w:rsidRoot w:val="4A792BC1"/>
    <w:rsid w:val="003A6B66"/>
    <w:rsid w:val="00716803"/>
    <w:rsid w:val="00A67D58"/>
    <w:rsid w:val="00FD0177"/>
    <w:rsid w:val="01541EA9"/>
    <w:rsid w:val="01857055"/>
    <w:rsid w:val="02041FEC"/>
    <w:rsid w:val="028762C1"/>
    <w:rsid w:val="028E4F47"/>
    <w:rsid w:val="02A35876"/>
    <w:rsid w:val="02B80216"/>
    <w:rsid w:val="02E073F7"/>
    <w:rsid w:val="031501B1"/>
    <w:rsid w:val="03850381"/>
    <w:rsid w:val="03D2609A"/>
    <w:rsid w:val="03E219EE"/>
    <w:rsid w:val="041D47D5"/>
    <w:rsid w:val="042518DB"/>
    <w:rsid w:val="042D4DE1"/>
    <w:rsid w:val="0442423B"/>
    <w:rsid w:val="04AC6F16"/>
    <w:rsid w:val="04CD2DFB"/>
    <w:rsid w:val="04D96EE6"/>
    <w:rsid w:val="05151A68"/>
    <w:rsid w:val="05153643"/>
    <w:rsid w:val="05571F68"/>
    <w:rsid w:val="05B20AAD"/>
    <w:rsid w:val="063858F6"/>
    <w:rsid w:val="06A57279"/>
    <w:rsid w:val="06D91186"/>
    <w:rsid w:val="06E91DAA"/>
    <w:rsid w:val="07641DCA"/>
    <w:rsid w:val="07A66E8D"/>
    <w:rsid w:val="085221E1"/>
    <w:rsid w:val="08690B07"/>
    <w:rsid w:val="088C6C99"/>
    <w:rsid w:val="09434CDD"/>
    <w:rsid w:val="09E71B0D"/>
    <w:rsid w:val="09FB55B8"/>
    <w:rsid w:val="0A0A57FB"/>
    <w:rsid w:val="0A0C3321"/>
    <w:rsid w:val="0B195A81"/>
    <w:rsid w:val="0BE20DB9"/>
    <w:rsid w:val="0C084129"/>
    <w:rsid w:val="0C3E178C"/>
    <w:rsid w:val="0C41127C"/>
    <w:rsid w:val="0C56661C"/>
    <w:rsid w:val="0CA32483"/>
    <w:rsid w:val="0CE25EA6"/>
    <w:rsid w:val="0D15610F"/>
    <w:rsid w:val="0D5E31E7"/>
    <w:rsid w:val="0D6D2997"/>
    <w:rsid w:val="0D6E7E4F"/>
    <w:rsid w:val="0D7C07BE"/>
    <w:rsid w:val="0D7F4F3B"/>
    <w:rsid w:val="0DF465A6"/>
    <w:rsid w:val="0E372937"/>
    <w:rsid w:val="0E7B0A75"/>
    <w:rsid w:val="0E904A0C"/>
    <w:rsid w:val="0F1609AB"/>
    <w:rsid w:val="0F57119C"/>
    <w:rsid w:val="0F76761C"/>
    <w:rsid w:val="0F8F00B0"/>
    <w:rsid w:val="0F965814"/>
    <w:rsid w:val="0FD83CA6"/>
    <w:rsid w:val="10505534"/>
    <w:rsid w:val="10526911"/>
    <w:rsid w:val="106E5CCD"/>
    <w:rsid w:val="109536DD"/>
    <w:rsid w:val="10BA7FBF"/>
    <w:rsid w:val="10D66437"/>
    <w:rsid w:val="10D77864"/>
    <w:rsid w:val="110E3E23"/>
    <w:rsid w:val="112847B9"/>
    <w:rsid w:val="116C71C0"/>
    <w:rsid w:val="11AE74B8"/>
    <w:rsid w:val="1224566C"/>
    <w:rsid w:val="13174AE5"/>
    <w:rsid w:val="133D7AD1"/>
    <w:rsid w:val="13D0718D"/>
    <w:rsid w:val="141B3EE3"/>
    <w:rsid w:val="144D2203"/>
    <w:rsid w:val="14554682"/>
    <w:rsid w:val="14861F22"/>
    <w:rsid w:val="14A74175"/>
    <w:rsid w:val="14B45DE0"/>
    <w:rsid w:val="14D12C0B"/>
    <w:rsid w:val="14FD46D3"/>
    <w:rsid w:val="1509293A"/>
    <w:rsid w:val="1544171E"/>
    <w:rsid w:val="15673B02"/>
    <w:rsid w:val="15A703A2"/>
    <w:rsid w:val="1602382A"/>
    <w:rsid w:val="16423394"/>
    <w:rsid w:val="164E59A4"/>
    <w:rsid w:val="16C32FBA"/>
    <w:rsid w:val="16FD5B6D"/>
    <w:rsid w:val="17546A9F"/>
    <w:rsid w:val="17885FB1"/>
    <w:rsid w:val="17ED57D0"/>
    <w:rsid w:val="18324737"/>
    <w:rsid w:val="186E33F9"/>
    <w:rsid w:val="187A7FF0"/>
    <w:rsid w:val="188B3EA1"/>
    <w:rsid w:val="18BB2ACE"/>
    <w:rsid w:val="18CD6371"/>
    <w:rsid w:val="194B4C86"/>
    <w:rsid w:val="19B412DF"/>
    <w:rsid w:val="1A1D6E85"/>
    <w:rsid w:val="1A5E7809"/>
    <w:rsid w:val="1AB05A41"/>
    <w:rsid w:val="1ABD5F72"/>
    <w:rsid w:val="1AC11D1C"/>
    <w:rsid w:val="1B466DD4"/>
    <w:rsid w:val="1B54323F"/>
    <w:rsid w:val="1B7765E3"/>
    <w:rsid w:val="1B7E3953"/>
    <w:rsid w:val="1C120C06"/>
    <w:rsid w:val="1C4A1862"/>
    <w:rsid w:val="1C715F6A"/>
    <w:rsid w:val="1D5801D4"/>
    <w:rsid w:val="1D6613B6"/>
    <w:rsid w:val="1D801C31"/>
    <w:rsid w:val="1D867E58"/>
    <w:rsid w:val="1D8B2357"/>
    <w:rsid w:val="1DA17DCD"/>
    <w:rsid w:val="1E414AF3"/>
    <w:rsid w:val="1E5269ED"/>
    <w:rsid w:val="1E6C5F91"/>
    <w:rsid w:val="1F817D96"/>
    <w:rsid w:val="1F901EA7"/>
    <w:rsid w:val="1F9D4C36"/>
    <w:rsid w:val="1FBF5920"/>
    <w:rsid w:val="1FCD0641"/>
    <w:rsid w:val="206E7EE0"/>
    <w:rsid w:val="2086398C"/>
    <w:rsid w:val="20890A13"/>
    <w:rsid w:val="20AB09C3"/>
    <w:rsid w:val="20C346E0"/>
    <w:rsid w:val="2106110B"/>
    <w:rsid w:val="21277DB0"/>
    <w:rsid w:val="21495D1C"/>
    <w:rsid w:val="21591C68"/>
    <w:rsid w:val="216F2737"/>
    <w:rsid w:val="2172663E"/>
    <w:rsid w:val="21793326"/>
    <w:rsid w:val="21844ABB"/>
    <w:rsid w:val="21E87AF3"/>
    <w:rsid w:val="22242C0A"/>
    <w:rsid w:val="223408A1"/>
    <w:rsid w:val="224376A4"/>
    <w:rsid w:val="227B299A"/>
    <w:rsid w:val="22C32593"/>
    <w:rsid w:val="22EB3FC4"/>
    <w:rsid w:val="23500AB6"/>
    <w:rsid w:val="23C5150B"/>
    <w:rsid w:val="23E9080A"/>
    <w:rsid w:val="242C4776"/>
    <w:rsid w:val="2431093C"/>
    <w:rsid w:val="244A1244"/>
    <w:rsid w:val="248E3EEA"/>
    <w:rsid w:val="24BE1FAE"/>
    <w:rsid w:val="24CA3859"/>
    <w:rsid w:val="24EA7EC8"/>
    <w:rsid w:val="25164BFC"/>
    <w:rsid w:val="252754CF"/>
    <w:rsid w:val="252B0C26"/>
    <w:rsid w:val="252D5589"/>
    <w:rsid w:val="25980FCB"/>
    <w:rsid w:val="25A246E2"/>
    <w:rsid w:val="25CC2EDF"/>
    <w:rsid w:val="25E05DFE"/>
    <w:rsid w:val="261B4A9A"/>
    <w:rsid w:val="26A7481C"/>
    <w:rsid w:val="26D45EB0"/>
    <w:rsid w:val="26E53821"/>
    <w:rsid w:val="26EB6078"/>
    <w:rsid w:val="272C473F"/>
    <w:rsid w:val="273514BB"/>
    <w:rsid w:val="274461FB"/>
    <w:rsid w:val="276E15E3"/>
    <w:rsid w:val="27D37244"/>
    <w:rsid w:val="27F868B5"/>
    <w:rsid w:val="280C7A48"/>
    <w:rsid w:val="288325A9"/>
    <w:rsid w:val="288B6A68"/>
    <w:rsid w:val="28A874FD"/>
    <w:rsid w:val="2A143BA5"/>
    <w:rsid w:val="2A187F5A"/>
    <w:rsid w:val="2A657B20"/>
    <w:rsid w:val="2ABE3D6C"/>
    <w:rsid w:val="2BFF11E5"/>
    <w:rsid w:val="2C162D9B"/>
    <w:rsid w:val="2C3619B9"/>
    <w:rsid w:val="2C4E7372"/>
    <w:rsid w:val="2CC15D95"/>
    <w:rsid w:val="2CD81465"/>
    <w:rsid w:val="2DAA4A7C"/>
    <w:rsid w:val="2E556795"/>
    <w:rsid w:val="2E8928E3"/>
    <w:rsid w:val="2EE20BAD"/>
    <w:rsid w:val="2F1E127D"/>
    <w:rsid w:val="2F8D092C"/>
    <w:rsid w:val="2FA66A7B"/>
    <w:rsid w:val="30850E88"/>
    <w:rsid w:val="3088518B"/>
    <w:rsid w:val="309037C9"/>
    <w:rsid w:val="31554CFE"/>
    <w:rsid w:val="316926F3"/>
    <w:rsid w:val="31D37CFE"/>
    <w:rsid w:val="31F91ADC"/>
    <w:rsid w:val="31FB6959"/>
    <w:rsid w:val="329B2BE5"/>
    <w:rsid w:val="32B06A5F"/>
    <w:rsid w:val="333F24FE"/>
    <w:rsid w:val="3345560D"/>
    <w:rsid w:val="33457B5A"/>
    <w:rsid w:val="33865643"/>
    <w:rsid w:val="33C70135"/>
    <w:rsid w:val="33F6237A"/>
    <w:rsid w:val="34677222"/>
    <w:rsid w:val="34925D5D"/>
    <w:rsid w:val="350404EB"/>
    <w:rsid w:val="35256418"/>
    <w:rsid w:val="358D7245"/>
    <w:rsid w:val="35954D78"/>
    <w:rsid w:val="35B43F98"/>
    <w:rsid w:val="35FA7C22"/>
    <w:rsid w:val="36152745"/>
    <w:rsid w:val="36956DC4"/>
    <w:rsid w:val="36DF1C32"/>
    <w:rsid w:val="371511B8"/>
    <w:rsid w:val="372B5D93"/>
    <w:rsid w:val="376E466E"/>
    <w:rsid w:val="37D845DA"/>
    <w:rsid w:val="37ED732A"/>
    <w:rsid w:val="381A3528"/>
    <w:rsid w:val="38DC51E1"/>
    <w:rsid w:val="38E04CA4"/>
    <w:rsid w:val="391334D5"/>
    <w:rsid w:val="393B2C55"/>
    <w:rsid w:val="39870694"/>
    <w:rsid w:val="39D74D64"/>
    <w:rsid w:val="3A2577D6"/>
    <w:rsid w:val="3A9E5086"/>
    <w:rsid w:val="3B027CA5"/>
    <w:rsid w:val="3B1E705E"/>
    <w:rsid w:val="3B1F25AF"/>
    <w:rsid w:val="3C4B2E55"/>
    <w:rsid w:val="3C7E7FEF"/>
    <w:rsid w:val="3CC70BDB"/>
    <w:rsid w:val="3CD9706A"/>
    <w:rsid w:val="3D3A12F2"/>
    <w:rsid w:val="3D6176CB"/>
    <w:rsid w:val="3D7E51A4"/>
    <w:rsid w:val="3DE90CA8"/>
    <w:rsid w:val="3E0F69A0"/>
    <w:rsid w:val="3E1D3DC6"/>
    <w:rsid w:val="3E3A2D68"/>
    <w:rsid w:val="3E8409D1"/>
    <w:rsid w:val="3EA01CAF"/>
    <w:rsid w:val="3EAA6E99"/>
    <w:rsid w:val="3EFF6AAC"/>
    <w:rsid w:val="3F425A69"/>
    <w:rsid w:val="3F470381"/>
    <w:rsid w:val="3F7F168F"/>
    <w:rsid w:val="3FAC6E8A"/>
    <w:rsid w:val="3FC06CEB"/>
    <w:rsid w:val="3FC549FC"/>
    <w:rsid w:val="3FDA03A9"/>
    <w:rsid w:val="3FFE31A7"/>
    <w:rsid w:val="400B3158"/>
    <w:rsid w:val="40302BBE"/>
    <w:rsid w:val="40575F53"/>
    <w:rsid w:val="405F5252"/>
    <w:rsid w:val="40A91934"/>
    <w:rsid w:val="40D210E6"/>
    <w:rsid w:val="40FB15CC"/>
    <w:rsid w:val="41C01293"/>
    <w:rsid w:val="41DE504B"/>
    <w:rsid w:val="42057FAC"/>
    <w:rsid w:val="42AC0F5E"/>
    <w:rsid w:val="42CC6802"/>
    <w:rsid w:val="43127AF9"/>
    <w:rsid w:val="432A1A6E"/>
    <w:rsid w:val="43516F22"/>
    <w:rsid w:val="43E85480"/>
    <w:rsid w:val="443006B8"/>
    <w:rsid w:val="44DF4007"/>
    <w:rsid w:val="44F10202"/>
    <w:rsid w:val="45012D7B"/>
    <w:rsid w:val="453E7D0C"/>
    <w:rsid w:val="456B0172"/>
    <w:rsid w:val="46204C46"/>
    <w:rsid w:val="46322C21"/>
    <w:rsid w:val="466F2920"/>
    <w:rsid w:val="46B15CEE"/>
    <w:rsid w:val="46BC02E6"/>
    <w:rsid w:val="47375348"/>
    <w:rsid w:val="47DD09C3"/>
    <w:rsid w:val="47DE281C"/>
    <w:rsid w:val="48037987"/>
    <w:rsid w:val="481F1978"/>
    <w:rsid w:val="48524506"/>
    <w:rsid w:val="48E37BF8"/>
    <w:rsid w:val="49656BC0"/>
    <w:rsid w:val="49FF042E"/>
    <w:rsid w:val="4A031344"/>
    <w:rsid w:val="4A050C18"/>
    <w:rsid w:val="4A58343D"/>
    <w:rsid w:val="4A585020"/>
    <w:rsid w:val="4A792BC1"/>
    <w:rsid w:val="4A856C68"/>
    <w:rsid w:val="4A8C7090"/>
    <w:rsid w:val="4A96711A"/>
    <w:rsid w:val="4AAC1EF8"/>
    <w:rsid w:val="4AEA4C90"/>
    <w:rsid w:val="4B015F26"/>
    <w:rsid w:val="4B125CE2"/>
    <w:rsid w:val="4B614574"/>
    <w:rsid w:val="4BBD544B"/>
    <w:rsid w:val="4BE8259F"/>
    <w:rsid w:val="4BF165EF"/>
    <w:rsid w:val="4CA117D7"/>
    <w:rsid w:val="4CC4617F"/>
    <w:rsid w:val="4CD474EC"/>
    <w:rsid w:val="4CF34379"/>
    <w:rsid w:val="4D8209E3"/>
    <w:rsid w:val="4DA97C50"/>
    <w:rsid w:val="4DF8316E"/>
    <w:rsid w:val="4E4A4A4D"/>
    <w:rsid w:val="4E760336"/>
    <w:rsid w:val="4ECA2430"/>
    <w:rsid w:val="4EEB202C"/>
    <w:rsid w:val="4EF00174"/>
    <w:rsid w:val="4F672375"/>
    <w:rsid w:val="4F7479F9"/>
    <w:rsid w:val="50123F8F"/>
    <w:rsid w:val="50854860"/>
    <w:rsid w:val="50D94BAC"/>
    <w:rsid w:val="51117906"/>
    <w:rsid w:val="51226553"/>
    <w:rsid w:val="51910578"/>
    <w:rsid w:val="52490566"/>
    <w:rsid w:val="528366D0"/>
    <w:rsid w:val="52896B45"/>
    <w:rsid w:val="528E0D84"/>
    <w:rsid w:val="53351C00"/>
    <w:rsid w:val="53BE2EF2"/>
    <w:rsid w:val="54120E10"/>
    <w:rsid w:val="54740B5E"/>
    <w:rsid w:val="548E000C"/>
    <w:rsid w:val="54BA6AA3"/>
    <w:rsid w:val="54BC64A5"/>
    <w:rsid w:val="54FE2CED"/>
    <w:rsid w:val="54FE7711"/>
    <w:rsid w:val="556233C2"/>
    <w:rsid w:val="55D3606E"/>
    <w:rsid w:val="56097CE2"/>
    <w:rsid w:val="56B72038"/>
    <w:rsid w:val="57082DB2"/>
    <w:rsid w:val="57D83E10"/>
    <w:rsid w:val="58005F43"/>
    <w:rsid w:val="58331780"/>
    <w:rsid w:val="58354DBE"/>
    <w:rsid w:val="58561ACA"/>
    <w:rsid w:val="58ED7333"/>
    <w:rsid w:val="5928560F"/>
    <w:rsid w:val="593908DE"/>
    <w:rsid w:val="5962620F"/>
    <w:rsid w:val="59DB2FEA"/>
    <w:rsid w:val="5A025174"/>
    <w:rsid w:val="5A3F1F24"/>
    <w:rsid w:val="5A97782C"/>
    <w:rsid w:val="5A9A6DD2"/>
    <w:rsid w:val="5ACD29CE"/>
    <w:rsid w:val="5ACE758E"/>
    <w:rsid w:val="5B372BFB"/>
    <w:rsid w:val="5B70435F"/>
    <w:rsid w:val="5C06444B"/>
    <w:rsid w:val="5C603000"/>
    <w:rsid w:val="5CB64B1E"/>
    <w:rsid w:val="5CE72757"/>
    <w:rsid w:val="5CE868B8"/>
    <w:rsid w:val="5E7452DC"/>
    <w:rsid w:val="5EA762EA"/>
    <w:rsid w:val="5F012414"/>
    <w:rsid w:val="600A073C"/>
    <w:rsid w:val="60145C01"/>
    <w:rsid w:val="60A9459B"/>
    <w:rsid w:val="614B38A4"/>
    <w:rsid w:val="61555AB1"/>
    <w:rsid w:val="615E466B"/>
    <w:rsid w:val="61B21B87"/>
    <w:rsid w:val="61F824B8"/>
    <w:rsid w:val="62181050"/>
    <w:rsid w:val="62522B0E"/>
    <w:rsid w:val="62C90F25"/>
    <w:rsid w:val="62E65583"/>
    <w:rsid w:val="63042A79"/>
    <w:rsid w:val="630E4B89"/>
    <w:rsid w:val="632B7CAE"/>
    <w:rsid w:val="63472E3E"/>
    <w:rsid w:val="63961414"/>
    <w:rsid w:val="63CF5861"/>
    <w:rsid w:val="64884E10"/>
    <w:rsid w:val="64E33DF4"/>
    <w:rsid w:val="65827169"/>
    <w:rsid w:val="65B90E14"/>
    <w:rsid w:val="65CC5A18"/>
    <w:rsid w:val="66360ED1"/>
    <w:rsid w:val="666F593F"/>
    <w:rsid w:val="66B81126"/>
    <w:rsid w:val="67130FFA"/>
    <w:rsid w:val="67375865"/>
    <w:rsid w:val="674566A0"/>
    <w:rsid w:val="67501BCC"/>
    <w:rsid w:val="67DD0FCE"/>
    <w:rsid w:val="683D2A5E"/>
    <w:rsid w:val="686D6A33"/>
    <w:rsid w:val="688976E6"/>
    <w:rsid w:val="688B32BC"/>
    <w:rsid w:val="68A70BA8"/>
    <w:rsid w:val="68E85E7D"/>
    <w:rsid w:val="691D54FB"/>
    <w:rsid w:val="6973274A"/>
    <w:rsid w:val="69926B5E"/>
    <w:rsid w:val="699B6A4B"/>
    <w:rsid w:val="69A5148B"/>
    <w:rsid w:val="6A3933E3"/>
    <w:rsid w:val="6A5F216E"/>
    <w:rsid w:val="6ABE4350"/>
    <w:rsid w:val="6AD95A7D"/>
    <w:rsid w:val="6B3802B1"/>
    <w:rsid w:val="6B76151E"/>
    <w:rsid w:val="6BEE37AA"/>
    <w:rsid w:val="6C613F7C"/>
    <w:rsid w:val="6C8135A1"/>
    <w:rsid w:val="6CD73AC3"/>
    <w:rsid w:val="6D1D51F3"/>
    <w:rsid w:val="6D4713C4"/>
    <w:rsid w:val="6D6F26C8"/>
    <w:rsid w:val="6D723464"/>
    <w:rsid w:val="6D8834F2"/>
    <w:rsid w:val="6D8D69C1"/>
    <w:rsid w:val="6DDB7D5E"/>
    <w:rsid w:val="6E4C3E1A"/>
    <w:rsid w:val="6E4C4DA6"/>
    <w:rsid w:val="6E791ED2"/>
    <w:rsid w:val="6EB72B3D"/>
    <w:rsid w:val="6ED07197"/>
    <w:rsid w:val="6ED2558A"/>
    <w:rsid w:val="6EE96CF3"/>
    <w:rsid w:val="6EFD5AB2"/>
    <w:rsid w:val="6FA25E60"/>
    <w:rsid w:val="70041C78"/>
    <w:rsid w:val="70AF727C"/>
    <w:rsid w:val="710A1D94"/>
    <w:rsid w:val="710B5F0A"/>
    <w:rsid w:val="7169623E"/>
    <w:rsid w:val="71733378"/>
    <w:rsid w:val="71D73A9C"/>
    <w:rsid w:val="71E847F7"/>
    <w:rsid w:val="71F25676"/>
    <w:rsid w:val="721970A7"/>
    <w:rsid w:val="725F2BEB"/>
    <w:rsid w:val="727435A4"/>
    <w:rsid w:val="72D65D43"/>
    <w:rsid w:val="730E11D6"/>
    <w:rsid w:val="732E6B82"/>
    <w:rsid w:val="736D1458"/>
    <w:rsid w:val="73D72F76"/>
    <w:rsid w:val="744E43FE"/>
    <w:rsid w:val="75510906"/>
    <w:rsid w:val="75FA4D6A"/>
    <w:rsid w:val="762416C6"/>
    <w:rsid w:val="764F09F8"/>
    <w:rsid w:val="765A0952"/>
    <w:rsid w:val="76755608"/>
    <w:rsid w:val="771B4819"/>
    <w:rsid w:val="77387FCF"/>
    <w:rsid w:val="77440722"/>
    <w:rsid w:val="777723C2"/>
    <w:rsid w:val="77D36379"/>
    <w:rsid w:val="77DA4BE2"/>
    <w:rsid w:val="77DA67A7"/>
    <w:rsid w:val="77DE58EA"/>
    <w:rsid w:val="77F14ABF"/>
    <w:rsid w:val="78D13B60"/>
    <w:rsid w:val="78FF1545"/>
    <w:rsid w:val="793D183F"/>
    <w:rsid w:val="798C478A"/>
    <w:rsid w:val="79B06127"/>
    <w:rsid w:val="79E26053"/>
    <w:rsid w:val="7A0877F2"/>
    <w:rsid w:val="7A2E4F6E"/>
    <w:rsid w:val="7A613399"/>
    <w:rsid w:val="7AE10CCD"/>
    <w:rsid w:val="7AFA648A"/>
    <w:rsid w:val="7B157B32"/>
    <w:rsid w:val="7B5B428C"/>
    <w:rsid w:val="7B896D1F"/>
    <w:rsid w:val="7C3A20F4"/>
    <w:rsid w:val="7C4433CB"/>
    <w:rsid w:val="7C491B71"/>
    <w:rsid w:val="7C4A252D"/>
    <w:rsid w:val="7C501FD0"/>
    <w:rsid w:val="7C757A82"/>
    <w:rsid w:val="7CAF728F"/>
    <w:rsid w:val="7CD82038"/>
    <w:rsid w:val="7D592A4D"/>
    <w:rsid w:val="7D807FDA"/>
    <w:rsid w:val="7DC21711"/>
    <w:rsid w:val="7E21356B"/>
    <w:rsid w:val="7E484F9C"/>
    <w:rsid w:val="7E4C3E75"/>
    <w:rsid w:val="7E953427"/>
    <w:rsid w:val="7EE76396"/>
    <w:rsid w:val="7F597743"/>
    <w:rsid w:val="7F9C0ED6"/>
    <w:rsid w:val="7FFF16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nhideWhenUsed="0" w:uiPriority="99" w:semiHidden="0" w:name="heading 4"/>
    <w:lsdException w:qFormat="1" w:uiPriority="0" w:name="heading 5"/>
    <w:lsdException w:qFormat="1" w:unhideWhenUsed="0" w:uiPriority="1" w:semiHidden="0" w:name="heading 6"/>
    <w:lsdException w:qFormat="1" w:unhideWhenUsed="0" w:uiPriority="1"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iPriority="99"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qFormat="1"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99"/>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paragraph" w:styleId="6">
    <w:name w:val="heading 6"/>
    <w:basedOn w:val="1"/>
    <w:qFormat/>
    <w:uiPriority w:val="1"/>
    <w:pPr>
      <w:spacing w:before="41"/>
      <w:ind w:left="37"/>
      <w:jc w:val="center"/>
      <w:outlineLvl w:val="6"/>
    </w:pPr>
    <w:rPr>
      <w:rFonts w:ascii="黑体" w:hAnsi="黑体" w:eastAsia="黑体" w:cs="黑体"/>
      <w:sz w:val="42"/>
      <w:szCs w:val="42"/>
      <w:lang w:val="zh-CN" w:eastAsia="zh-CN" w:bidi="zh-CN"/>
    </w:rPr>
  </w:style>
  <w:style w:type="paragraph" w:styleId="7">
    <w:name w:val="heading 7"/>
    <w:basedOn w:val="1"/>
    <w:qFormat/>
    <w:uiPriority w:val="1"/>
    <w:pPr>
      <w:spacing w:before="55"/>
      <w:jc w:val="center"/>
      <w:outlineLvl w:val="7"/>
    </w:pPr>
    <w:rPr>
      <w:rFonts w:ascii="黑体" w:hAnsi="黑体" w:eastAsia="黑体" w:cs="黑体"/>
      <w:sz w:val="32"/>
      <w:szCs w:val="32"/>
      <w:lang w:val="zh-CN" w:eastAsia="zh-CN" w:bidi="zh-CN"/>
    </w:rPr>
  </w:style>
  <w:style w:type="character" w:default="1" w:styleId="29">
    <w:name w:val="Default Paragraph Font"/>
    <w:semiHidden/>
    <w:qFormat/>
    <w:uiPriority w:val="0"/>
  </w:style>
  <w:style w:type="table" w:default="1" w:styleId="27">
    <w:name w:val="Normal Table"/>
    <w:semiHidden/>
    <w:qFormat/>
    <w:uiPriority w:val="0"/>
    <w:tblPr>
      <w:tblCellMar>
        <w:top w:w="0" w:type="dxa"/>
        <w:left w:w="108" w:type="dxa"/>
        <w:bottom w:w="0" w:type="dxa"/>
        <w:right w:w="108" w:type="dxa"/>
      </w:tblCellMar>
    </w:tblPr>
  </w:style>
  <w:style w:type="paragraph" w:styleId="8">
    <w:name w:val="index 8"/>
    <w:basedOn w:val="1"/>
    <w:next w:val="1"/>
    <w:qFormat/>
    <w:uiPriority w:val="0"/>
    <w:pPr>
      <w:tabs>
        <w:tab w:val="left" w:pos="540"/>
        <w:tab w:val="left" w:pos="900"/>
      </w:tabs>
      <w:jc w:val="center"/>
    </w:pPr>
    <w:rPr>
      <w:rFonts w:hAnsi="宋体" w:cs="宋体"/>
      <w:color w:val="000000"/>
      <w:sz w:val="32"/>
      <w:szCs w:val="32"/>
    </w:rPr>
  </w:style>
  <w:style w:type="paragraph" w:styleId="9">
    <w:name w:val="List Number"/>
    <w:basedOn w:val="1"/>
    <w:qFormat/>
    <w:uiPriority w:val="0"/>
    <w:pPr>
      <w:numPr>
        <w:ilvl w:val="0"/>
        <w:numId w:val="1"/>
      </w:numPr>
    </w:pPr>
  </w:style>
  <w:style w:type="paragraph" w:styleId="10">
    <w:name w:val="Normal Indent"/>
    <w:basedOn w:val="1"/>
    <w:next w:val="11"/>
    <w:unhideWhenUsed/>
    <w:qFormat/>
    <w:uiPriority w:val="99"/>
    <w:pPr>
      <w:ind w:firstLine="420"/>
    </w:pPr>
    <w:rPr>
      <w:szCs w:val="20"/>
    </w:rPr>
  </w:style>
  <w:style w:type="paragraph" w:styleId="11">
    <w:name w:val="Body Text Indent"/>
    <w:basedOn w:val="1"/>
    <w:next w:val="10"/>
    <w:unhideWhenUsed/>
    <w:qFormat/>
    <w:uiPriority w:val="99"/>
    <w:pPr>
      <w:ind w:firstLine="830" w:firstLineChars="352"/>
    </w:pPr>
    <w:rPr>
      <w:rFonts w:ascii="仿宋_GB2312" w:eastAsia="仿宋_GB2312"/>
      <w:kern w:val="0"/>
      <w:sz w:val="32"/>
      <w:szCs w:val="20"/>
    </w:rPr>
  </w:style>
  <w:style w:type="paragraph" w:styleId="12">
    <w:name w:val="annotation text"/>
    <w:basedOn w:val="1"/>
    <w:unhideWhenUsed/>
    <w:qFormat/>
    <w:uiPriority w:val="99"/>
    <w:pPr>
      <w:jc w:val="left"/>
    </w:pPr>
  </w:style>
  <w:style w:type="paragraph" w:styleId="13">
    <w:name w:val="Body Text 3"/>
    <w:basedOn w:val="1"/>
    <w:qFormat/>
    <w:uiPriority w:val="99"/>
    <w:pPr>
      <w:spacing w:after="120"/>
    </w:pPr>
    <w:rPr>
      <w:sz w:val="16"/>
      <w:szCs w:val="16"/>
    </w:rPr>
  </w:style>
  <w:style w:type="paragraph" w:styleId="14">
    <w:name w:val="Body Text"/>
    <w:basedOn w:val="1"/>
    <w:unhideWhenUsed/>
    <w:qFormat/>
    <w:uiPriority w:val="99"/>
    <w:pPr>
      <w:spacing w:after="120"/>
    </w:pPr>
  </w:style>
  <w:style w:type="paragraph" w:styleId="15">
    <w:name w:val="List 2"/>
    <w:basedOn w:val="1"/>
    <w:unhideWhenUsed/>
    <w:qFormat/>
    <w:uiPriority w:val="99"/>
    <w:pPr>
      <w:ind w:left="100" w:leftChars="200" w:hanging="200" w:hangingChars="200"/>
      <w:contextualSpacing/>
    </w:pPr>
  </w:style>
  <w:style w:type="paragraph" w:styleId="16">
    <w:name w:val="Plain Text"/>
    <w:basedOn w:val="1"/>
    <w:next w:val="5"/>
    <w:unhideWhenUsed/>
    <w:qFormat/>
    <w:uiPriority w:val="99"/>
    <w:rPr>
      <w:rFonts w:ascii="宋体" w:hAnsi="Courier New"/>
      <w:kern w:val="0"/>
      <w:sz w:val="20"/>
      <w:szCs w:val="21"/>
    </w:rPr>
  </w:style>
  <w:style w:type="paragraph" w:styleId="17">
    <w:name w:val="Date"/>
    <w:basedOn w:val="1"/>
    <w:next w:val="1"/>
    <w:unhideWhenUsed/>
    <w:qFormat/>
    <w:uiPriority w:val="99"/>
    <w:pPr>
      <w:ind w:left="100" w:leftChars="2500"/>
    </w:pPr>
  </w:style>
  <w:style w:type="paragraph" w:styleId="18">
    <w:name w:val="footer"/>
    <w:basedOn w:val="1"/>
    <w:unhideWhenUsed/>
    <w:qFormat/>
    <w:uiPriority w:val="0"/>
    <w:pPr>
      <w:tabs>
        <w:tab w:val="center" w:pos="4153"/>
        <w:tab w:val="right" w:pos="8306"/>
      </w:tabs>
      <w:snapToGrid w:val="0"/>
      <w:jc w:val="left"/>
    </w:pPr>
    <w:rPr>
      <w:kern w:val="0"/>
      <w:sz w:val="18"/>
      <w:szCs w:val="18"/>
    </w:rPr>
  </w:style>
  <w:style w:type="paragraph" w:styleId="19">
    <w:name w:val="header"/>
    <w:basedOn w:val="1"/>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20">
    <w:name w:val="toc 1"/>
    <w:basedOn w:val="1"/>
    <w:next w:val="1"/>
    <w:unhideWhenUsed/>
    <w:qFormat/>
    <w:uiPriority w:val="39"/>
  </w:style>
  <w:style w:type="paragraph" w:styleId="21">
    <w:name w:val="List"/>
    <w:basedOn w:val="1"/>
    <w:unhideWhenUsed/>
    <w:qFormat/>
    <w:uiPriority w:val="99"/>
    <w:pPr>
      <w:ind w:left="200" w:hanging="200" w:hangingChars="200"/>
      <w:contextualSpacing/>
    </w:pPr>
  </w:style>
  <w:style w:type="paragraph" w:styleId="22">
    <w:name w:val="table of figures"/>
    <w:basedOn w:val="1"/>
    <w:next w:val="1"/>
    <w:qFormat/>
    <w:uiPriority w:val="0"/>
    <w:pPr>
      <w:ind w:leftChars="200" w:hanging="200" w:hangingChars="200"/>
    </w:pPr>
    <w:rPr>
      <w:rFonts w:ascii="Times New Roman" w:hAnsi="Times New Roman" w:eastAsia="宋体" w:cs="Times New Roman"/>
    </w:rPr>
  </w:style>
  <w:style w:type="paragraph" w:styleId="23">
    <w:name w:val="toc 2"/>
    <w:basedOn w:val="1"/>
    <w:next w:val="1"/>
    <w:unhideWhenUsed/>
    <w:qFormat/>
    <w:uiPriority w:val="39"/>
    <w:pPr>
      <w:tabs>
        <w:tab w:val="right" w:leader="dot" w:pos="8296"/>
      </w:tabs>
      <w:ind w:left="420" w:leftChars="200"/>
    </w:pPr>
  </w:style>
  <w:style w:type="paragraph" w:styleId="2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25">
    <w:name w:val="Title"/>
    <w:basedOn w:val="1"/>
    <w:next w:val="1"/>
    <w:qFormat/>
    <w:uiPriority w:val="0"/>
    <w:pPr>
      <w:widowControl/>
      <w:overflowPunct w:val="0"/>
      <w:autoSpaceDE w:val="0"/>
      <w:autoSpaceDN w:val="0"/>
      <w:adjustRightInd w:val="0"/>
      <w:jc w:val="center"/>
      <w:textAlignment w:val="baseline"/>
    </w:pPr>
    <w:rPr>
      <w:rFonts w:ascii="Calibri" w:hAnsi="Calibri"/>
      <w:b/>
      <w:kern w:val="0"/>
      <w:sz w:val="24"/>
      <w:szCs w:val="20"/>
      <w:lang w:val="en-GB"/>
    </w:rPr>
  </w:style>
  <w:style w:type="paragraph" w:styleId="26">
    <w:name w:val="Body Text First Indent 2"/>
    <w:basedOn w:val="11"/>
    <w:next w:val="1"/>
    <w:qFormat/>
    <w:uiPriority w:val="0"/>
    <w:pPr>
      <w:spacing w:before="240" w:after="120" w:line="360" w:lineRule="auto"/>
      <w:ind w:left="420" w:leftChars="200" w:firstLine="420" w:firstLineChars="200"/>
    </w:pPr>
    <w:rPr>
      <w:rFonts w:ascii="宋体" w:hAnsi="Calibri" w:eastAsia="宋体" w:cs="宋体"/>
      <w:kern w:val="2"/>
      <w:sz w:val="21"/>
      <w:szCs w:val="24"/>
    </w:rPr>
  </w:style>
  <w:style w:type="table" w:styleId="28">
    <w:name w:val="Table Grid"/>
    <w:basedOn w:val="27"/>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0">
    <w:name w:val="Strong"/>
    <w:basedOn w:val="29"/>
    <w:qFormat/>
    <w:uiPriority w:val="0"/>
    <w:rPr>
      <w:b/>
    </w:rPr>
  </w:style>
  <w:style w:type="character" w:styleId="31">
    <w:name w:val="Hyperlink"/>
    <w:unhideWhenUsed/>
    <w:qFormat/>
    <w:uiPriority w:val="99"/>
    <w:rPr>
      <w:color w:val="0000FF"/>
      <w:u w:val="single"/>
    </w:rPr>
  </w:style>
  <w:style w:type="character" w:styleId="32">
    <w:name w:val="HTML Sample"/>
    <w:basedOn w:val="29"/>
    <w:qFormat/>
    <w:uiPriority w:val="0"/>
    <w:rPr>
      <w:rFonts w:ascii="Courier New" w:hAnsi="Courier New"/>
    </w:rPr>
  </w:style>
  <w:style w:type="paragraph" w:customStyle="1" w:styleId="33">
    <w:name w:val="正文2"/>
    <w:basedOn w:val="1"/>
    <w:qFormat/>
    <w:uiPriority w:val="0"/>
    <w:pPr>
      <w:adjustRightInd w:val="0"/>
      <w:spacing w:before="156" w:line="360" w:lineRule="auto"/>
      <w:ind w:firstLine="510" w:firstLineChars="200"/>
    </w:pPr>
    <w:rPr>
      <w:kern w:val="0"/>
      <w:sz w:val="24"/>
      <w:szCs w:val="20"/>
    </w:rPr>
  </w:style>
  <w:style w:type="paragraph" w:customStyle="1" w:styleId="34">
    <w:name w:val="样式5"/>
    <w:basedOn w:val="1"/>
    <w:qFormat/>
    <w:uiPriority w:val="99"/>
    <w:pPr>
      <w:adjustRightInd w:val="0"/>
      <w:spacing w:line="440" w:lineRule="exact"/>
      <w:ind w:left="2" w:firstLine="480" w:firstLineChars="200"/>
    </w:pPr>
    <w:rPr>
      <w:rFonts w:ascii="仿宋_GB2312" w:hAnsi="仿宋" w:eastAsia="仿宋_GB2312"/>
      <w:sz w:val="24"/>
    </w:rPr>
  </w:style>
  <w:style w:type="paragraph" w:customStyle="1" w:styleId="35">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36">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8">
    <w:name w:val="10"/>
    <w:qFormat/>
    <w:uiPriority w:val="0"/>
    <w:rPr>
      <w:rFonts w:hint="default" w:ascii="Times New Roman" w:hAnsi="Times New Roman" w:cs="Times New Roman"/>
    </w:rPr>
  </w:style>
  <w:style w:type="paragraph" w:customStyle="1" w:styleId="39">
    <w:name w:val="正文_2"/>
    <w:basedOn w:val="4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
    <w:name w:val="正文_3"/>
    <w:basedOn w:val="1"/>
    <w:qFormat/>
    <w:uiPriority w:val="0"/>
    <w:rPr>
      <w:szCs w:val="22"/>
    </w:rPr>
  </w:style>
  <w:style w:type="paragraph" w:customStyle="1" w:styleId="41">
    <w:name w:val="表格文字115"/>
    <w:basedOn w:val="1"/>
    <w:qFormat/>
    <w:uiPriority w:val="0"/>
    <w:pPr>
      <w:spacing w:before="25" w:after="25"/>
      <w:jc w:val="left"/>
    </w:pPr>
    <w:rPr>
      <w:bCs/>
      <w:spacing w:val="10"/>
      <w:kern w:val="0"/>
      <w:sz w:val="24"/>
    </w:rPr>
  </w:style>
  <w:style w:type="paragraph" w:customStyle="1" w:styleId="42">
    <w:name w:val="Normal Indent1"/>
    <w:basedOn w:val="1"/>
    <w:qFormat/>
    <w:uiPriority w:val="0"/>
    <w:pPr>
      <w:spacing w:line="660" w:lineRule="exact"/>
      <w:ind w:firstLine="720"/>
    </w:pPr>
    <w:rPr>
      <w:rFonts w:eastAsia="Cambria Math"/>
      <w:sz w:val="36"/>
      <w:szCs w:val="36"/>
    </w:rPr>
  </w:style>
  <w:style w:type="paragraph" w:customStyle="1" w:styleId="43">
    <w:name w:val="font5"/>
    <w:basedOn w:val="1"/>
    <w:qFormat/>
    <w:uiPriority w:val="0"/>
    <w:pPr>
      <w:widowControl/>
      <w:spacing w:before="100" w:beforeAutospacing="1" w:after="100" w:afterAutospacing="1"/>
      <w:jc w:val="left"/>
    </w:pPr>
    <w:rPr>
      <w:kern w:val="0"/>
      <w:sz w:val="24"/>
      <w:szCs w:val="20"/>
    </w:rPr>
  </w:style>
  <w:style w:type="paragraph" w:customStyle="1" w:styleId="44">
    <w:name w:val="正文文本 (2)4"/>
    <w:basedOn w:val="1"/>
    <w:qFormat/>
    <w:uiPriority w:val="0"/>
    <w:pPr>
      <w:shd w:val="clear" w:color="auto" w:fill="FFFFFF"/>
      <w:spacing w:before="300" w:line="439" w:lineRule="exact"/>
      <w:jc w:val="distribute"/>
    </w:pPr>
    <w:rPr>
      <w:rFonts w:ascii="MingLiU" w:hAnsi="MingLiU" w:eastAsia="MingLiU"/>
      <w:spacing w:val="20"/>
    </w:rPr>
  </w:style>
  <w:style w:type="character" w:customStyle="1" w:styleId="45">
    <w:name w:val="正文文本 (2) + 间距 0 pt Exact1"/>
    <w:qFormat/>
    <w:uiPriority w:val="0"/>
    <w:rPr>
      <w:rFonts w:ascii="MingLiU" w:hAnsi="MingLiU" w:eastAsia="MingLiU" w:cs="MingLiU"/>
      <w:color w:val="000000"/>
      <w:spacing w:val="0"/>
      <w:w w:val="100"/>
      <w:position w:val="0"/>
      <w:sz w:val="22"/>
      <w:szCs w:val="22"/>
      <w:u w:val="none"/>
      <w:shd w:val="clear" w:color="auto" w:fill="FFFFFF"/>
      <w:lang w:val="zh-CN" w:eastAsia="zh-CN"/>
    </w:rPr>
  </w:style>
  <w:style w:type="character" w:customStyle="1" w:styleId="46">
    <w:name w:val="正文文本 (2) + 5.5 pt1"/>
    <w:qFormat/>
    <w:uiPriority w:val="0"/>
    <w:rPr>
      <w:rFonts w:ascii="MingLiU" w:hAnsi="MingLiU" w:eastAsia="MingLiU" w:cs="MingLiU"/>
      <w:i/>
      <w:iCs/>
      <w:color w:val="000000"/>
      <w:spacing w:val="-20"/>
      <w:w w:val="100"/>
      <w:position w:val="0"/>
      <w:sz w:val="11"/>
      <w:szCs w:val="11"/>
      <w:u w:val="none"/>
      <w:shd w:val="clear" w:color="auto" w:fill="FFFFFF"/>
      <w:lang w:val="zh-CN" w:eastAsia="zh-CN"/>
    </w:rPr>
  </w:style>
  <w:style w:type="paragraph" w:customStyle="1" w:styleId="47">
    <w:name w:val="正文_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8">
    <w:name w:val="正文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9">
    <w:name w:val="Default"/>
    <w:basedOn w:val="25"/>
    <w:next w:val="2"/>
    <w:qFormat/>
    <w:uiPriority w:val="0"/>
    <w:pPr>
      <w:autoSpaceDE w:val="0"/>
      <w:autoSpaceDN w:val="0"/>
      <w:adjustRightInd w:val="0"/>
    </w:pPr>
    <w:rPr>
      <w:rFonts w:ascii="华文中宋" w:hAnsi="Times New Roman" w:eastAsia="华文中宋" w:cs="华文中宋"/>
      <w:color w:val="000000"/>
      <w:sz w:val="24"/>
      <w:szCs w:val="24"/>
    </w:rPr>
  </w:style>
  <w:style w:type="paragraph" w:customStyle="1" w:styleId="50">
    <w:name w:val="正文_2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1">
    <w:name w:val="正文文本1"/>
    <w:basedOn w:val="1"/>
    <w:qFormat/>
    <w:uiPriority w:val="0"/>
    <w:pPr>
      <w:spacing w:after="120"/>
    </w:pPr>
  </w:style>
  <w:style w:type="paragraph" w:styleId="52">
    <w:name w:val="List Paragraph"/>
    <w:basedOn w:val="1"/>
    <w:qFormat/>
    <w:uiPriority w:val="1"/>
    <w:pPr>
      <w:ind w:left="424" w:firstLine="479"/>
    </w:pPr>
    <w:rPr>
      <w:rFonts w:ascii="宋体" w:hAnsi="宋体" w:eastAsia="宋体" w:cs="宋体"/>
      <w:lang w:val="zh-CN" w:eastAsia="zh-CN" w:bidi="zh-CN"/>
    </w:rPr>
  </w:style>
  <w:style w:type="paragraph" w:customStyle="1" w:styleId="53">
    <w:name w:val="Table Paragraph"/>
    <w:basedOn w:val="1"/>
    <w:qFormat/>
    <w:uiPriority w:val="1"/>
    <w:rPr>
      <w:rFonts w:ascii="宋体" w:hAnsi="宋体" w:eastAsia="宋体" w:cs="宋体"/>
      <w:lang w:val="zh-CN" w:eastAsia="zh-CN" w:bidi="zh-CN"/>
    </w:rPr>
  </w:style>
  <w:style w:type="character" w:customStyle="1" w:styleId="54">
    <w:name w:val="NormalCharacter"/>
    <w:qFormat/>
    <w:uiPriority w:val="0"/>
    <w:rPr>
      <w:rFonts w:ascii="Times New Roman" w:hAnsi="Times New Roman" w:eastAsia="宋体" w:cs="Times New Roman"/>
      <w:kern w:val="2"/>
      <w:sz w:val="21"/>
      <w:szCs w:val="24"/>
      <w:lang w:val="en-US" w:eastAsia="zh-CN" w:bidi="ar-SA"/>
    </w:rPr>
  </w:style>
  <w:style w:type="table" w:customStyle="1" w:styleId="55">
    <w:name w:val="Table Normal"/>
    <w:semiHidden/>
    <w:unhideWhenUsed/>
    <w:qFormat/>
    <w:uiPriority w:val="0"/>
    <w:tblPr>
      <w:tblCellMar>
        <w:top w:w="0" w:type="dxa"/>
        <w:left w:w="0" w:type="dxa"/>
        <w:bottom w:w="0" w:type="dxa"/>
        <w:right w:w="0" w:type="dxa"/>
      </w:tblCellMar>
    </w:tblPr>
  </w:style>
  <w:style w:type="paragraph" w:customStyle="1" w:styleId="56">
    <w:name w:val="正文_4_0"/>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5" Type="http://schemas.openxmlformats.org/officeDocument/2006/relationships/fontTable" Target="fontTable.xml"/><Relationship Id="rId54" Type="http://schemas.openxmlformats.org/officeDocument/2006/relationships/numbering" Target="numbering.xml"/><Relationship Id="rId53" Type="http://schemas.openxmlformats.org/officeDocument/2006/relationships/customXml" Target="../customXml/item1.xml"/><Relationship Id="rId52" Type="http://schemas.openxmlformats.org/officeDocument/2006/relationships/theme" Target="theme/theme1.xml"/><Relationship Id="rId51" Type="http://schemas.openxmlformats.org/officeDocument/2006/relationships/footer" Target="footer28.xml"/><Relationship Id="rId50" Type="http://schemas.openxmlformats.org/officeDocument/2006/relationships/footer" Target="footer27.xml"/><Relationship Id="rId5" Type="http://schemas.openxmlformats.org/officeDocument/2006/relationships/footer" Target="footer2.xml"/><Relationship Id="rId49" Type="http://schemas.openxmlformats.org/officeDocument/2006/relationships/header" Target="header21.xml"/><Relationship Id="rId48" Type="http://schemas.openxmlformats.org/officeDocument/2006/relationships/footer" Target="footer26.xml"/><Relationship Id="rId47" Type="http://schemas.openxmlformats.org/officeDocument/2006/relationships/header" Target="header20.xml"/><Relationship Id="rId46" Type="http://schemas.openxmlformats.org/officeDocument/2006/relationships/footer" Target="footer25.xml"/><Relationship Id="rId45" Type="http://schemas.openxmlformats.org/officeDocument/2006/relationships/header" Target="header19.xml"/><Relationship Id="rId44" Type="http://schemas.openxmlformats.org/officeDocument/2006/relationships/footer" Target="footer24.xml"/><Relationship Id="rId43" Type="http://schemas.openxmlformats.org/officeDocument/2006/relationships/header" Target="header18.xml"/><Relationship Id="rId42" Type="http://schemas.openxmlformats.org/officeDocument/2006/relationships/footer" Target="footer23.xml"/><Relationship Id="rId41" Type="http://schemas.openxmlformats.org/officeDocument/2006/relationships/header" Target="header17.xml"/><Relationship Id="rId40" Type="http://schemas.openxmlformats.org/officeDocument/2006/relationships/footer" Target="footer22.xml"/><Relationship Id="rId4" Type="http://schemas.openxmlformats.org/officeDocument/2006/relationships/footer" Target="footer1.xml"/><Relationship Id="rId39" Type="http://schemas.openxmlformats.org/officeDocument/2006/relationships/header" Target="header16.xml"/><Relationship Id="rId38" Type="http://schemas.openxmlformats.org/officeDocument/2006/relationships/footer" Target="footer21.xml"/><Relationship Id="rId37" Type="http://schemas.openxmlformats.org/officeDocument/2006/relationships/header" Target="header15.xml"/><Relationship Id="rId36" Type="http://schemas.openxmlformats.org/officeDocument/2006/relationships/footer" Target="footer20.xml"/><Relationship Id="rId35" Type="http://schemas.openxmlformats.org/officeDocument/2006/relationships/header" Target="header14.xml"/><Relationship Id="rId34" Type="http://schemas.openxmlformats.org/officeDocument/2006/relationships/footer" Target="footer19.xml"/><Relationship Id="rId33" Type="http://schemas.openxmlformats.org/officeDocument/2006/relationships/header" Target="header13.xml"/><Relationship Id="rId32" Type="http://schemas.openxmlformats.org/officeDocument/2006/relationships/footer" Target="footer18.xml"/><Relationship Id="rId31" Type="http://schemas.openxmlformats.org/officeDocument/2006/relationships/header" Target="header12.xml"/><Relationship Id="rId30" Type="http://schemas.openxmlformats.org/officeDocument/2006/relationships/footer" Target="footer17.xml"/><Relationship Id="rId3" Type="http://schemas.openxmlformats.org/officeDocument/2006/relationships/header" Target="header1.xml"/><Relationship Id="rId29" Type="http://schemas.openxmlformats.org/officeDocument/2006/relationships/header" Target="header11.xml"/><Relationship Id="rId28" Type="http://schemas.openxmlformats.org/officeDocument/2006/relationships/footer" Target="footer16.xml"/><Relationship Id="rId27" Type="http://schemas.openxmlformats.org/officeDocument/2006/relationships/header" Target="header10.xml"/><Relationship Id="rId26" Type="http://schemas.openxmlformats.org/officeDocument/2006/relationships/footer" Target="footer15.xml"/><Relationship Id="rId25" Type="http://schemas.openxmlformats.org/officeDocument/2006/relationships/header" Target="header9.xml"/><Relationship Id="rId24" Type="http://schemas.openxmlformats.org/officeDocument/2006/relationships/footer" Target="footer14.xml"/><Relationship Id="rId23" Type="http://schemas.openxmlformats.org/officeDocument/2006/relationships/footer" Target="footer13.xml"/><Relationship Id="rId22" Type="http://schemas.openxmlformats.org/officeDocument/2006/relationships/header" Target="header8.xml"/><Relationship Id="rId21" Type="http://schemas.openxmlformats.org/officeDocument/2006/relationships/footer" Target="footer12.xml"/><Relationship Id="rId20" Type="http://schemas.openxmlformats.org/officeDocument/2006/relationships/header" Target="header7.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header" Target="header6.xml"/><Relationship Id="rId17" Type="http://schemas.openxmlformats.org/officeDocument/2006/relationships/footer" Target="footer10.xml"/><Relationship Id="rId16" Type="http://schemas.openxmlformats.org/officeDocument/2006/relationships/header" Target="header5.xml"/><Relationship Id="rId15" Type="http://schemas.openxmlformats.org/officeDocument/2006/relationships/footer" Target="footer9.xml"/><Relationship Id="rId14" Type="http://schemas.openxmlformats.org/officeDocument/2006/relationships/header" Target="header4.xml"/><Relationship Id="rId13" Type="http://schemas.openxmlformats.org/officeDocument/2006/relationships/footer" Target="footer8.xml"/><Relationship Id="rId12" Type="http://schemas.openxmlformats.org/officeDocument/2006/relationships/header" Target="header3.xml"/><Relationship Id="rId11" Type="http://schemas.openxmlformats.org/officeDocument/2006/relationships/footer" Target="footer7.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124</Pages>
  <Words>14221</Words>
  <Characters>15879</Characters>
  <Lines>0</Lines>
  <Paragraphs>0</Paragraphs>
  <TotalTime>68</TotalTime>
  <ScaleCrop>false</ScaleCrop>
  <LinksUpToDate>false</LinksUpToDate>
  <CharactersWithSpaces>16059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2023-08-08T10:52:00Z</dcterms:created>
  <dc:creator>HMM</dc:creator>
  <cp:lastModifiedBy>Administrator</cp:lastModifiedBy>
  <cp:lastPrinted>2023-09-11T02:23:00Z</cp:lastPrinted>
  <dcterms:modified xsi:type="dcterms:W3CDTF">2026-08-26T01:42:12Z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2C0046D8AC7A4F1DB1648CA95535AE9C_13</vt:lpwstr>
  </property>
  <property fmtid="{D5CDD505-2E9C-101B-9397-08002B2CF9AE}" pid="4" name="KSOTemplateDocerSaveRecord">
    <vt:lpwstr>eyJoZGlkIjoiZmI3ODBkYzNlNmI2NjQ5NWY2N2M4MDBkNjZmMjRlN2EiLCJ1c2VySWQiOiI0OTMwODM0MzYifQ==</vt:lpwstr>
  </property>
</Properties>
</file>