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D53E16E">
      <w:pPr>
        <w:shd w:val="clear" w:fill="FFFFFF" w:themeFill="background1"/>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南宁市政府采购</w:t>
      </w:r>
    </w:p>
    <w:p w14:paraId="15FC29A8">
      <w:pPr>
        <w:shd w:val="clear" w:fill="FFFFFF" w:themeFill="background1"/>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公开招标文件（服务类）</w:t>
      </w:r>
    </w:p>
    <w:p w14:paraId="05D6CCB4">
      <w:pPr>
        <w:shd w:val="clear" w:fill="FFFFFF" w:themeFill="background1"/>
        <w:spacing w:before="165" w:beforeLines="50" w:line="360" w:lineRule="auto"/>
        <w:jc w:val="center"/>
        <w:rPr>
          <w:rFonts w:hint="eastAsia" w:ascii="仿宋_GB2312" w:hAnsi="宋体" w:eastAsia="仿宋_GB2312"/>
          <w:b/>
          <w:color w:val="auto"/>
          <w:sz w:val="48"/>
          <w:szCs w:val="48"/>
          <w:highlight w:val="none"/>
        </w:rPr>
      </w:pPr>
    </w:p>
    <w:p w14:paraId="1C77D17C">
      <w:pPr>
        <w:shd w:val="clear" w:fill="FFFFFF" w:themeFill="background1"/>
        <w:snapToGrid w:val="0"/>
        <w:spacing w:before="165" w:beforeLines="50" w:line="360" w:lineRule="auto"/>
        <w:jc w:val="center"/>
        <w:rPr>
          <w:rFonts w:hint="eastAsia" w:ascii="华文新魏" w:hAnsi="宋体" w:eastAsia="华文新魏"/>
          <w:color w:val="auto"/>
          <w:sz w:val="72"/>
          <w:szCs w:val="72"/>
          <w:highlight w:val="none"/>
        </w:rPr>
      </w:pPr>
      <w:r>
        <w:rPr>
          <w:rFonts w:hint="eastAsia" w:ascii="华文新魏" w:hAnsi="宋体" w:eastAsia="华文新魏"/>
          <w:color w:val="auto"/>
          <w:sz w:val="72"/>
          <w:szCs w:val="72"/>
          <w:highlight w:val="none"/>
        </w:rPr>
        <w:t>招 标 文 件</w:t>
      </w:r>
    </w:p>
    <w:p w14:paraId="3BAC4F73">
      <w:pPr>
        <w:shd w:val="clear" w:fill="FFFFFF" w:themeFill="background1"/>
        <w:snapToGrid w:val="0"/>
        <w:spacing w:before="165" w:beforeLines="50" w:line="360" w:lineRule="auto"/>
        <w:jc w:val="center"/>
        <w:rPr>
          <w:rFonts w:hint="eastAsia" w:ascii="仿宋_GB2312" w:hAnsi="宋体" w:eastAsia="仿宋_GB2312"/>
          <w:color w:val="auto"/>
          <w:sz w:val="30"/>
          <w:szCs w:val="72"/>
          <w:highlight w:val="none"/>
        </w:rPr>
      </w:pPr>
      <w:r>
        <w:rPr>
          <w:rFonts w:hint="eastAsia" w:ascii="仿宋_GB2312" w:hAnsi="宋体" w:eastAsia="仿宋_GB2312"/>
          <w:color w:val="auto"/>
          <w:sz w:val="30"/>
          <w:szCs w:val="72"/>
          <w:highlight w:val="none"/>
        </w:rPr>
        <w:t>（全流程电子化评标）</w:t>
      </w:r>
    </w:p>
    <w:p w14:paraId="5C70BA9A">
      <w:pPr>
        <w:shd w:val="clear" w:fill="FFFFFF" w:themeFill="background1"/>
        <w:snapToGrid w:val="0"/>
        <w:spacing w:before="165" w:beforeLines="50" w:line="360" w:lineRule="auto"/>
        <w:rPr>
          <w:rFonts w:hint="eastAsia" w:ascii="仿宋_GB2312" w:hAnsi="宋体" w:eastAsia="仿宋_GB2312"/>
          <w:color w:val="auto"/>
          <w:sz w:val="30"/>
          <w:szCs w:val="72"/>
          <w:highlight w:val="none"/>
        </w:rPr>
      </w:pPr>
    </w:p>
    <w:p w14:paraId="6BB39F40">
      <w:pPr>
        <w:pStyle w:val="17"/>
        <w:shd w:val="clear" w:fill="FFFFFF" w:themeFill="background1"/>
        <w:snapToGrid w:val="0"/>
        <w:spacing w:before="50" w:after="120" w:line="360" w:lineRule="auto"/>
        <w:ind w:firstLine="1193" w:firstLineChars="396"/>
        <w:rPr>
          <w:rFonts w:hint="eastAsia" w:ascii="仿宋_GB2312" w:hAnsi="宋体" w:eastAsia="仿宋_GB2312"/>
          <w:b/>
          <w:bCs/>
          <w:color w:val="auto"/>
          <w:sz w:val="30"/>
          <w:szCs w:val="30"/>
          <w:highlight w:val="none"/>
        </w:rPr>
      </w:pPr>
      <w:r>
        <w:rPr>
          <w:rFonts w:hint="eastAsia" w:ascii="仿宋_GB2312" w:hAnsi="宋体" w:eastAsia="仿宋_GB2312"/>
          <w:b/>
          <w:bCs/>
          <w:color w:val="auto"/>
          <w:sz w:val="30"/>
          <w:szCs w:val="30"/>
          <w:highlight w:val="none"/>
        </w:rPr>
        <w:t>项目</w:t>
      </w:r>
      <w:r>
        <w:rPr>
          <w:rFonts w:hint="eastAsia" w:ascii="仿宋_GB2312" w:hAnsi="宋体" w:eastAsia="仿宋_GB2312" w:cs="Courier New"/>
          <w:b/>
          <w:bCs/>
          <w:color w:val="auto"/>
          <w:w w:val="95"/>
          <w:sz w:val="30"/>
          <w:szCs w:val="30"/>
          <w:highlight w:val="none"/>
        </w:rPr>
        <w:t>名称</w:t>
      </w:r>
      <w:r>
        <w:rPr>
          <w:rFonts w:hint="eastAsia" w:ascii="仿宋_GB2312" w:hAnsi="宋体" w:eastAsia="仿宋_GB2312"/>
          <w:b/>
          <w:bCs/>
          <w:color w:val="auto"/>
          <w:sz w:val="30"/>
          <w:szCs w:val="30"/>
          <w:highlight w:val="none"/>
        </w:rPr>
        <w:t>：2026年南宁市公安局交通管理支队公安网</w:t>
      </w:r>
    </w:p>
    <w:p w14:paraId="64F15D5F">
      <w:pPr>
        <w:pStyle w:val="17"/>
        <w:shd w:val="clear" w:fill="FFFFFF" w:themeFill="background1"/>
        <w:snapToGrid w:val="0"/>
        <w:spacing w:before="50" w:after="120" w:line="360" w:lineRule="auto"/>
        <w:ind w:firstLine="2699" w:firstLineChars="896"/>
        <w:rPr>
          <w:rFonts w:hint="eastAsia" w:ascii="仿宋_GB2312" w:hAnsi="宋体" w:eastAsia="仿宋_GB2312"/>
          <w:b/>
          <w:bCs/>
          <w:color w:val="auto"/>
          <w:sz w:val="30"/>
          <w:szCs w:val="30"/>
          <w:highlight w:val="none"/>
        </w:rPr>
      </w:pPr>
      <w:r>
        <w:rPr>
          <w:rFonts w:hint="eastAsia" w:ascii="仿宋_GB2312" w:hAnsi="宋体" w:eastAsia="仿宋_GB2312"/>
          <w:b/>
          <w:bCs/>
          <w:color w:val="auto"/>
          <w:sz w:val="30"/>
          <w:szCs w:val="30"/>
          <w:highlight w:val="none"/>
        </w:rPr>
        <w:t>和社会化服务专网业务信息系统软件维护服务采购</w:t>
      </w:r>
    </w:p>
    <w:p w14:paraId="1A9800EC">
      <w:pPr>
        <w:pStyle w:val="17"/>
        <w:shd w:val="clear" w:fill="FFFFFF" w:themeFill="background1"/>
        <w:snapToGrid w:val="0"/>
        <w:spacing w:before="50" w:after="120" w:line="360" w:lineRule="auto"/>
        <w:ind w:firstLine="1133" w:firstLineChars="396"/>
        <w:rPr>
          <w:rFonts w:hint="eastAsia" w:ascii="仿宋_GB2312" w:hAnsi="宋体" w:eastAsia="仿宋_GB2312" w:cs="Courier New"/>
          <w:b/>
          <w:bCs/>
          <w:color w:val="auto"/>
          <w:w w:val="95"/>
          <w:sz w:val="30"/>
          <w:szCs w:val="30"/>
          <w:highlight w:val="none"/>
        </w:rPr>
      </w:pPr>
      <w:r>
        <w:rPr>
          <w:rFonts w:hint="eastAsia" w:ascii="仿宋_GB2312" w:hAnsi="宋体" w:eastAsia="仿宋_GB2312" w:cs="Courier New"/>
          <w:b/>
          <w:bCs/>
          <w:color w:val="auto"/>
          <w:w w:val="95"/>
          <w:sz w:val="30"/>
          <w:szCs w:val="30"/>
          <w:highlight w:val="none"/>
        </w:rPr>
        <w:t>项目</w:t>
      </w:r>
      <w:r>
        <w:rPr>
          <w:rFonts w:hint="eastAsia" w:ascii="仿宋_GB2312" w:hAnsi="宋体" w:eastAsia="仿宋_GB2312"/>
          <w:b/>
          <w:bCs/>
          <w:color w:val="auto"/>
          <w:sz w:val="30"/>
          <w:szCs w:val="30"/>
          <w:highlight w:val="none"/>
        </w:rPr>
        <w:t>编号</w:t>
      </w:r>
      <w:r>
        <w:rPr>
          <w:rFonts w:hint="eastAsia" w:ascii="仿宋_GB2312" w:hAnsi="宋体" w:eastAsia="仿宋_GB2312" w:cs="Courier New"/>
          <w:b/>
          <w:bCs/>
          <w:color w:val="auto"/>
          <w:w w:val="95"/>
          <w:sz w:val="30"/>
          <w:szCs w:val="30"/>
          <w:highlight w:val="none"/>
        </w:rPr>
        <w:t>：</w:t>
      </w:r>
      <w:r>
        <w:rPr>
          <w:rFonts w:ascii="仿宋_GB2312" w:hAnsi="宋体" w:eastAsia="仿宋_GB2312" w:cs="Courier New"/>
          <w:b/>
          <w:bCs/>
          <w:color w:val="auto"/>
          <w:w w:val="95"/>
          <w:sz w:val="30"/>
          <w:szCs w:val="30"/>
          <w:highlight w:val="none"/>
        </w:rPr>
        <w:t>NNZC2026-G3-990485-YZLZ</w:t>
      </w:r>
    </w:p>
    <w:p w14:paraId="5468176E">
      <w:pPr>
        <w:pStyle w:val="17"/>
        <w:shd w:val="clear" w:fill="FFFFFF" w:themeFill="background1"/>
        <w:snapToGrid w:val="0"/>
        <w:spacing w:before="50" w:after="120" w:line="360" w:lineRule="auto"/>
        <w:ind w:firstLine="1193" w:firstLineChars="396"/>
        <w:rPr>
          <w:rFonts w:hint="eastAsia" w:ascii="仿宋_GB2312" w:hAnsi="宋体" w:eastAsia="仿宋_GB2312"/>
          <w:b/>
          <w:color w:val="auto"/>
          <w:sz w:val="30"/>
          <w:szCs w:val="48"/>
          <w:highlight w:val="none"/>
        </w:rPr>
      </w:pPr>
      <w:r>
        <w:rPr>
          <w:rFonts w:hint="eastAsia" w:ascii="仿宋_GB2312" w:hAnsi="宋体" w:eastAsia="仿宋_GB2312"/>
          <w:b/>
          <w:color w:val="auto"/>
          <w:sz w:val="30"/>
          <w:szCs w:val="48"/>
          <w:highlight w:val="none"/>
        </w:rPr>
        <w:t>项目所属区划：南宁市本级</w:t>
      </w:r>
    </w:p>
    <w:p w14:paraId="3857AB8E">
      <w:pPr>
        <w:pStyle w:val="17"/>
        <w:shd w:val="clear" w:fill="FFFFFF" w:themeFill="background1"/>
        <w:snapToGrid w:val="0"/>
        <w:spacing w:before="50" w:after="120" w:line="360" w:lineRule="auto"/>
        <w:ind w:firstLine="1125" w:firstLineChars="393"/>
        <w:rPr>
          <w:rFonts w:hint="eastAsia"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采 购 人：</w:t>
      </w:r>
      <w:bookmarkStart w:id="365" w:name="_GoBack"/>
      <w:r>
        <w:rPr>
          <w:rFonts w:hint="eastAsia" w:ascii="仿宋_GB2312" w:hAnsi="宋体" w:eastAsia="仿宋_GB2312"/>
          <w:b/>
          <w:bCs/>
          <w:color w:val="auto"/>
          <w:sz w:val="30"/>
          <w:szCs w:val="30"/>
          <w:highlight w:val="none"/>
        </w:rPr>
        <w:t>南宁市公安局交通管理支队</w:t>
      </w:r>
    </w:p>
    <w:bookmarkEnd w:id="365"/>
    <w:p w14:paraId="165D4333">
      <w:pPr>
        <w:pStyle w:val="17"/>
        <w:shd w:val="clear" w:fill="FFFFFF" w:themeFill="background1"/>
        <w:snapToGrid w:val="0"/>
        <w:spacing w:before="50" w:after="120" w:line="360" w:lineRule="auto"/>
        <w:ind w:firstLine="1125" w:firstLineChars="393"/>
        <w:rPr>
          <w:rFonts w:hint="eastAsia"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采购代理机构：云之龙咨询集团有限公司</w:t>
      </w:r>
    </w:p>
    <w:p w14:paraId="12E7C27D">
      <w:pPr>
        <w:pStyle w:val="17"/>
        <w:shd w:val="clear" w:fill="FFFFFF" w:themeFill="background1"/>
        <w:snapToGrid w:val="0"/>
        <w:spacing w:before="50" w:after="120" w:line="360" w:lineRule="auto"/>
        <w:ind w:firstLine="1125" w:firstLineChars="393"/>
        <w:rPr>
          <w:rFonts w:hint="eastAsia" w:ascii="仿宋_GB2312" w:hAnsi="宋体" w:eastAsia="仿宋_GB2312"/>
          <w:b/>
          <w:bCs/>
          <w:color w:val="auto"/>
          <w:w w:val="95"/>
          <w:sz w:val="30"/>
          <w:szCs w:val="30"/>
          <w:highlight w:val="none"/>
        </w:rPr>
      </w:pPr>
      <w:r>
        <w:rPr>
          <w:rFonts w:hint="eastAsia" w:ascii="仿宋_GB2312" w:hAnsi="宋体" w:eastAsia="仿宋_GB2312"/>
          <w:b/>
          <w:bCs/>
          <w:color w:val="auto"/>
          <w:w w:val="95"/>
          <w:sz w:val="30"/>
          <w:szCs w:val="30"/>
          <w:highlight w:val="none"/>
        </w:rPr>
        <w:t>（采购代理机构编号：</w:t>
      </w:r>
      <w:r>
        <w:rPr>
          <w:rFonts w:ascii="仿宋_GB2312" w:hAnsi="宋体" w:eastAsia="仿宋_GB2312"/>
          <w:b/>
          <w:bCs/>
          <w:color w:val="auto"/>
          <w:w w:val="95"/>
          <w:sz w:val="30"/>
          <w:szCs w:val="30"/>
          <w:highlight w:val="none"/>
        </w:rPr>
        <w:t>YZLNN2026-G3--NNZC</w:t>
      </w:r>
      <w:r>
        <w:rPr>
          <w:rFonts w:hint="eastAsia" w:ascii="仿宋_GB2312" w:hAnsi="宋体" w:eastAsia="仿宋_GB2312"/>
          <w:b/>
          <w:bCs/>
          <w:color w:val="auto"/>
          <w:w w:val="95"/>
          <w:sz w:val="30"/>
          <w:szCs w:val="30"/>
          <w:highlight w:val="none"/>
        </w:rPr>
        <w:t>）</w:t>
      </w:r>
    </w:p>
    <w:p w14:paraId="601CE969">
      <w:pPr>
        <w:pStyle w:val="17"/>
        <w:shd w:val="clear" w:fill="FFFFFF" w:themeFill="background1"/>
        <w:snapToGrid w:val="0"/>
        <w:spacing w:before="50" w:after="120" w:line="360" w:lineRule="auto"/>
        <w:ind w:firstLine="1125" w:firstLineChars="393"/>
        <w:rPr>
          <w:rFonts w:hint="eastAsia" w:ascii="仿宋_GB2312" w:hAnsi="宋体" w:eastAsia="仿宋_GB2312"/>
          <w:b/>
          <w:bCs/>
          <w:color w:val="auto"/>
          <w:w w:val="95"/>
          <w:sz w:val="30"/>
          <w:szCs w:val="30"/>
          <w:highlight w:val="none"/>
        </w:rPr>
      </w:pPr>
    </w:p>
    <w:p w14:paraId="50333D3B">
      <w:pPr>
        <w:pStyle w:val="17"/>
        <w:shd w:val="clear" w:fill="FFFFFF" w:themeFill="background1"/>
        <w:snapToGrid w:val="0"/>
        <w:spacing w:before="50" w:after="120" w:line="360" w:lineRule="auto"/>
        <w:ind w:right="1148" w:firstLine="3414" w:firstLineChars="1193"/>
        <w:rPr>
          <w:rFonts w:hint="eastAsia" w:ascii="仿宋_GB2312" w:hAnsi="宋体" w:eastAsia="仿宋_GB2312"/>
          <w:color w:val="auto"/>
          <w:sz w:val="30"/>
          <w:szCs w:val="30"/>
          <w:highlight w:val="none"/>
        </w:rPr>
      </w:pPr>
      <w:r>
        <w:rPr>
          <w:rFonts w:ascii="仿宋_GB2312" w:hAnsi="宋体" w:eastAsia="仿宋_GB2312"/>
          <w:b/>
          <w:bCs/>
          <w:color w:val="auto"/>
          <w:w w:val="95"/>
          <w:sz w:val="30"/>
          <w:szCs w:val="30"/>
          <w:highlight w:val="none"/>
        </w:rPr>
        <w:t>2026</w:t>
      </w:r>
      <w:r>
        <w:rPr>
          <w:rFonts w:hint="eastAsia" w:ascii="仿宋_GB2312" w:hAnsi="宋体" w:eastAsia="仿宋_GB2312"/>
          <w:b/>
          <w:bCs/>
          <w:color w:val="auto"/>
          <w:w w:val="95"/>
          <w:sz w:val="30"/>
          <w:szCs w:val="30"/>
          <w:highlight w:val="none"/>
        </w:rPr>
        <w:t>年6月  日</w:t>
      </w:r>
    </w:p>
    <w:p w14:paraId="58C0E356">
      <w:pPr>
        <w:shd w:val="clear" w:fill="FFFFFF" w:themeFill="background1"/>
        <w:rPr>
          <w:rFonts w:hint="eastAsia" w:ascii="仿宋_GB2312" w:hAnsi="宋体" w:eastAsia="仿宋_GB2312"/>
          <w:color w:val="auto"/>
          <w:sz w:val="30"/>
          <w:szCs w:val="30"/>
          <w:highlight w:val="none"/>
        </w:rPr>
      </w:pPr>
    </w:p>
    <w:p w14:paraId="7ADE5173">
      <w:pPr>
        <w:shd w:val="clear" w:fill="FFFFFF" w:themeFill="background1"/>
        <w:rPr>
          <w:rFonts w:hint="eastAsia" w:ascii="仿宋_GB2312" w:hAnsi="宋体" w:eastAsia="仿宋_GB2312"/>
          <w:color w:val="auto"/>
          <w:sz w:val="30"/>
          <w:szCs w:val="30"/>
          <w:highlight w:val="none"/>
        </w:rPr>
      </w:pPr>
    </w:p>
    <w:p w14:paraId="3DE7A89B">
      <w:pPr>
        <w:shd w:val="clear" w:fill="FFFFFF" w:themeFill="background1"/>
        <w:rPr>
          <w:rFonts w:hint="eastAsia" w:ascii="仿宋_GB2312" w:hAnsi="宋体" w:eastAsia="仿宋_GB2312"/>
          <w:color w:val="auto"/>
          <w:sz w:val="30"/>
          <w:szCs w:val="30"/>
          <w:highlight w:val="none"/>
        </w:rPr>
        <w:sectPr>
          <w:headerReference r:id="rId5" w:type="default"/>
          <w:footerReference r:id="rId6" w:type="default"/>
          <w:pgSz w:w="11906" w:h="16838"/>
          <w:pgMar w:top="1134" w:right="1134" w:bottom="1134" w:left="1134" w:header="720" w:footer="720" w:gutter="0"/>
          <w:pgNumType w:start="1"/>
          <w:cols w:space="720" w:num="1"/>
          <w:docGrid w:type="lines" w:linePitch="331" w:charSpace="0"/>
        </w:sectPr>
      </w:pPr>
    </w:p>
    <w:p w14:paraId="7B3C17A6">
      <w:pPr>
        <w:pStyle w:val="17"/>
        <w:shd w:val="clear" w:fill="FFFFFF" w:themeFill="background1"/>
        <w:jc w:val="center"/>
        <w:rPr>
          <w:rFonts w:ascii="Times New Roman" w:hAnsi="Times New Roman"/>
          <w:b/>
          <w:color w:val="auto"/>
          <w:sz w:val="48"/>
          <w:szCs w:val="48"/>
          <w:highlight w:val="none"/>
        </w:rPr>
      </w:pPr>
      <w:r>
        <w:rPr>
          <w:rFonts w:hint="eastAsia" w:ascii="Times New Roman" w:hAnsi="Times New Roman"/>
          <w:b/>
          <w:color w:val="auto"/>
          <w:sz w:val="48"/>
          <w:szCs w:val="48"/>
          <w:highlight w:val="none"/>
        </w:rPr>
        <w:t>目录</w:t>
      </w:r>
    </w:p>
    <w:p w14:paraId="4B64373C">
      <w:pPr>
        <w:pStyle w:val="24"/>
        <w:shd w:val="clear" w:fill="FFFFFF" w:themeFill="background1"/>
        <w:tabs>
          <w:tab w:val="right" w:leader="dot" w:pos="9628"/>
        </w:tabs>
        <w:spacing w:line="300" w:lineRule="exact"/>
        <w:rPr>
          <w:rStyle w:val="41"/>
          <w:rFonts w:ascii="Times New Roman" w:hAnsi="Times New Roman"/>
          <w:color w:val="auto"/>
          <w:highlight w:val="none"/>
          <w:u w:val="none"/>
        </w:rPr>
      </w:pPr>
      <w:r>
        <w:rPr>
          <w:rStyle w:val="41"/>
          <w:rFonts w:ascii="Times New Roman" w:hAnsi="Times New Roman"/>
          <w:color w:val="auto"/>
          <w:highlight w:val="none"/>
          <w:u w:val="none"/>
        </w:rPr>
        <w:t>第一章</w:t>
      </w:r>
      <w:r>
        <w:rPr>
          <w:rStyle w:val="41"/>
          <w:rFonts w:hint="eastAsia" w:ascii="Times New Roman" w:hAnsi="Times New Roman"/>
          <w:color w:val="auto"/>
          <w:highlight w:val="none"/>
          <w:u w:val="none"/>
        </w:rPr>
        <w:t>招标公告</w:t>
      </w:r>
      <w:r>
        <w:rPr>
          <w:color w:val="auto"/>
          <w:highlight w:val="none"/>
          <w:u w:val="none"/>
        </w:rPr>
        <w:tab/>
      </w:r>
      <w:r>
        <w:rPr>
          <w:color w:val="auto"/>
          <w:highlight w:val="none"/>
          <w:u w:val="none"/>
        </w:rPr>
        <w:t>3</w:t>
      </w:r>
    </w:p>
    <w:p w14:paraId="5EA7E36B">
      <w:pPr>
        <w:pStyle w:val="24"/>
        <w:shd w:val="clear" w:fill="FFFFFF" w:themeFill="background1"/>
        <w:tabs>
          <w:tab w:val="right" w:leader="dot" w:pos="9628"/>
        </w:tabs>
        <w:rPr>
          <w:rFonts w:asciiTheme="minorHAnsi" w:hAnsiTheme="minorHAnsi" w:eastAsiaTheme="minorEastAsia" w:cstheme="minorBidi"/>
          <w:b w:val="0"/>
          <w:bCs w:val="0"/>
          <w:caps w:val="0"/>
          <w:color w:val="auto"/>
          <w:sz w:val="21"/>
          <w:highlight w:val="none"/>
          <w:u w:val="none"/>
        </w:rPr>
      </w:pPr>
      <w:r>
        <w:rPr>
          <w:rFonts w:hAnsi="宋体"/>
          <w:b w:val="0"/>
          <w:bCs w:val="0"/>
          <w:caps w:val="0"/>
          <w:color w:val="auto"/>
          <w:sz w:val="28"/>
          <w:szCs w:val="28"/>
          <w:highlight w:val="none"/>
          <w:u w:val="none"/>
        </w:rPr>
        <w:fldChar w:fldCharType="begin"/>
      </w:r>
      <w:r>
        <w:rPr>
          <w:rFonts w:hAnsi="宋体"/>
          <w:b w:val="0"/>
          <w:bCs w:val="0"/>
          <w:caps w:val="0"/>
          <w:color w:val="auto"/>
          <w:sz w:val="28"/>
          <w:szCs w:val="28"/>
          <w:highlight w:val="none"/>
          <w:u w:val="none"/>
        </w:rPr>
        <w:instrText xml:space="preserve"> TOC \o "1-3" \h \z \u </w:instrText>
      </w:r>
      <w:r>
        <w:rPr>
          <w:rFonts w:hAnsi="宋体"/>
          <w:b w:val="0"/>
          <w:bCs w:val="0"/>
          <w:caps w:val="0"/>
          <w:color w:val="auto"/>
          <w:sz w:val="28"/>
          <w:szCs w:val="28"/>
          <w:highlight w:val="none"/>
          <w:u w:val="none"/>
        </w:rPr>
        <w:fldChar w:fldCharType="separate"/>
      </w:r>
      <w:r>
        <w:rPr>
          <w:color w:val="auto"/>
          <w:highlight w:val="none"/>
        </w:rPr>
        <w:fldChar w:fldCharType="begin"/>
      </w:r>
      <w:r>
        <w:rPr>
          <w:color w:val="auto"/>
          <w:highlight w:val="none"/>
        </w:rPr>
        <w:instrText xml:space="preserve"> HYPERLINK \l "_Toc187761550" </w:instrText>
      </w:r>
      <w:r>
        <w:rPr>
          <w:color w:val="auto"/>
          <w:highlight w:val="none"/>
        </w:rPr>
        <w:fldChar w:fldCharType="separate"/>
      </w:r>
      <w:r>
        <w:rPr>
          <w:rStyle w:val="41"/>
          <w:rFonts w:ascii="Times New Roman" w:hAnsi="Times New Roman"/>
          <w:color w:val="auto"/>
          <w:highlight w:val="none"/>
        </w:rPr>
        <w:t>第二章采购需求</w:t>
      </w:r>
      <w:r>
        <w:rPr>
          <w:color w:val="auto"/>
          <w:highlight w:val="none"/>
        </w:rPr>
        <w:tab/>
      </w:r>
      <w:r>
        <w:rPr>
          <w:color w:val="auto"/>
          <w:highlight w:val="none"/>
        </w:rPr>
        <w:fldChar w:fldCharType="begin"/>
      </w:r>
      <w:r>
        <w:rPr>
          <w:color w:val="auto"/>
          <w:highlight w:val="none"/>
        </w:rPr>
        <w:instrText xml:space="preserve"> PAGEREF _Toc187761550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69CC6BEA">
      <w:pPr>
        <w:pStyle w:val="24"/>
        <w:shd w:val="clear" w:fill="FFFFFF" w:themeFill="background1"/>
        <w:tabs>
          <w:tab w:val="right" w:leader="dot" w:pos="9628"/>
        </w:tabs>
        <w:rPr>
          <w:rFonts w:asciiTheme="minorHAnsi" w:hAnsiTheme="minorHAnsi" w:eastAsiaTheme="minorEastAsia" w:cstheme="minorBidi"/>
          <w:b w:val="0"/>
          <w:bCs w:val="0"/>
          <w:caps w:val="0"/>
          <w:color w:val="auto"/>
          <w:sz w:val="21"/>
          <w:highlight w:val="none"/>
          <w:u w:val="none"/>
        </w:rPr>
      </w:pPr>
      <w:r>
        <w:rPr>
          <w:color w:val="auto"/>
          <w:highlight w:val="none"/>
        </w:rPr>
        <w:fldChar w:fldCharType="begin"/>
      </w:r>
      <w:r>
        <w:rPr>
          <w:color w:val="auto"/>
          <w:highlight w:val="none"/>
        </w:rPr>
        <w:instrText xml:space="preserve"> HYPERLINK \l "_Toc187761551" </w:instrText>
      </w:r>
      <w:r>
        <w:rPr>
          <w:color w:val="auto"/>
          <w:highlight w:val="none"/>
        </w:rPr>
        <w:fldChar w:fldCharType="separate"/>
      </w:r>
      <w:r>
        <w:rPr>
          <w:rStyle w:val="41"/>
          <w:rFonts w:ascii="Times New Roman" w:hAnsi="Times New Roman"/>
          <w:color w:val="auto"/>
          <w:highlight w:val="none"/>
        </w:rPr>
        <w:t>第三章投标人须知</w:t>
      </w:r>
      <w:r>
        <w:rPr>
          <w:color w:val="auto"/>
          <w:highlight w:val="none"/>
        </w:rPr>
        <w:tab/>
      </w:r>
      <w:r>
        <w:rPr>
          <w:color w:val="auto"/>
          <w:highlight w:val="none"/>
        </w:rPr>
        <w:fldChar w:fldCharType="begin"/>
      </w:r>
      <w:r>
        <w:rPr>
          <w:color w:val="auto"/>
          <w:highlight w:val="none"/>
        </w:rPr>
        <w:instrText xml:space="preserve"> PAGEREF _Toc187761551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6254ED5C">
      <w:pPr>
        <w:pStyle w:val="28"/>
        <w:shd w:val="clear" w:fill="FFFFFF" w:themeFill="background1"/>
        <w:tabs>
          <w:tab w:val="right" w:leader="dot" w:pos="9628"/>
        </w:tabs>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"_Toc187761552" </w:instrText>
      </w:r>
      <w:r>
        <w:rPr>
          <w:color w:val="auto"/>
          <w:highlight w:val="none"/>
        </w:rPr>
        <w:fldChar w:fldCharType="separate"/>
      </w:r>
      <w:r>
        <w:rPr>
          <w:rStyle w:val="41"/>
          <w:rFonts w:ascii="Times New Roman" w:hAnsi="Times New Roman"/>
          <w:color w:val="auto"/>
          <w:highlight w:val="none"/>
        </w:rPr>
        <w:t>第一节投标人须知前附表</w:t>
      </w:r>
      <w:r>
        <w:rPr>
          <w:color w:val="auto"/>
          <w:highlight w:val="none"/>
        </w:rPr>
        <w:tab/>
      </w:r>
      <w:r>
        <w:rPr>
          <w:color w:val="auto"/>
          <w:highlight w:val="none"/>
        </w:rPr>
        <w:fldChar w:fldCharType="begin"/>
      </w:r>
      <w:r>
        <w:rPr>
          <w:color w:val="auto"/>
          <w:highlight w:val="none"/>
        </w:rPr>
        <w:instrText xml:space="preserve"> PAGEREF _Toc187761552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6F22DE33">
      <w:pPr>
        <w:pStyle w:val="28"/>
        <w:shd w:val="clear" w:fill="FFFFFF" w:themeFill="background1"/>
        <w:tabs>
          <w:tab w:val="right" w:leader="dot" w:pos="9628"/>
        </w:tabs>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"_Toc187761553" </w:instrText>
      </w:r>
      <w:r>
        <w:rPr>
          <w:color w:val="auto"/>
          <w:highlight w:val="none"/>
        </w:rPr>
        <w:fldChar w:fldCharType="separate"/>
      </w:r>
      <w:r>
        <w:rPr>
          <w:rStyle w:val="41"/>
          <w:color w:val="auto"/>
          <w:highlight w:val="none"/>
        </w:rPr>
        <w:t>第二节投标人须知正文</w:t>
      </w:r>
      <w:r>
        <w:rPr>
          <w:color w:val="auto"/>
          <w:highlight w:val="none"/>
        </w:rPr>
        <w:tab/>
      </w:r>
      <w:r>
        <w:rPr>
          <w:color w:val="auto"/>
          <w:highlight w:val="none"/>
        </w:rPr>
        <w:fldChar w:fldCharType="begin"/>
      </w:r>
      <w:r>
        <w:rPr>
          <w:color w:val="auto"/>
          <w:highlight w:val="none"/>
        </w:rPr>
        <w:instrText xml:space="preserve"> PAGEREF _Toc187761553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27B34D6E">
      <w:pPr>
        <w:pStyle w:val="16"/>
        <w:shd w:val="clear" w:fill="FFFFFF" w:themeFill="background1"/>
        <w:tabs>
          <w:tab w:val="right" w:leader="dot" w:pos="9628"/>
        </w:tabs>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"_Toc187761554" </w:instrText>
      </w:r>
      <w:r>
        <w:rPr>
          <w:color w:val="auto"/>
          <w:highlight w:val="none"/>
        </w:rPr>
        <w:fldChar w:fldCharType="separate"/>
      </w:r>
      <w:r>
        <w:rPr>
          <w:rStyle w:val="41"/>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_Toc187761554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24AE3507">
      <w:pPr>
        <w:pStyle w:val="16"/>
        <w:shd w:val="clear" w:fill="FFFFFF" w:themeFill="background1"/>
        <w:tabs>
          <w:tab w:val="right" w:leader="dot" w:pos="9628"/>
        </w:tabs>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"_Toc187761555" </w:instrText>
      </w:r>
      <w:r>
        <w:rPr>
          <w:color w:val="auto"/>
          <w:highlight w:val="none"/>
        </w:rPr>
        <w:fldChar w:fldCharType="separate"/>
      </w:r>
      <w:r>
        <w:rPr>
          <w:rStyle w:val="41"/>
          <w:color w:val="auto"/>
          <w:highlight w:val="none"/>
        </w:rPr>
        <w:t>二、招标文件</w:t>
      </w:r>
      <w:r>
        <w:rPr>
          <w:color w:val="auto"/>
          <w:highlight w:val="none"/>
        </w:rPr>
        <w:tab/>
      </w:r>
      <w:r>
        <w:rPr>
          <w:color w:val="auto"/>
          <w:highlight w:val="none"/>
        </w:rPr>
        <w:fldChar w:fldCharType="begin"/>
      </w:r>
      <w:r>
        <w:rPr>
          <w:color w:val="auto"/>
          <w:highlight w:val="none"/>
        </w:rPr>
        <w:instrText xml:space="preserve"> PAGEREF _Toc187761555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4A350CA2">
      <w:pPr>
        <w:pStyle w:val="16"/>
        <w:shd w:val="clear" w:fill="FFFFFF" w:themeFill="background1"/>
        <w:tabs>
          <w:tab w:val="right" w:leader="dot" w:pos="9628"/>
        </w:tabs>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"_Toc187761556" </w:instrText>
      </w:r>
      <w:r>
        <w:rPr>
          <w:color w:val="auto"/>
          <w:highlight w:val="none"/>
        </w:rPr>
        <w:fldChar w:fldCharType="separate"/>
      </w:r>
      <w:r>
        <w:rPr>
          <w:rStyle w:val="41"/>
          <w:color w:val="auto"/>
          <w:highlight w:val="none"/>
        </w:rPr>
        <w:t>三、投标文件的编制</w:t>
      </w:r>
      <w:r>
        <w:rPr>
          <w:color w:val="auto"/>
          <w:highlight w:val="none"/>
        </w:rPr>
        <w:tab/>
      </w:r>
      <w:r>
        <w:rPr>
          <w:color w:val="auto"/>
          <w:highlight w:val="none"/>
        </w:rPr>
        <w:fldChar w:fldCharType="begin"/>
      </w:r>
      <w:r>
        <w:rPr>
          <w:color w:val="auto"/>
          <w:highlight w:val="none"/>
        </w:rPr>
        <w:instrText xml:space="preserve"> PAGEREF _Toc187761556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14:paraId="70327A71">
      <w:pPr>
        <w:pStyle w:val="16"/>
        <w:shd w:val="clear" w:fill="FFFFFF" w:themeFill="background1"/>
        <w:tabs>
          <w:tab w:val="right" w:leader="dot" w:pos="9628"/>
        </w:tabs>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"_Toc187761557" </w:instrText>
      </w:r>
      <w:r>
        <w:rPr>
          <w:color w:val="auto"/>
          <w:highlight w:val="none"/>
        </w:rPr>
        <w:fldChar w:fldCharType="separate"/>
      </w:r>
      <w:r>
        <w:rPr>
          <w:rStyle w:val="41"/>
          <w:color w:val="auto"/>
          <w:highlight w:val="none"/>
        </w:rPr>
        <w:t>四、开标</w:t>
      </w:r>
      <w:r>
        <w:rPr>
          <w:color w:val="auto"/>
          <w:highlight w:val="none"/>
        </w:rPr>
        <w:tab/>
      </w:r>
      <w:r>
        <w:rPr>
          <w:color w:val="auto"/>
          <w:highlight w:val="none"/>
        </w:rPr>
        <w:fldChar w:fldCharType="begin"/>
      </w:r>
      <w:r>
        <w:rPr>
          <w:color w:val="auto"/>
          <w:highlight w:val="none"/>
        </w:rPr>
        <w:instrText xml:space="preserve"> PAGEREF _Toc187761557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14:paraId="5B9027DA">
      <w:pPr>
        <w:pStyle w:val="16"/>
        <w:shd w:val="clear" w:fill="FFFFFF" w:themeFill="background1"/>
        <w:tabs>
          <w:tab w:val="right" w:leader="dot" w:pos="9628"/>
        </w:tabs>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"_Toc187761558" </w:instrText>
      </w:r>
      <w:r>
        <w:rPr>
          <w:color w:val="auto"/>
          <w:highlight w:val="none"/>
        </w:rPr>
        <w:fldChar w:fldCharType="separate"/>
      </w:r>
      <w:r>
        <w:rPr>
          <w:rStyle w:val="41"/>
          <w:color w:val="auto"/>
          <w:highlight w:val="none"/>
        </w:rPr>
        <w:t>五、资格审查</w:t>
      </w:r>
      <w:r>
        <w:rPr>
          <w:color w:val="auto"/>
          <w:highlight w:val="none"/>
        </w:rPr>
        <w:tab/>
      </w:r>
      <w:r>
        <w:rPr>
          <w:color w:val="auto"/>
          <w:highlight w:val="none"/>
        </w:rPr>
        <w:fldChar w:fldCharType="begin"/>
      </w:r>
      <w:r>
        <w:rPr>
          <w:color w:val="auto"/>
          <w:highlight w:val="none"/>
        </w:rPr>
        <w:instrText xml:space="preserve"> PAGEREF _Toc187761558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4455B820">
      <w:pPr>
        <w:pStyle w:val="16"/>
        <w:shd w:val="clear" w:fill="FFFFFF" w:themeFill="background1"/>
        <w:tabs>
          <w:tab w:val="right" w:leader="dot" w:pos="9628"/>
        </w:tabs>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"_Toc187761559" </w:instrText>
      </w:r>
      <w:r>
        <w:rPr>
          <w:color w:val="auto"/>
          <w:highlight w:val="none"/>
        </w:rPr>
        <w:fldChar w:fldCharType="separate"/>
      </w:r>
      <w:r>
        <w:rPr>
          <w:rStyle w:val="41"/>
          <w:color w:val="auto"/>
          <w:highlight w:val="none"/>
        </w:rPr>
        <w:t>六、评标</w:t>
      </w:r>
      <w:r>
        <w:rPr>
          <w:color w:val="auto"/>
          <w:highlight w:val="none"/>
        </w:rPr>
        <w:tab/>
      </w:r>
      <w:r>
        <w:rPr>
          <w:color w:val="auto"/>
          <w:highlight w:val="none"/>
        </w:rPr>
        <w:fldChar w:fldCharType="begin"/>
      </w:r>
      <w:r>
        <w:rPr>
          <w:color w:val="auto"/>
          <w:highlight w:val="none"/>
        </w:rPr>
        <w:instrText xml:space="preserve"> PAGEREF _Toc187761559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14:paraId="27858CFA">
      <w:pPr>
        <w:pStyle w:val="16"/>
        <w:shd w:val="clear" w:fill="FFFFFF" w:themeFill="background1"/>
        <w:tabs>
          <w:tab w:val="right" w:leader="dot" w:pos="9628"/>
        </w:tabs>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"_Toc187761560" </w:instrText>
      </w:r>
      <w:r>
        <w:rPr>
          <w:color w:val="auto"/>
          <w:highlight w:val="none"/>
        </w:rPr>
        <w:fldChar w:fldCharType="separate"/>
      </w:r>
      <w:r>
        <w:rPr>
          <w:rStyle w:val="41"/>
          <w:color w:val="auto"/>
          <w:highlight w:val="none"/>
        </w:rPr>
        <w:t>七、中标和合同</w:t>
      </w:r>
      <w:r>
        <w:rPr>
          <w:color w:val="auto"/>
          <w:highlight w:val="none"/>
        </w:rPr>
        <w:tab/>
      </w:r>
      <w:r>
        <w:rPr>
          <w:color w:val="auto"/>
          <w:highlight w:val="none"/>
        </w:rPr>
        <w:fldChar w:fldCharType="begin"/>
      </w:r>
      <w:r>
        <w:rPr>
          <w:color w:val="auto"/>
          <w:highlight w:val="none"/>
        </w:rPr>
        <w:instrText xml:space="preserve"> PAGEREF _Toc187761560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497E1522">
      <w:pPr>
        <w:pStyle w:val="16"/>
        <w:shd w:val="clear" w:fill="FFFFFF" w:themeFill="background1"/>
        <w:tabs>
          <w:tab w:val="right" w:leader="dot" w:pos="9628"/>
        </w:tabs>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"_Toc187761561" </w:instrText>
      </w:r>
      <w:r>
        <w:rPr>
          <w:color w:val="auto"/>
          <w:highlight w:val="none"/>
        </w:rPr>
        <w:fldChar w:fldCharType="separate"/>
      </w:r>
      <w:r>
        <w:rPr>
          <w:rStyle w:val="41"/>
          <w:b/>
          <w:bCs/>
          <w:color w:val="auto"/>
          <w:highlight w:val="none"/>
        </w:rPr>
        <w:t>八、验收</w:t>
      </w:r>
      <w:r>
        <w:rPr>
          <w:color w:val="auto"/>
          <w:highlight w:val="none"/>
        </w:rPr>
        <w:tab/>
      </w:r>
      <w:r>
        <w:rPr>
          <w:color w:val="auto"/>
          <w:highlight w:val="none"/>
        </w:rPr>
        <w:fldChar w:fldCharType="begin"/>
      </w:r>
      <w:r>
        <w:rPr>
          <w:color w:val="auto"/>
          <w:highlight w:val="none"/>
        </w:rPr>
        <w:instrText xml:space="preserve"> PAGEREF _Toc187761561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14:paraId="04FD89AE">
      <w:pPr>
        <w:pStyle w:val="16"/>
        <w:shd w:val="clear" w:fill="FFFFFF" w:themeFill="background1"/>
        <w:tabs>
          <w:tab w:val="right" w:leader="dot" w:pos="9628"/>
        </w:tabs>
        <w:rPr>
          <w:rFonts w:asciiTheme="minorHAnsi" w:hAnsiTheme="minorHAnsi" w:eastAsiaTheme="minorEastAsia" w:cstheme="minorBidi"/>
          <w:smallCaps w:val="0"/>
          <w:color w:val="auto"/>
          <w:sz w:val="21"/>
          <w:highlight w:val="none"/>
        </w:rPr>
      </w:pPr>
      <w:r>
        <w:rPr>
          <w:color w:val="auto"/>
          <w:highlight w:val="none"/>
        </w:rPr>
        <w:fldChar w:fldCharType="begin"/>
      </w:r>
      <w:r>
        <w:rPr>
          <w:color w:val="auto"/>
          <w:highlight w:val="none"/>
        </w:rPr>
        <w:instrText xml:space="preserve"> HYPERLINK \l "_Toc187761562" </w:instrText>
      </w:r>
      <w:r>
        <w:rPr>
          <w:color w:val="auto"/>
          <w:highlight w:val="none"/>
        </w:rPr>
        <w:fldChar w:fldCharType="separate"/>
      </w:r>
      <w:r>
        <w:rPr>
          <w:rStyle w:val="41"/>
          <w:color w:val="auto"/>
          <w:highlight w:val="none"/>
        </w:rPr>
        <w:t>九、其他事项</w:t>
      </w:r>
      <w:r>
        <w:rPr>
          <w:color w:val="auto"/>
          <w:highlight w:val="none"/>
        </w:rPr>
        <w:tab/>
      </w:r>
      <w:r>
        <w:rPr>
          <w:color w:val="auto"/>
          <w:highlight w:val="none"/>
        </w:rPr>
        <w:fldChar w:fldCharType="begin"/>
      </w:r>
      <w:r>
        <w:rPr>
          <w:color w:val="auto"/>
          <w:highlight w:val="none"/>
        </w:rPr>
        <w:instrText xml:space="preserve"> PAGEREF _Toc187761562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14:paraId="0D9780E7">
      <w:pPr>
        <w:pStyle w:val="24"/>
        <w:shd w:val="clear" w:fill="FFFFFF" w:themeFill="background1"/>
        <w:tabs>
          <w:tab w:val="right" w:leader="dot" w:pos="9628"/>
        </w:tabs>
        <w:rPr>
          <w:rFonts w:asciiTheme="minorHAnsi" w:hAnsiTheme="minorHAnsi" w:eastAsiaTheme="minorEastAsia" w:cstheme="minorBidi"/>
          <w:b w:val="0"/>
          <w:bCs w:val="0"/>
          <w:caps w:val="0"/>
          <w:color w:val="auto"/>
          <w:sz w:val="21"/>
          <w:highlight w:val="none"/>
          <w:u w:val="none"/>
        </w:rPr>
      </w:pPr>
      <w:r>
        <w:rPr>
          <w:color w:val="auto"/>
          <w:highlight w:val="none"/>
        </w:rPr>
        <w:fldChar w:fldCharType="begin"/>
      </w:r>
      <w:r>
        <w:rPr>
          <w:color w:val="auto"/>
          <w:highlight w:val="none"/>
        </w:rPr>
        <w:instrText xml:space="preserve"> HYPERLINK \l "_Toc187761563" </w:instrText>
      </w:r>
      <w:r>
        <w:rPr>
          <w:color w:val="auto"/>
          <w:highlight w:val="none"/>
        </w:rPr>
        <w:fldChar w:fldCharType="separate"/>
      </w:r>
      <w:r>
        <w:rPr>
          <w:rStyle w:val="41"/>
          <w:rFonts w:ascii="Times New Roman" w:hAnsi="Times New Roman"/>
          <w:color w:val="auto"/>
          <w:highlight w:val="none"/>
        </w:rPr>
        <w:t>第四章评标方法及评分标准</w:t>
      </w:r>
      <w:r>
        <w:rPr>
          <w:color w:val="auto"/>
          <w:highlight w:val="none"/>
        </w:rPr>
        <w:tab/>
      </w:r>
      <w:r>
        <w:rPr>
          <w:color w:val="auto"/>
          <w:highlight w:val="none"/>
        </w:rPr>
        <w:fldChar w:fldCharType="begin"/>
      </w:r>
      <w:r>
        <w:rPr>
          <w:color w:val="auto"/>
          <w:highlight w:val="none"/>
        </w:rPr>
        <w:instrText xml:space="preserve"> PAGEREF _Toc187761563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14:paraId="0838C33C">
      <w:pPr>
        <w:pStyle w:val="28"/>
        <w:shd w:val="clear" w:fill="FFFFFF" w:themeFill="background1"/>
        <w:tabs>
          <w:tab w:val="right" w:leader="dot" w:pos="9628"/>
        </w:tabs>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"_Toc187761564" </w:instrText>
      </w:r>
      <w:r>
        <w:rPr>
          <w:color w:val="auto"/>
          <w:highlight w:val="none"/>
        </w:rPr>
        <w:fldChar w:fldCharType="separate"/>
      </w:r>
      <w:r>
        <w:rPr>
          <w:rStyle w:val="41"/>
          <w:rFonts w:ascii="Times New Roman" w:hAnsi="Times New Roman"/>
          <w:color w:val="auto"/>
          <w:highlight w:val="none"/>
        </w:rPr>
        <w:t>第一节评标方法</w:t>
      </w:r>
      <w:r>
        <w:rPr>
          <w:color w:val="auto"/>
          <w:highlight w:val="none"/>
        </w:rPr>
        <w:tab/>
      </w:r>
      <w:r>
        <w:rPr>
          <w:color w:val="auto"/>
          <w:highlight w:val="none"/>
        </w:rPr>
        <w:fldChar w:fldCharType="begin"/>
      </w:r>
      <w:r>
        <w:rPr>
          <w:color w:val="auto"/>
          <w:highlight w:val="none"/>
        </w:rPr>
        <w:instrText xml:space="preserve"> PAGEREF _Toc187761564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14:paraId="04A699CF">
      <w:pPr>
        <w:pStyle w:val="28"/>
        <w:shd w:val="clear" w:fill="FFFFFF" w:themeFill="background1"/>
        <w:tabs>
          <w:tab w:val="right" w:leader="dot" w:pos="9628"/>
        </w:tabs>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"_Toc187761565" </w:instrText>
      </w:r>
      <w:r>
        <w:rPr>
          <w:color w:val="auto"/>
          <w:highlight w:val="none"/>
        </w:rPr>
        <w:fldChar w:fldCharType="separate"/>
      </w:r>
      <w:r>
        <w:rPr>
          <w:rStyle w:val="41"/>
          <w:rFonts w:ascii="Times New Roman" w:hAnsi="Times New Roman"/>
          <w:color w:val="auto"/>
          <w:highlight w:val="none"/>
        </w:rPr>
        <w:t>第二节评标程序</w:t>
      </w:r>
      <w:r>
        <w:rPr>
          <w:color w:val="auto"/>
          <w:highlight w:val="none"/>
        </w:rPr>
        <w:tab/>
      </w:r>
      <w:r>
        <w:rPr>
          <w:color w:val="auto"/>
          <w:highlight w:val="none"/>
        </w:rPr>
        <w:fldChar w:fldCharType="begin"/>
      </w:r>
      <w:r>
        <w:rPr>
          <w:color w:val="auto"/>
          <w:highlight w:val="none"/>
        </w:rPr>
        <w:instrText xml:space="preserve"> PAGEREF _Toc187761565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14:paraId="066758D8">
      <w:pPr>
        <w:pStyle w:val="28"/>
        <w:shd w:val="clear" w:fill="FFFFFF" w:themeFill="background1"/>
        <w:tabs>
          <w:tab w:val="right" w:leader="dot" w:pos="9628"/>
        </w:tabs>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"_Toc187761566" </w:instrText>
      </w:r>
      <w:r>
        <w:rPr>
          <w:color w:val="auto"/>
          <w:highlight w:val="none"/>
        </w:rPr>
        <w:fldChar w:fldCharType="separate"/>
      </w:r>
      <w:r>
        <w:rPr>
          <w:rStyle w:val="41"/>
          <w:color w:val="auto"/>
          <w:highlight w:val="none"/>
        </w:rPr>
        <w:t>第三节评分标准</w:t>
      </w:r>
      <w:r>
        <w:rPr>
          <w:color w:val="auto"/>
          <w:highlight w:val="none"/>
        </w:rPr>
        <w:tab/>
      </w:r>
      <w:r>
        <w:rPr>
          <w:color w:val="auto"/>
          <w:highlight w:val="none"/>
        </w:rPr>
        <w:fldChar w:fldCharType="begin"/>
      </w:r>
      <w:r>
        <w:rPr>
          <w:color w:val="auto"/>
          <w:highlight w:val="none"/>
        </w:rPr>
        <w:instrText xml:space="preserve"> PAGEREF _Toc187761566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14:paraId="45C80440">
      <w:pPr>
        <w:pStyle w:val="28"/>
        <w:shd w:val="clear" w:fill="FFFFFF" w:themeFill="background1"/>
        <w:tabs>
          <w:tab w:val="right" w:leader="dot" w:pos="9628"/>
        </w:tabs>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"_Toc187761568" </w:instrText>
      </w:r>
      <w:r>
        <w:rPr>
          <w:color w:val="auto"/>
          <w:highlight w:val="none"/>
        </w:rPr>
        <w:fldChar w:fldCharType="separate"/>
      </w:r>
      <w:r>
        <w:rPr>
          <w:rStyle w:val="41"/>
          <w:color w:val="auto"/>
          <w:highlight w:val="none"/>
        </w:rPr>
        <w:t>第四节中标候选人推荐原则</w:t>
      </w:r>
      <w:r>
        <w:rPr>
          <w:color w:val="auto"/>
          <w:highlight w:val="none"/>
        </w:rPr>
        <w:tab/>
      </w:r>
      <w:r>
        <w:rPr>
          <w:color w:val="auto"/>
          <w:highlight w:val="none"/>
        </w:rPr>
        <w:fldChar w:fldCharType="begin"/>
      </w:r>
      <w:r>
        <w:rPr>
          <w:color w:val="auto"/>
          <w:highlight w:val="none"/>
        </w:rPr>
        <w:instrText xml:space="preserve"> PAGEREF _Toc187761568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2557E46B">
      <w:pPr>
        <w:pStyle w:val="28"/>
        <w:shd w:val="clear" w:fill="FFFFFF" w:themeFill="background1"/>
        <w:tabs>
          <w:tab w:val="right" w:leader="dot" w:pos="9628"/>
        </w:tabs>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"_Toc187761569" </w:instrText>
      </w:r>
      <w:r>
        <w:rPr>
          <w:color w:val="auto"/>
          <w:highlight w:val="none"/>
        </w:rPr>
        <w:fldChar w:fldCharType="separate"/>
      </w:r>
      <w:r>
        <w:rPr>
          <w:rStyle w:val="41"/>
          <w:color w:val="auto"/>
          <w:highlight w:val="none"/>
        </w:rPr>
        <w:t>第五节评标报告</w:t>
      </w:r>
      <w:r>
        <w:rPr>
          <w:color w:val="auto"/>
          <w:highlight w:val="none"/>
        </w:rPr>
        <w:tab/>
      </w:r>
      <w:r>
        <w:rPr>
          <w:color w:val="auto"/>
          <w:highlight w:val="none"/>
        </w:rPr>
        <w:fldChar w:fldCharType="begin"/>
      </w:r>
      <w:r>
        <w:rPr>
          <w:color w:val="auto"/>
          <w:highlight w:val="none"/>
        </w:rPr>
        <w:instrText xml:space="preserve"> PAGEREF _Toc187761569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37E29631">
      <w:pPr>
        <w:pStyle w:val="24"/>
        <w:shd w:val="clear" w:fill="FFFFFF" w:themeFill="background1"/>
        <w:tabs>
          <w:tab w:val="right" w:leader="dot" w:pos="9628"/>
        </w:tabs>
        <w:rPr>
          <w:rFonts w:asciiTheme="minorHAnsi" w:hAnsiTheme="minorHAnsi" w:eastAsiaTheme="minorEastAsia" w:cstheme="minorBidi"/>
          <w:b w:val="0"/>
          <w:bCs w:val="0"/>
          <w:caps w:val="0"/>
          <w:color w:val="auto"/>
          <w:sz w:val="21"/>
          <w:highlight w:val="none"/>
          <w:u w:val="none"/>
        </w:rPr>
      </w:pPr>
      <w:r>
        <w:rPr>
          <w:color w:val="auto"/>
          <w:highlight w:val="none"/>
        </w:rPr>
        <w:fldChar w:fldCharType="begin"/>
      </w:r>
      <w:r>
        <w:rPr>
          <w:color w:val="auto"/>
          <w:highlight w:val="none"/>
        </w:rPr>
        <w:instrText xml:space="preserve"> HYPERLINK \l "_Toc187761570" </w:instrText>
      </w:r>
      <w:r>
        <w:rPr>
          <w:color w:val="auto"/>
          <w:highlight w:val="none"/>
        </w:rPr>
        <w:fldChar w:fldCharType="separate"/>
      </w:r>
      <w:r>
        <w:rPr>
          <w:rStyle w:val="41"/>
          <w:rFonts w:ascii="Times New Roman" w:hAnsi="Times New Roman"/>
          <w:color w:val="auto"/>
          <w:highlight w:val="none"/>
        </w:rPr>
        <w:t>第五章拟签订的合同文本</w:t>
      </w:r>
      <w:r>
        <w:rPr>
          <w:color w:val="auto"/>
          <w:highlight w:val="none"/>
        </w:rPr>
        <w:tab/>
      </w:r>
      <w:r>
        <w:rPr>
          <w:color w:val="auto"/>
          <w:highlight w:val="none"/>
        </w:rPr>
        <w:fldChar w:fldCharType="begin"/>
      </w:r>
      <w:r>
        <w:rPr>
          <w:color w:val="auto"/>
          <w:highlight w:val="none"/>
        </w:rPr>
        <w:instrText xml:space="preserve"> PAGEREF _Toc187761570 \h </w:instrText>
      </w:r>
      <w:r>
        <w:rPr>
          <w:color w:val="auto"/>
          <w:highlight w:val="none"/>
        </w:rPr>
        <w:fldChar w:fldCharType="separate"/>
      </w:r>
      <w:r>
        <w:rPr>
          <w:color w:val="auto"/>
          <w:highlight w:val="none"/>
        </w:rPr>
        <w:t>108</w:t>
      </w:r>
      <w:r>
        <w:rPr>
          <w:color w:val="auto"/>
          <w:highlight w:val="none"/>
        </w:rPr>
        <w:fldChar w:fldCharType="end"/>
      </w:r>
      <w:r>
        <w:rPr>
          <w:color w:val="auto"/>
          <w:highlight w:val="none"/>
        </w:rPr>
        <w:fldChar w:fldCharType="end"/>
      </w:r>
    </w:p>
    <w:p w14:paraId="0AA8ADEC">
      <w:pPr>
        <w:pStyle w:val="24"/>
        <w:shd w:val="clear" w:fill="FFFFFF" w:themeFill="background1"/>
        <w:tabs>
          <w:tab w:val="right" w:leader="dot" w:pos="9628"/>
        </w:tabs>
        <w:rPr>
          <w:rFonts w:asciiTheme="minorHAnsi" w:hAnsiTheme="minorHAnsi" w:eastAsiaTheme="minorEastAsia" w:cstheme="minorBidi"/>
          <w:b w:val="0"/>
          <w:bCs w:val="0"/>
          <w:caps w:val="0"/>
          <w:color w:val="auto"/>
          <w:sz w:val="21"/>
          <w:highlight w:val="none"/>
          <w:u w:val="none"/>
        </w:rPr>
      </w:pPr>
      <w:r>
        <w:rPr>
          <w:color w:val="auto"/>
          <w:highlight w:val="none"/>
        </w:rPr>
        <w:fldChar w:fldCharType="begin"/>
      </w:r>
      <w:r>
        <w:rPr>
          <w:color w:val="auto"/>
          <w:highlight w:val="none"/>
        </w:rPr>
        <w:instrText xml:space="preserve"> HYPERLINK \l "_Toc187761571" </w:instrText>
      </w:r>
      <w:r>
        <w:rPr>
          <w:color w:val="auto"/>
          <w:highlight w:val="none"/>
        </w:rPr>
        <w:fldChar w:fldCharType="separate"/>
      </w:r>
      <w:r>
        <w:rPr>
          <w:rStyle w:val="41"/>
          <w:rFonts w:ascii="Times New Roman" w:hAnsi="Times New Roman"/>
          <w:color w:val="auto"/>
          <w:highlight w:val="none"/>
        </w:rPr>
        <w:t>第六章投标文件格式</w:t>
      </w:r>
      <w:r>
        <w:rPr>
          <w:color w:val="auto"/>
          <w:highlight w:val="none"/>
        </w:rPr>
        <w:tab/>
      </w:r>
      <w:r>
        <w:rPr>
          <w:color w:val="auto"/>
          <w:highlight w:val="none"/>
        </w:rPr>
        <w:fldChar w:fldCharType="begin"/>
      </w:r>
      <w:r>
        <w:rPr>
          <w:color w:val="auto"/>
          <w:highlight w:val="none"/>
        </w:rPr>
        <w:instrText xml:space="preserve"> PAGEREF _Toc187761571 \h </w:instrText>
      </w:r>
      <w:r>
        <w:rPr>
          <w:color w:val="auto"/>
          <w:highlight w:val="none"/>
        </w:rPr>
        <w:fldChar w:fldCharType="separate"/>
      </w:r>
      <w:r>
        <w:rPr>
          <w:color w:val="auto"/>
          <w:highlight w:val="none"/>
        </w:rPr>
        <w:t>131</w:t>
      </w:r>
      <w:r>
        <w:rPr>
          <w:color w:val="auto"/>
          <w:highlight w:val="none"/>
        </w:rPr>
        <w:fldChar w:fldCharType="end"/>
      </w:r>
      <w:r>
        <w:rPr>
          <w:color w:val="auto"/>
          <w:highlight w:val="none"/>
        </w:rPr>
        <w:fldChar w:fldCharType="end"/>
      </w:r>
    </w:p>
    <w:p w14:paraId="0424DB3A">
      <w:pPr>
        <w:pStyle w:val="28"/>
        <w:shd w:val="clear" w:fill="FFFFFF" w:themeFill="background1"/>
        <w:tabs>
          <w:tab w:val="right" w:leader="dot" w:pos="9628"/>
        </w:tabs>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"_Toc187761572" </w:instrText>
      </w:r>
      <w:r>
        <w:rPr>
          <w:color w:val="auto"/>
          <w:highlight w:val="none"/>
        </w:rPr>
        <w:fldChar w:fldCharType="separate"/>
      </w:r>
      <w:r>
        <w:rPr>
          <w:rStyle w:val="41"/>
          <w:rFonts w:hAnsi="宋体"/>
          <w:color w:val="auto"/>
          <w:highlight w:val="none"/>
        </w:rPr>
        <w:t>第一节投标文件外层包装封面</w:t>
      </w:r>
      <w:r>
        <w:rPr>
          <w:color w:val="auto"/>
          <w:highlight w:val="none"/>
        </w:rPr>
        <w:tab/>
      </w:r>
      <w:r>
        <w:rPr>
          <w:color w:val="auto"/>
          <w:highlight w:val="none"/>
        </w:rPr>
        <w:fldChar w:fldCharType="begin"/>
      </w:r>
      <w:r>
        <w:rPr>
          <w:color w:val="auto"/>
          <w:highlight w:val="none"/>
        </w:rPr>
        <w:instrText xml:space="preserve"> PAGEREF _Toc187761572 \h </w:instrText>
      </w:r>
      <w:r>
        <w:rPr>
          <w:color w:val="auto"/>
          <w:highlight w:val="none"/>
        </w:rPr>
        <w:fldChar w:fldCharType="separate"/>
      </w:r>
      <w:r>
        <w:rPr>
          <w:color w:val="auto"/>
          <w:highlight w:val="none"/>
        </w:rPr>
        <w:t>132</w:t>
      </w:r>
      <w:r>
        <w:rPr>
          <w:color w:val="auto"/>
          <w:highlight w:val="none"/>
        </w:rPr>
        <w:fldChar w:fldCharType="end"/>
      </w:r>
      <w:r>
        <w:rPr>
          <w:color w:val="auto"/>
          <w:highlight w:val="none"/>
        </w:rPr>
        <w:fldChar w:fldCharType="end"/>
      </w:r>
    </w:p>
    <w:p w14:paraId="14FB0528">
      <w:pPr>
        <w:pStyle w:val="28"/>
        <w:shd w:val="clear" w:fill="FFFFFF" w:themeFill="background1"/>
        <w:tabs>
          <w:tab w:val="right" w:leader="dot" w:pos="9628"/>
        </w:tabs>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"_Toc187761573" </w:instrText>
      </w:r>
      <w:r>
        <w:rPr>
          <w:color w:val="auto"/>
          <w:highlight w:val="none"/>
        </w:rPr>
        <w:fldChar w:fldCharType="separate"/>
      </w:r>
      <w:r>
        <w:rPr>
          <w:rStyle w:val="41"/>
          <w:rFonts w:hAnsi="宋体"/>
          <w:color w:val="auto"/>
          <w:highlight w:val="none"/>
        </w:rPr>
        <w:t>第二节资格证明文件格式</w:t>
      </w:r>
      <w:r>
        <w:rPr>
          <w:color w:val="auto"/>
          <w:highlight w:val="none"/>
        </w:rPr>
        <w:tab/>
      </w:r>
      <w:r>
        <w:rPr>
          <w:color w:val="auto"/>
          <w:highlight w:val="none"/>
        </w:rPr>
        <w:fldChar w:fldCharType="begin"/>
      </w:r>
      <w:r>
        <w:rPr>
          <w:color w:val="auto"/>
          <w:highlight w:val="none"/>
        </w:rPr>
        <w:instrText xml:space="preserve"> PAGEREF _Toc187761573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14:paraId="7D019523">
      <w:pPr>
        <w:pStyle w:val="28"/>
        <w:shd w:val="clear" w:fill="FFFFFF" w:themeFill="background1"/>
        <w:tabs>
          <w:tab w:val="right" w:leader="dot" w:pos="9628"/>
        </w:tabs>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"_Toc187761574" </w:instrText>
      </w:r>
      <w:r>
        <w:rPr>
          <w:color w:val="auto"/>
          <w:highlight w:val="none"/>
        </w:rPr>
        <w:fldChar w:fldCharType="separate"/>
      </w:r>
      <w:r>
        <w:rPr>
          <w:rStyle w:val="41"/>
          <w:rFonts w:hAnsi="宋体"/>
          <w:color w:val="auto"/>
          <w:highlight w:val="none"/>
        </w:rPr>
        <w:t>第三节商务文件格式</w:t>
      </w:r>
      <w:r>
        <w:rPr>
          <w:color w:val="auto"/>
          <w:highlight w:val="none"/>
        </w:rPr>
        <w:tab/>
      </w:r>
      <w:r>
        <w:rPr>
          <w:color w:val="auto"/>
          <w:highlight w:val="none"/>
        </w:rPr>
        <w:fldChar w:fldCharType="begin"/>
      </w:r>
      <w:r>
        <w:rPr>
          <w:color w:val="auto"/>
          <w:highlight w:val="none"/>
        </w:rPr>
        <w:instrText xml:space="preserve"> PAGEREF _Toc187761574 \h </w:instrText>
      </w:r>
      <w:r>
        <w:rPr>
          <w:color w:val="auto"/>
          <w:highlight w:val="none"/>
        </w:rPr>
        <w:fldChar w:fldCharType="separate"/>
      </w:r>
      <w:r>
        <w:rPr>
          <w:color w:val="auto"/>
          <w:highlight w:val="none"/>
        </w:rPr>
        <w:t>145</w:t>
      </w:r>
      <w:r>
        <w:rPr>
          <w:color w:val="auto"/>
          <w:highlight w:val="none"/>
        </w:rPr>
        <w:fldChar w:fldCharType="end"/>
      </w:r>
      <w:r>
        <w:rPr>
          <w:color w:val="auto"/>
          <w:highlight w:val="none"/>
        </w:rPr>
        <w:fldChar w:fldCharType="end"/>
      </w:r>
    </w:p>
    <w:p w14:paraId="40C3561A">
      <w:pPr>
        <w:pStyle w:val="28"/>
        <w:shd w:val="clear" w:fill="FFFFFF" w:themeFill="background1"/>
        <w:tabs>
          <w:tab w:val="right" w:leader="dot" w:pos="9628"/>
        </w:tabs>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"_Toc187761575" </w:instrText>
      </w:r>
      <w:r>
        <w:rPr>
          <w:color w:val="auto"/>
          <w:highlight w:val="none"/>
        </w:rPr>
        <w:fldChar w:fldCharType="separate"/>
      </w:r>
      <w:r>
        <w:rPr>
          <w:rStyle w:val="41"/>
          <w:rFonts w:hAnsi="宋体"/>
          <w:color w:val="auto"/>
          <w:highlight w:val="none"/>
        </w:rPr>
        <w:t>第四节技术文件格式</w:t>
      </w:r>
      <w:r>
        <w:rPr>
          <w:color w:val="auto"/>
          <w:highlight w:val="none"/>
        </w:rPr>
        <w:tab/>
      </w:r>
      <w:r>
        <w:rPr>
          <w:color w:val="auto"/>
          <w:highlight w:val="none"/>
        </w:rPr>
        <w:fldChar w:fldCharType="begin"/>
      </w:r>
      <w:r>
        <w:rPr>
          <w:color w:val="auto"/>
          <w:highlight w:val="none"/>
        </w:rPr>
        <w:instrText xml:space="preserve"> PAGEREF _Toc187761575 \h </w:instrText>
      </w:r>
      <w:r>
        <w:rPr>
          <w:color w:val="auto"/>
          <w:highlight w:val="none"/>
        </w:rPr>
        <w:fldChar w:fldCharType="separate"/>
      </w:r>
      <w:r>
        <w:rPr>
          <w:color w:val="auto"/>
          <w:highlight w:val="none"/>
        </w:rPr>
        <w:t>159</w:t>
      </w:r>
      <w:r>
        <w:rPr>
          <w:color w:val="auto"/>
          <w:highlight w:val="none"/>
        </w:rPr>
        <w:fldChar w:fldCharType="end"/>
      </w:r>
      <w:r>
        <w:rPr>
          <w:color w:val="auto"/>
          <w:highlight w:val="none"/>
        </w:rPr>
        <w:fldChar w:fldCharType="end"/>
      </w:r>
    </w:p>
    <w:p w14:paraId="20CAFCFD">
      <w:pPr>
        <w:pStyle w:val="28"/>
        <w:shd w:val="clear" w:fill="FFFFFF" w:themeFill="background1"/>
        <w:tabs>
          <w:tab w:val="right" w:leader="dot" w:pos="9628"/>
        </w:tabs>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"_Toc187761576" </w:instrText>
      </w:r>
      <w:r>
        <w:rPr>
          <w:color w:val="auto"/>
          <w:highlight w:val="none"/>
        </w:rPr>
        <w:fldChar w:fldCharType="separate"/>
      </w:r>
      <w:r>
        <w:rPr>
          <w:rStyle w:val="41"/>
          <w:rFonts w:hAnsi="宋体"/>
          <w:color w:val="auto"/>
          <w:highlight w:val="none"/>
        </w:rPr>
        <w:t>第五节报价文件格式</w:t>
      </w:r>
      <w:r>
        <w:rPr>
          <w:color w:val="auto"/>
          <w:highlight w:val="none"/>
        </w:rPr>
        <w:tab/>
      </w:r>
      <w:r>
        <w:rPr>
          <w:color w:val="auto"/>
          <w:highlight w:val="none"/>
        </w:rPr>
        <w:fldChar w:fldCharType="begin"/>
      </w:r>
      <w:r>
        <w:rPr>
          <w:color w:val="auto"/>
          <w:highlight w:val="none"/>
        </w:rPr>
        <w:instrText xml:space="preserve"> PAGEREF _Toc187761576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26582BB6">
      <w:pPr>
        <w:pStyle w:val="28"/>
        <w:shd w:val="clear" w:fill="FFFFFF" w:themeFill="background1"/>
        <w:tabs>
          <w:tab w:val="right" w:leader="dot" w:pos="9628"/>
        </w:tabs>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"_Toc187761577" </w:instrText>
      </w:r>
      <w:r>
        <w:rPr>
          <w:color w:val="auto"/>
          <w:highlight w:val="none"/>
        </w:rPr>
        <w:fldChar w:fldCharType="separate"/>
      </w:r>
      <w:r>
        <w:rPr>
          <w:rStyle w:val="41"/>
          <w:rFonts w:ascii="宋体" w:hAnsi="宋体"/>
          <w:color w:val="auto"/>
          <w:highlight w:val="none"/>
        </w:rPr>
        <w:t>第六节 其他文书、文件格式</w:t>
      </w:r>
      <w:r>
        <w:rPr>
          <w:color w:val="auto"/>
          <w:highlight w:val="none"/>
        </w:rPr>
        <w:tab/>
      </w:r>
      <w:r>
        <w:rPr>
          <w:color w:val="auto"/>
          <w:highlight w:val="none"/>
        </w:rPr>
        <w:fldChar w:fldCharType="begin"/>
      </w:r>
      <w:r>
        <w:rPr>
          <w:color w:val="auto"/>
          <w:highlight w:val="none"/>
        </w:rPr>
        <w:instrText xml:space="preserve"> PAGEREF _Toc187761577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14:paraId="1F91A8A1">
      <w:pPr>
        <w:pStyle w:val="24"/>
        <w:shd w:val="clear" w:fill="FFFFFF" w:themeFill="background1"/>
        <w:tabs>
          <w:tab w:val="right" w:leader="dot" w:pos="9628"/>
        </w:tabs>
        <w:rPr>
          <w:rFonts w:asciiTheme="minorHAnsi" w:hAnsiTheme="minorHAnsi" w:eastAsiaTheme="minorEastAsia" w:cstheme="minorBidi"/>
          <w:b w:val="0"/>
          <w:bCs w:val="0"/>
          <w:caps w:val="0"/>
          <w:color w:val="auto"/>
          <w:sz w:val="21"/>
          <w:highlight w:val="none"/>
          <w:u w:val="none"/>
        </w:rPr>
      </w:pPr>
      <w:r>
        <w:rPr>
          <w:color w:val="auto"/>
          <w:highlight w:val="none"/>
        </w:rPr>
        <w:fldChar w:fldCharType="begin"/>
      </w:r>
      <w:r>
        <w:rPr>
          <w:color w:val="auto"/>
          <w:highlight w:val="none"/>
        </w:rPr>
        <w:instrText xml:space="preserve"> HYPERLINK \l "_Toc187761578" </w:instrText>
      </w:r>
      <w:r>
        <w:rPr>
          <w:color w:val="auto"/>
          <w:highlight w:val="none"/>
        </w:rPr>
        <w:fldChar w:fldCharType="separate"/>
      </w:r>
      <w:r>
        <w:rPr>
          <w:rStyle w:val="41"/>
          <w:rFonts w:ascii="Times New Roman" w:hAnsi="Times New Roman"/>
          <w:color w:val="auto"/>
          <w:highlight w:val="none"/>
        </w:rPr>
        <w:t>第七章质疑、投诉证明材料格式</w:t>
      </w:r>
      <w:r>
        <w:rPr>
          <w:color w:val="auto"/>
          <w:highlight w:val="none"/>
        </w:rPr>
        <w:tab/>
      </w:r>
      <w:r>
        <w:rPr>
          <w:color w:val="auto"/>
          <w:highlight w:val="none"/>
        </w:rPr>
        <w:fldChar w:fldCharType="begin"/>
      </w:r>
      <w:r>
        <w:rPr>
          <w:color w:val="auto"/>
          <w:highlight w:val="none"/>
        </w:rPr>
        <w:instrText xml:space="preserve"> PAGEREF _Toc187761578 \h </w:instrText>
      </w:r>
      <w:r>
        <w:rPr>
          <w:color w:val="auto"/>
          <w:highlight w:val="none"/>
        </w:rPr>
        <w:fldChar w:fldCharType="separate"/>
      </w:r>
      <w:r>
        <w:rPr>
          <w:color w:val="auto"/>
          <w:highlight w:val="none"/>
        </w:rPr>
        <w:t>180</w:t>
      </w:r>
      <w:r>
        <w:rPr>
          <w:color w:val="auto"/>
          <w:highlight w:val="none"/>
        </w:rPr>
        <w:fldChar w:fldCharType="end"/>
      </w:r>
      <w:r>
        <w:rPr>
          <w:color w:val="auto"/>
          <w:highlight w:val="none"/>
        </w:rPr>
        <w:fldChar w:fldCharType="end"/>
      </w:r>
    </w:p>
    <w:p w14:paraId="31FEF537">
      <w:pPr>
        <w:pStyle w:val="28"/>
        <w:shd w:val="clear" w:fill="FFFFFF" w:themeFill="background1"/>
        <w:tabs>
          <w:tab w:val="right" w:leader="dot" w:pos="9628"/>
        </w:tabs>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"_Toc187761579" </w:instrText>
      </w:r>
      <w:r>
        <w:rPr>
          <w:color w:val="auto"/>
          <w:highlight w:val="none"/>
        </w:rPr>
        <w:fldChar w:fldCharType="separate"/>
      </w:r>
      <w:r>
        <w:rPr>
          <w:rStyle w:val="41"/>
          <w:rFonts w:ascii="宋体" w:hAnsi="宋体"/>
          <w:color w:val="auto"/>
          <w:highlight w:val="none"/>
        </w:rPr>
        <w:t>第一节 质疑函（格式）</w:t>
      </w:r>
      <w:r>
        <w:rPr>
          <w:color w:val="auto"/>
          <w:highlight w:val="none"/>
        </w:rPr>
        <w:tab/>
      </w:r>
      <w:r>
        <w:rPr>
          <w:color w:val="auto"/>
          <w:highlight w:val="none"/>
        </w:rPr>
        <w:fldChar w:fldCharType="begin"/>
      </w:r>
      <w:r>
        <w:rPr>
          <w:color w:val="auto"/>
          <w:highlight w:val="none"/>
        </w:rPr>
        <w:instrText xml:space="preserve"> PAGEREF _Toc187761579 \h </w:instrText>
      </w:r>
      <w:r>
        <w:rPr>
          <w:color w:val="auto"/>
          <w:highlight w:val="none"/>
        </w:rPr>
        <w:fldChar w:fldCharType="separate"/>
      </w:r>
      <w:r>
        <w:rPr>
          <w:color w:val="auto"/>
          <w:highlight w:val="none"/>
        </w:rPr>
        <w:t>181</w:t>
      </w:r>
      <w:r>
        <w:rPr>
          <w:color w:val="auto"/>
          <w:highlight w:val="none"/>
        </w:rPr>
        <w:fldChar w:fldCharType="end"/>
      </w:r>
      <w:r>
        <w:rPr>
          <w:color w:val="auto"/>
          <w:highlight w:val="none"/>
        </w:rPr>
        <w:fldChar w:fldCharType="end"/>
      </w:r>
    </w:p>
    <w:p w14:paraId="1D1218D2">
      <w:pPr>
        <w:pStyle w:val="28"/>
        <w:shd w:val="clear" w:fill="FFFFFF" w:themeFill="background1"/>
        <w:tabs>
          <w:tab w:val="right" w:leader="dot" w:pos="9628"/>
        </w:tabs>
        <w:rPr>
          <w:rFonts w:asciiTheme="minorHAnsi" w:hAnsiTheme="minorHAnsi" w:eastAsiaTheme="minorEastAsia" w:cstheme="minorBidi"/>
          <w:b w:val="0"/>
          <w:bCs w:val="0"/>
          <w:smallCaps w:val="0"/>
          <w:color w:val="auto"/>
          <w:sz w:val="21"/>
          <w:highlight w:val="none"/>
        </w:rPr>
      </w:pPr>
      <w:r>
        <w:rPr>
          <w:color w:val="auto"/>
          <w:highlight w:val="none"/>
        </w:rPr>
        <w:fldChar w:fldCharType="begin"/>
      </w:r>
      <w:r>
        <w:rPr>
          <w:color w:val="auto"/>
          <w:highlight w:val="none"/>
        </w:rPr>
        <w:instrText xml:space="preserve"> HYPERLINK \l "_Toc187761580" </w:instrText>
      </w:r>
      <w:r>
        <w:rPr>
          <w:color w:val="auto"/>
          <w:highlight w:val="none"/>
        </w:rPr>
        <w:fldChar w:fldCharType="separate"/>
      </w:r>
      <w:r>
        <w:rPr>
          <w:rStyle w:val="41"/>
          <w:rFonts w:ascii="宋体" w:hAnsi="宋体"/>
          <w:color w:val="auto"/>
          <w:highlight w:val="none"/>
        </w:rPr>
        <w:t>第二节 投诉书（格式）</w:t>
      </w:r>
      <w:r>
        <w:rPr>
          <w:color w:val="auto"/>
          <w:highlight w:val="none"/>
        </w:rPr>
        <w:tab/>
      </w:r>
      <w:r>
        <w:rPr>
          <w:color w:val="auto"/>
          <w:highlight w:val="none"/>
        </w:rPr>
        <w:fldChar w:fldCharType="begin"/>
      </w:r>
      <w:r>
        <w:rPr>
          <w:color w:val="auto"/>
          <w:highlight w:val="none"/>
        </w:rPr>
        <w:instrText xml:space="preserve"> PAGEREF _Toc187761580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14:paraId="5A4F01F6">
      <w:pPr>
        <w:pStyle w:val="17"/>
        <w:shd w:val="clear" w:fill="FFFFFF" w:themeFill="background1"/>
        <w:spacing w:line="300" w:lineRule="exact"/>
        <w:jc w:val="center"/>
        <w:rPr>
          <w:rFonts w:hint="eastAsia" w:ascii="Calibri" w:hAnsi="宋体"/>
          <w:bCs/>
          <w:caps/>
          <w:color w:val="auto"/>
          <w:szCs w:val="28"/>
          <w:highlight w:val="none"/>
        </w:rPr>
      </w:pPr>
      <w:r>
        <w:rPr>
          <w:rFonts w:ascii="Calibri" w:hAnsi="宋体"/>
          <w:bCs/>
          <w:caps/>
          <w:color w:val="auto"/>
          <w:szCs w:val="28"/>
          <w:highlight w:val="none"/>
        </w:rPr>
        <w:fldChar w:fldCharType="end"/>
      </w:r>
    </w:p>
    <w:p w14:paraId="240B13C2">
      <w:pPr>
        <w:widowControl/>
        <w:shd w:val="clear" w:fill="FFFFFF" w:themeFill="background1"/>
        <w:jc w:val="left"/>
        <w:rPr>
          <w:rFonts w:hint="eastAsia" w:ascii="Calibri" w:hAnsi="宋体"/>
          <w:bCs/>
          <w:caps/>
          <w:color w:val="auto"/>
          <w:szCs w:val="28"/>
          <w:highlight w:val="none"/>
        </w:rPr>
      </w:pPr>
      <w:r>
        <w:rPr>
          <w:rFonts w:ascii="Calibri" w:hAnsi="宋体"/>
          <w:bCs/>
          <w:caps/>
          <w:color w:val="auto"/>
          <w:szCs w:val="28"/>
          <w:highlight w:val="none"/>
        </w:rPr>
        <w:br w:type="page"/>
      </w:r>
    </w:p>
    <w:p w14:paraId="5801C7B3">
      <w:pPr>
        <w:pStyle w:val="17"/>
        <w:shd w:val="clear" w:fill="FFFFFF" w:themeFill="background1"/>
        <w:spacing w:line="300" w:lineRule="exact"/>
        <w:jc w:val="center"/>
        <w:rPr>
          <w:rFonts w:hint="eastAsia" w:ascii="Calibri" w:hAnsi="宋体"/>
          <w:bCs/>
          <w:caps/>
          <w:color w:val="auto"/>
          <w:szCs w:val="28"/>
          <w:highlight w:val="none"/>
          <w:u w:val="single"/>
        </w:rPr>
      </w:pPr>
    </w:p>
    <w:p w14:paraId="57571024">
      <w:pPr>
        <w:pStyle w:val="17"/>
        <w:shd w:val="clear" w:fill="FFFFFF" w:themeFill="background1"/>
        <w:spacing w:line="400" w:lineRule="exact"/>
        <w:jc w:val="center"/>
        <w:rPr>
          <w:rFonts w:hint="eastAsia" w:hAnsi="宋体"/>
          <w:b/>
          <w:color w:val="auto"/>
          <w:sz w:val="36"/>
          <w:szCs w:val="36"/>
          <w:highlight w:val="none"/>
        </w:rPr>
      </w:pPr>
      <w:r>
        <w:rPr>
          <w:rFonts w:hint="eastAsia"/>
          <w:color w:val="auto"/>
          <w:highlight w:val="none"/>
        </w:rPr>
        <w:tab/>
      </w:r>
      <w:bookmarkStart w:id="0" w:name="_Toc532545041"/>
      <w:r>
        <w:rPr>
          <w:rFonts w:hint="eastAsia" w:ascii="Times New Roman" w:hAnsi="Times New Roman"/>
          <w:b/>
          <w:color w:val="auto"/>
          <w:sz w:val="36"/>
          <w:highlight w:val="none"/>
        </w:rPr>
        <w:t>第一章招标公告</w:t>
      </w:r>
      <w:bookmarkEnd w:id="0"/>
    </w:p>
    <w:p w14:paraId="4213276B">
      <w:pPr>
        <w:pStyle w:val="17"/>
        <w:shd w:val="clear" w:fill="FFFFFF" w:themeFill="background1"/>
        <w:jc w:val="center"/>
        <w:rPr>
          <w:rFonts w:ascii="Times New Roman" w:hAnsi="Times New Roman"/>
          <w:b/>
          <w:color w:val="auto"/>
          <w:sz w:val="30"/>
          <w:szCs w:val="30"/>
          <w:highlight w:val="none"/>
        </w:rPr>
      </w:pPr>
      <w:r>
        <w:rPr>
          <w:rFonts w:hint="eastAsia" w:ascii="Times New Roman" w:hAnsi="Times New Roman"/>
          <w:b/>
          <w:color w:val="auto"/>
          <w:sz w:val="30"/>
          <w:szCs w:val="30"/>
          <w:highlight w:val="none"/>
        </w:rPr>
        <w:t>公开招标公告</w:t>
      </w:r>
    </w:p>
    <w:p w14:paraId="73DC14C0">
      <w:pPr>
        <w:pBdr>
          <w:top w:val="single" w:color="auto" w:sz="4" w:space="1"/>
          <w:left w:val="single" w:color="auto" w:sz="4" w:space="4"/>
          <w:bottom w:val="single" w:color="auto" w:sz="4" w:space="1"/>
          <w:right w:val="single" w:color="auto" w:sz="4" w:space="4"/>
        </w:pBdr>
        <w:shd w:val="clear" w:fill="FFFFFF" w:themeFill="background1"/>
        <w:spacing w:after="0" w:line="38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项目概况</w:t>
      </w:r>
    </w:p>
    <w:p w14:paraId="5D1504A2">
      <w:pPr>
        <w:pBdr>
          <w:top w:val="single" w:color="auto" w:sz="4" w:space="1"/>
          <w:left w:val="single" w:color="auto" w:sz="4" w:space="4"/>
          <w:bottom w:val="single" w:color="auto" w:sz="4" w:space="1"/>
          <w:right w:val="single" w:color="auto" w:sz="4" w:space="4"/>
        </w:pBdr>
        <w:shd w:val="clear" w:fill="FFFFFF" w:themeFill="background1"/>
        <w:spacing w:after="0" w:line="380" w:lineRule="exact"/>
        <w:ind w:firstLine="600" w:firstLineChars="250"/>
        <w:rPr>
          <w:rFonts w:hint="eastAsia" w:ascii="仿宋_GB2312" w:hAnsi="仿宋" w:eastAsia="仿宋_GB2312"/>
          <w:color w:val="auto"/>
          <w:sz w:val="24"/>
          <w:highlight w:val="none"/>
        </w:rPr>
      </w:pPr>
      <w:r>
        <w:rPr>
          <w:rFonts w:hint="eastAsia" w:ascii="仿宋_GB2312" w:hAnsi="仿宋" w:eastAsia="仿宋_GB2312"/>
          <w:color w:val="auto"/>
          <w:sz w:val="24"/>
          <w:highlight w:val="none"/>
          <w:u w:val="single"/>
        </w:rPr>
        <w:t>2026年南宁市公安局交通管理支队公安网和社会化服务专网业务信息系统软件维护服务采购</w:t>
      </w:r>
      <w:r>
        <w:rPr>
          <w:rFonts w:hint="eastAsia" w:ascii="仿宋_GB2312" w:hAnsi="仿宋" w:eastAsia="仿宋_GB2312"/>
          <w:color w:val="auto"/>
          <w:sz w:val="24"/>
          <w:highlight w:val="none"/>
        </w:rPr>
        <w:t>的潜在投标人应在广西政府采购云平台（https://www.gcy.zfcg.gxzf.gov.cn/）获取（下载）招标文件，并于202</w:t>
      </w:r>
      <w:r>
        <w:rPr>
          <w:rFonts w:ascii="仿宋_GB2312" w:hAnsi="仿宋" w:eastAsia="仿宋_GB2312"/>
          <w:color w:val="auto"/>
          <w:sz w:val="24"/>
          <w:highlight w:val="none"/>
        </w:rPr>
        <w:t>6</w:t>
      </w:r>
      <w:r>
        <w:rPr>
          <w:rFonts w:hint="eastAsia" w:ascii="仿宋_GB2312" w:hAnsi="仿宋" w:eastAsia="仿宋_GB2312"/>
          <w:color w:val="auto"/>
          <w:sz w:val="24"/>
          <w:highlight w:val="none"/>
        </w:rPr>
        <w:t>年6月   日9时30分（北京时间）前递交（上传）投标文件。</w:t>
      </w:r>
    </w:p>
    <w:p w14:paraId="0A5F9080">
      <w:pPr>
        <w:shd w:val="clear" w:fill="FFFFFF" w:themeFill="background1"/>
        <w:spacing w:after="0" w:line="380" w:lineRule="exact"/>
        <w:rPr>
          <w:rFonts w:hint="eastAsia" w:ascii="黑体" w:hAnsi="黑体" w:eastAsia="黑体"/>
          <w:b/>
          <w:bCs/>
          <w:color w:val="auto"/>
          <w:sz w:val="24"/>
          <w:highlight w:val="none"/>
        </w:rPr>
      </w:pPr>
      <w:bookmarkStart w:id="1" w:name="_Toc28359002"/>
      <w:bookmarkStart w:id="2" w:name="_Toc35393790"/>
      <w:bookmarkStart w:id="3" w:name="_Toc28359079"/>
      <w:bookmarkStart w:id="4" w:name="_Toc35393621"/>
      <w:bookmarkStart w:id="5" w:name="_Hlk24379207"/>
      <w:r>
        <w:rPr>
          <w:rFonts w:hint="eastAsia" w:ascii="黑体" w:hAnsi="黑体" w:eastAsia="黑体"/>
          <w:b/>
          <w:bCs/>
          <w:color w:val="auto"/>
          <w:sz w:val="24"/>
          <w:highlight w:val="none"/>
        </w:rPr>
        <w:t>一、项目基本情况</w:t>
      </w:r>
      <w:bookmarkEnd w:id="1"/>
      <w:bookmarkEnd w:id="2"/>
      <w:bookmarkEnd w:id="3"/>
      <w:bookmarkEnd w:id="4"/>
    </w:p>
    <w:p w14:paraId="0F372338">
      <w:pPr>
        <w:shd w:val="clear" w:fill="FFFFFF" w:themeFill="background1"/>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项目编号：</w:t>
      </w:r>
      <w:r>
        <w:rPr>
          <w:rFonts w:ascii="宋体" w:hAnsi="宋体"/>
          <w:color w:val="auto"/>
          <w:szCs w:val="21"/>
          <w:highlight w:val="none"/>
        </w:rPr>
        <w:t>NNZC2026-G3-990485-YZLZ</w:t>
      </w:r>
      <w:r>
        <w:rPr>
          <w:rFonts w:hint="eastAsia" w:ascii="宋体" w:hAnsi="宋体"/>
          <w:color w:val="auto"/>
          <w:szCs w:val="21"/>
          <w:highlight w:val="none"/>
        </w:rPr>
        <w:t>（采购计划编号：</w:t>
      </w:r>
      <w:r>
        <w:rPr>
          <w:rFonts w:hint="eastAsia" w:ascii="宋体" w:hAnsi="宋体"/>
          <w:color w:val="auto"/>
          <w:szCs w:val="21"/>
          <w:highlight w:val="none"/>
        </w:rPr>
        <w:t>NNZC[2026]2296号</w:t>
      </w:r>
      <w:r>
        <w:rPr>
          <w:rFonts w:hint="eastAsia" w:ascii="宋体" w:hAnsi="宋体"/>
          <w:color w:val="auto"/>
          <w:szCs w:val="21"/>
          <w:highlight w:val="none"/>
        </w:rPr>
        <w:t>）</w:t>
      </w:r>
    </w:p>
    <w:p w14:paraId="514ECEF8">
      <w:pPr>
        <w:shd w:val="clear" w:fill="FFFFFF" w:themeFill="background1"/>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项目名称：</w:t>
      </w:r>
      <w:r>
        <w:rPr>
          <w:rFonts w:hint="eastAsia"/>
          <w:color w:val="auto"/>
          <w:highlight w:val="none"/>
        </w:rPr>
        <w:t>2026年南宁市公安局交通管理支队公安网和社会化服务专网业务信息系统软件维护服务采购</w:t>
      </w:r>
    </w:p>
    <w:bookmarkEnd w:id="5"/>
    <w:p w14:paraId="5766DFB3">
      <w:pPr>
        <w:shd w:val="clear" w:fill="FFFFFF" w:themeFill="background1"/>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采购预算：70.7万元。其中：1分标5万元；2分标30万元；3分标14.3645万元；4分标6.1925万元；5分标10.143万元；6分标5万元。</w:t>
      </w:r>
    </w:p>
    <w:p w14:paraId="20A0CD8A">
      <w:pPr>
        <w:shd w:val="clear" w:fill="FFFFFF" w:themeFill="background1"/>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最高限价：70.7万元。其中：1分标5万元；2分标30万元；3分标14.3645万元；4分标6.1925万元；5分标10.143万元；6分标5万元。</w:t>
      </w:r>
    </w:p>
    <w:p w14:paraId="53F9F61B">
      <w:pPr>
        <w:shd w:val="clear" w:fill="FFFFFF" w:themeFill="background1"/>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采购需求：</w:t>
      </w:r>
    </w:p>
    <w:p w14:paraId="376354E2">
      <w:pPr>
        <w:shd w:val="clear" w:fill="FFFFFF" w:themeFill="background1"/>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1分标</w:t>
      </w:r>
    </w:p>
    <w:tbl>
      <w:tblPr>
        <w:tblStyle w:val="34"/>
        <w:tblW w:w="985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58"/>
        <w:gridCol w:w="1573"/>
        <w:gridCol w:w="952"/>
        <w:gridCol w:w="5311"/>
        <w:gridCol w:w="1360"/>
      </w:tblGrid>
      <w:tr w14:paraId="40B036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78BC2B3A">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序号</w:t>
            </w:r>
          </w:p>
        </w:tc>
        <w:tc>
          <w:tcPr>
            <w:tcW w:w="1573" w:type="dxa"/>
            <w:tcBorders>
              <w:top w:val="single" w:color="auto" w:sz="4" w:space="0"/>
              <w:left w:val="single" w:color="auto" w:sz="4" w:space="0"/>
              <w:bottom w:val="single" w:color="auto" w:sz="4" w:space="0"/>
              <w:right w:val="single" w:color="auto" w:sz="4" w:space="0"/>
            </w:tcBorders>
            <w:vAlign w:val="center"/>
          </w:tcPr>
          <w:p w14:paraId="65D35B0F">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标的名称</w:t>
            </w:r>
          </w:p>
        </w:tc>
        <w:tc>
          <w:tcPr>
            <w:tcW w:w="952" w:type="dxa"/>
            <w:tcBorders>
              <w:top w:val="single" w:color="auto" w:sz="4" w:space="0"/>
              <w:left w:val="single" w:color="auto" w:sz="4" w:space="0"/>
              <w:bottom w:val="single" w:color="auto" w:sz="4" w:space="0"/>
              <w:right w:val="single" w:color="auto" w:sz="4" w:space="0"/>
            </w:tcBorders>
            <w:vAlign w:val="center"/>
          </w:tcPr>
          <w:p w14:paraId="78594C8D">
            <w:pPr>
              <w:shd w:val="clear" w:fill="FFFFFF" w:themeFill="background1"/>
              <w:spacing w:after="0"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单位及数量</w:t>
            </w:r>
          </w:p>
        </w:tc>
        <w:tc>
          <w:tcPr>
            <w:tcW w:w="5311" w:type="dxa"/>
            <w:tcBorders>
              <w:top w:val="single" w:color="auto" w:sz="4" w:space="0"/>
              <w:left w:val="single" w:color="auto" w:sz="4" w:space="0"/>
              <w:bottom w:val="single" w:color="auto" w:sz="4" w:space="0"/>
              <w:right w:val="single" w:color="auto" w:sz="4" w:space="0"/>
            </w:tcBorders>
            <w:vAlign w:val="center"/>
          </w:tcPr>
          <w:p w14:paraId="14DAB1F7">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简要技术需求或者服务要求</w:t>
            </w:r>
          </w:p>
        </w:tc>
        <w:tc>
          <w:tcPr>
            <w:tcW w:w="1360" w:type="dxa"/>
            <w:tcBorders>
              <w:top w:val="single" w:color="auto" w:sz="4" w:space="0"/>
              <w:left w:val="single" w:color="auto" w:sz="4" w:space="0"/>
              <w:bottom w:val="single" w:color="auto" w:sz="4" w:space="0"/>
              <w:right w:val="single" w:color="auto" w:sz="4" w:space="0"/>
            </w:tcBorders>
            <w:vAlign w:val="center"/>
          </w:tcPr>
          <w:p w14:paraId="24EA0435">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分项预算（万元）</w:t>
            </w:r>
          </w:p>
        </w:tc>
      </w:tr>
      <w:tr w14:paraId="2FEEE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4337FB7D">
            <w:pPr>
              <w:widowControl/>
              <w:shd w:val="clear" w:fill="FFFFFF" w:themeFill="background1"/>
              <w:spacing w:after="0" w:line="380" w:lineRule="exact"/>
              <w:jc w:val="center"/>
              <w:rPr>
                <w:rFonts w:hint="eastAsia" w:ascii="宋体" w:hAnsi="宋体" w:cs="宋体"/>
                <w:color w:val="auto"/>
                <w:szCs w:val="21"/>
                <w:highlight w:val="none"/>
              </w:rPr>
            </w:pPr>
            <w:bookmarkStart w:id="6" w:name="_Hlk176938899"/>
            <w:r>
              <w:rPr>
                <w:rFonts w:hint="eastAsia" w:ascii="宋体" w:hAnsi="宋体" w:cs="宋体"/>
                <w:color w:val="auto"/>
                <w:szCs w:val="21"/>
                <w:highlight w:val="none"/>
              </w:rPr>
              <w:t>1</w:t>
            </w:r>
          </w:p>
        </w:tc>
        <w:tc>
          <w:tcPr>
            <w:tcW w:w="1573" w:type="dxa"/>
            <w:tcBorders>
              <w:top w:val="single" w:color="auto" w:sz="4" w:space="0"/>
              <w:left w:val="single" w:color="auto" w:sz="4" w:space="0"/>
              <w:bottom w:val="single" w:color="auto" w:sz="4" w:space="0"/>
              <w:right w:val="single" w:color="auto" w:sz="4" w:space="0"/>
            </w:tcBorders>
          </w:tcPr>
          <w:p w14:paraId="55B7B8A2">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公安交通管理综合应用平台专网服务系统</w:t>
            </w:r>
          </w:p>
        </w:tc>
        <w:tc>
          <w:tcPr>
            <w:tcW w:w="952" w:type="dxa"/>
            <w:tcBorders>
              <w:top w:val="single" w:color="auto" w:sz="4" w:space="0"/>
              <w:left w:val="single" w:color="auto" w:sz="4" w:space="0"/>
              <w:bottom w:val="single" w:color="auto" w:sz="4" w:space="0"/>
              <w:right w:val="single" w:color="auto" w:sz="4" w:space="0"/>
            </w:tcBorders>
            <w:vAlign w:val="center"/>
          </w:tcPr>
          <w:p w14:paraId="043310F9">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311" w:type="dxa"/>
            <w:tcBorders>
              <w:top w:val="single" w:color="auto" w:sz="4" w:space="0"/>
              <w:left w:val="single" w:color="auto" w:sz="4" w:space="0"/>
              <w:bottom w:val="single" w:color="auto" w:sz="4" w:space="0"/>
              <w:right w:val="single" w:color="auto" w:sz="4" w:space="0"/>
            </w:tcBorders>
            <w:vAlign w:val="center"/>
          </w:tcPr>
          <w:p w14:paraId="361EC612">
            <w:pPr>
              <w:shd w:val="clear" w:fill="FFFFFF" w:themeFill="background1"/>
              <w:spacing w:after="0" w:line="380" w:lineRule="exact"/>
              <w:ind w:firstLine="420" w:firstLineChars="200"/>
              <w:rPr>
                <w:color w:val="auto"/>
                <w:highlight w:val="none"/>
              </w:rPr>
            </w:pPr>
            <w:r>
              <w:rPr>
                <w:rFonts w:hint="eastAsia"/>
                <w:color w:val="auto"/>
                <w:highlight w:val="none"/>
              </w:rPr>
              <w:t>……具体见招标公告附件。</w:t>
            </w:r>
          </w:p>
        </w:tc>
        <w:tc>
          <w:tcPr>
            <w:tcW w:w="1360" w:type="dxa"/>
            <w:tcBorders>
              <w:top w:val="single" w:color="auto" w:sz="4" w:space="0"/>
              <w:left w:val="single" w:color="auto" w:sz="4" w:space="0"/>
              <w:bottom w:val="single" w:color="auto" w:sz="4" w:space="0"/>
              <w:right w:val="single" w:color="auto" w:sz="4" w:space="0"/>
            </w:tcBorders>
            <w:vAlign w:val="center"/>
          </w:tcPr>
          <w:p w14:paraId="55A1816C">
            <w:pPr>
              <w:shd w:val="clear" w:fill="FFFFFF" w:themeFill="background1"/>
              <w:spacing w:after="0" w:line="380" w:lineRule="exact"/>
              <w:jc w:val="center"/>
              <w:rPr>
                <w:rFonts w:hint="eastAsia" w:ascii="宋体" w:hAnsi="宋体"/>
                <w:color w:val="auto"/>
                <w:szCs w:val="21"/>
                <w:highlight w:val="none"/>
              </w:rPr>
            </w:pPr>
            <w:r>
              <w:rPr>
                <w:rFonts w:hint="eastAsia" w:ascii="宋体" w:hAnsi="宋体"/>
                <w:color w:val="auto"/>
                <w:highlight w:val="none"/>
              </w:rPr>
              <w:t>2</w:t>
            </w:r>
          </w:p>
        </w:tc>
      </w:tr>
      <w:tr w14:paraId="04CD45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7A3121C1">
            <w:pPr>
              <w:widowControl/>
              <w:shd w:val="clear" w:fill="FFFFFF" w:themeFill="background1"/>
              <w:spacing w:after="0"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1573" w:type="dxa"/>
            <w:tcBorders>
              <w:top w:val="single" w:color="auto" w:sz="4" w:space="0"/>
              <w:left w:val="single" w:color="auto" w:sz="4" w:space="0"/>
              <w:bottom w:val="single" w:color="auto" w:sz="4" w:space="0"/>
              <w:right w:val="single" w:color="auto" w:sz="4" w:space="0"/>
            </w:tcBorders>
          </w:tcPr>
          <w:p w14:paraId="49E8DA8E">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公安交通管理信息安全监管系统</w:t>
            </w:r>
          </w:p>
        </w:tc>
        <w:tc>
          <w:tcPr>
            <w:tcW w:w="952" w:type="dxa"/>
            <w:tcBorders>
              <w:top w:val="single" w:color="auto" w:sz="4" w:space="0"/>
              <w:left w:val="single" w:color="auto" w:sz="4" w:space="0"/>
              <w:bottom w:val="single" w:color="auto" w:sz="4" w:space="0"/>
              <w:right w:val="single" w:color="auto" w:sz="4" w:space="0"/>
            </w:tcBorders>
            <w:vAlign w:val="center"/>
          </w:tcPr>
          <w:p w14:paraId="051553BB">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311" w:type="dxa"/>
            <w:tcBorders>
              <w:top w:val="single" w:color="auto" w:sz="4" w:space="0"/>
              <w:left w:val="single" w:color="auto" w:sz="4" w:space="0"/>
              <w:bottom w:val="single" w:color="auto" w:sz="4" w:space="0"/>
              <w:right w:val="single" w:color="auto" w:sz="4" w:space="0"/>
            </w:tcBorders>
            <w:vAlign w:val="center"/>
          </w:tcPr>
          <w:p w14:paraId="1E39CDC1">
            <w:pPr>
              <w:shd w:val="clear" w:fill="FFFFFF" w:themeFill="background1"/>
              <w:spacing w:after="0" w:line="380" w:lineRule="exact"/>
              <w:ind w:firstLine="420" w:firstLineChars="200"/>
              <w:rPr>
                <w:color w:val="auto"/>
                <w:highlight w:val="none"/>
              </w:rPr>
            </w:pPr>
            <w:r>
              <w:rPr>
                <w:rFonts w:hint="eastAsia"/>
                <w:color w:val="auto"/>
                <w:highlight w:val="none"/>
              </w:rPr>
              <w:t>……具体见招标公告附件。</w:t>
            </w:r>
          </w:p>
        </w:tc>
        <w:tc>
          <w:tcPr>
            <w:tcW w:w="1360" w:type="dxa"/>
            <w:tcBorders>
              <w:top w:val="single" w:color="auto" w:sz="4" w:space="0"/>
              <w:left w:val="single" w:color="auto" w:sz="4" w:space="0"/>
              <w:bottom w:val="single" w:color="auto" w:sz="4" w:space="0"/>
              <w:right w:val="single" w:color="auto" w:sz="4" w:space="0"/>
            </w:tcBorders>
            <w:vAlign w:val="center"/>
          </w:tcPr>
          <w:p w14:paraId="2A972E05">
            <w:pPr>
              <w:shd w:val="clear" w:fill="FFFFFF" w:themeFill="background1"/>
              <w:spacing w:after="0" w:line="380" w:lineRule="exact"/>
              <w:jc w:val="center"/>
              <w:rPr>
                <w:rFonts w:hint="eastAsia" w:ascii="宋体" w:hAnsi="宋体"/>
                <w:color w:val="auto"/>
                <w:szCs w:val="21"/>
                <w:highlight w:val="none"/>
              </w:rPr>
            </w:pPr>
            <w:r>
              <w:rPr>
                <w:rFonts w:ascii="宋体" w:hAnsi="宋体"/>
                <w:color w:val="auto"/>
                <w:highlight w:val="none"/>
              </w:rPr>
              <w:t>1</w:t>
            </w:r>
          </w:p>
        </w:tc>
      </w:tr>
      <w:tr w14:paraId="4EEEF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51F1A329">
            <w:pPr>
              <w:widowControl/>
              <w:shd w:val="clear" w:fill="FFFFFF" w:themeFill="background1"/>
              <w:spacing w:after="0" w:line="380" w:lineRule="exact"/>
              <w:ind w:left="105" w:leftChars="5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1573" w:type="dxa"/>
            <w:tcBorders>
              <w:top w:val="single" w:color="auto" w:sz="4" w:space="0"/>
              <w:left w:val="single" w:color="auto" w:sz="4" w:space="0"/>
              <w:bottom w:val="single" w:color="auto" w:sz="4" w:space="0"/>
              <w:right w:val="single" w:color="auto" w:sz="4" w:space="0"/>
            </w:tcBorders>
          </w:tcPr>
          <w:p w14:paraId="3E0D488A">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驾驶人理论考试系统（科目一、科目四）</w:t>
            </w:r>
          </w:p>
        </w:tc>
        <w:tc>
          <w:tcPr>
            <w:tcW w:w="952" w:type="dxa"/>
            <w:tcBorders>
              <w:top w:val="single" w:color="auto" w:sz="4" w:space="0"/>
              <w:left w:val="single" w:color="auto" w:sz="4" w:space="0"/>
              <w:bottom w:val="single" w:color="auto" w:sz="4" w:space="0"/>
              <w:right w:val="single" w:color="auto" w:sz="4" w:space="0"/>
            </w:tcBorders>
            <w:vAlign w:val="center"/>
          </w:tcPr>
          <w:p w14:paraId="1EA4BE83">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311" w:type="dxa"/>
            <w:tcBorders>
              <w:top w:val="single" w:color="auto" w:sz="4" w:space="0"/>
              <w:left w:val="single" w:color="auto" w:sz="4" w:space="0"/>
              <w:bottom w:val="single" w:color="auto" w:sz="4" w:space="0"/>
              <w:right w:val="single" w:color="auto" w:sz="4" w:space="0"/>
            </w:tcBorders>
            <w:vAlign w:val="center"/>
          </w:tcPr>
          <w:p w14:paraId="312D5C0A">
            <w:pPr>
              <w:shd w:val="clear" w:fill="FFFFFF" w:themeFill="background1"/>
              <w:spacing w:after="0" w:line="380" w:lineRule="exact"/>
              <w:ind w:firstLine="420" w:firstLineChars="200"/>
              <w:rPr>
                <w:color w:val="auto"/>
                <w:highlight w:val="none"/>
              </w:rPr>
            </w:pPr>
            <w:r>
              <w:rPr>
                <w:rFonts w:hint="eastAsia"/>
                <w:color w:val="auto"/>
                <w:highlight w:val="none"/>
              </w:rPr>
              <w:t>……具体见招标公告附件。</w:t>
            </w:r>
          </w:p>
        </w:tc>
        <w:tc>
          <w:tcPr>
            <w:tcW w:w="1360" w:type="dxa"/>
            <w:tcBorders>
              <w:top w:val="single" w:color="auto" w:sz="4" w:space="0"/>
              <w:left w:val="single" w:color="auto" w:sz="4" w:space="0"/>
              <w:bottom w:val="single" w:color="auto" w:sz="4" w:space="0"/>
              <w:right w:val="single" w:color="auto" w:sz="4" w:space="0"/>
            </w:tcBorders>
            <w:vAlign w:val="center"/>
          </w:tcPr>
          <w:p w14:paraId="3430CB2B">
            <w:pPr>
              <w:shd w:val="clear" w:fill="FFFFFF" w:themeFill="background1"/>
              <w:spacing w:after="0" w:line="380" w:lineRule="exact"/>
              <w:jc w:val="center"/>
              <w:rPr>
                <w:rFonts w:hint="eastAsia" w:ascii="宋体" w:hAnsi="宋体"/>
                <w:color w:val="auto"/>
                <w:szCs w:val="21"/>
                <w:highlight w:val="none"/>
              </w:rPr>
            </w:pPr>
            <w:r>
              <w:rPr>
                <w:rFonts w:ascii="宋体" w:hAnsi="宋体"/>
                <w:color w:val="auto"/>
                <w:highlight w:val="none"/>
              </w:rPr>
              <w:t>1</w:t>
            </w:r>
          </w:p>
        </w:tc>
      </w:tr>
      <w:tr w14:paraId="15080D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41185D92">
            <w:pPr>
              <w:widowControl/>
              <w:shd w:val="clear" w:fill="FFFFFF" w:themeFill="background1"/>
              <w:spacing w:after="0"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1573" w:type="dxa"/>
            <w:tcBorders>
              <w:top w:val="single" w:color="auto" w:sz="4" w:space="0"/>
              <w:left w:val="single" w:color="auto" w:sz="4" w:space="0"/>
              <w:bottom w:val="single" w:color="auto" w:sz="4" w:space="0"/>
              <w:right w:val="single" w:color="auto" w:sz="4" w:space="0"/>
            </w:tcBorders>
          </w:tcPr>
          <w:p w14:paraId="5ECA6E5F">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驾驶人考试培训监管系统（科目二、科目三）</w:t>
            </w:r>
          </w:p>
        </w:tc>
        <w:tc>
          <w:tcPr>
            <w:tcW w:w="952" w:type="dxa"/>
            <w:tcBorders>
              <w:top w:val="single" w:color="auto" w:sz="4" w:space="0"/>
              <w:left w:val="single" w:color="auto" w:sz="4" w:space="0"/>
              <w:bottom w:val="single" w:color="auto" w:sz="4" w:space="0"/>
              <w:right w:val="single" w:color="auto" w:sz="4" w:space="0"/>
            </w:tcBorders>
            <w:vAlign w:val="center"/>
          </w:tcPr>
          <w:p w14:paraId="16F92588">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311" w:type="dxa"/>
            <w:tcBorders>
              <w:top w:val="single" w:color="auto" w:sz="4" w:space="0"/>
              <w:left w:val="single" w:color="auto" w:sz="4" w:space="0"/>
              <w:bottom w:val="single" w:color="auto" w:sz="4" w:space="0"/>
              <w:right w:val="single" w:color="auto" w:sz="4" w:space="0"/>
            </w:tcBorders>
            <w:vAlign w:val="center"/>
          </w:tcPr>
          <w:p w14:paraId="6F217EE9">
            <w:pPr>
              <w:shd w:val="clear" w:fill="FFFFFF" w:themeFill="background1"/>
              <w:spacing w:after="0" w:line="380" w:lineRule="exact"/>
              <w:ind w:firstLine="420" w:firstLineChars="200"/>
              <w:rPr>
                <w:color w:val="auto"/>
                <w:highlight w:val="none"/>
              </w:rPr>
            </w:pPr>
            <w:r>
              <w:rPr>
                <w:rFonts w:hint="eastAsia"/>
                <w:color w:val="auto"/>
                <w:highlight w:val="none"/>
              </w:rPr>
              <w:t>……具体见招标公告附件。</w:t>
            </w:r>
          </w:p>
        </w:tc>
        <w:tc>
          <w:tcPr>
            <w:tcW w:w="1360" w:type="dxa"/>
            <w:tcBorders>
              <w:top w:val="single" w:color="auto" w:sz="4" w:space="0"/>
              <w:left w:val="single" w:color="auto" w:sz="4" w:space="0"/>
              <w:bottom w:val="single" w:color="auto" w:sz="4" w:space="0"/>
              <w:right w:val="single" w:color="auto" w:sz="4" w:space="0"/>
            </w:tcBorders>
            <w:vAlign w:val="center"/>
          </w:tcPr>
          <w:p w14:paraId="730EACCC">
            <w:pPr>
              <w:shd w:val="clear" w:fill="FFFFFF" w:themeFill="background1"/>
              <w:spacing w:after="0" w:line="380" w:lineRule="exact"/>
              <w:jc w:val="center"/>
              <w:rPr>
                <w:rFonts w:hint="eastAsia" w:ascii="宋体" w:hAnsi="宋体"/>
                <w:color w:val="auto"/>
                <w:szCs w:val="21"/>
                <w:highlight w:val="none"/>
              </w:rPr>
            </w:pPr>
            <w:r>
              <w:rPr>
                <w:rFonts w:hint="eastAsia" w:ascii="宋体" w:hAnsi="宋体"/>
                <w:color w:val="auto"/>
                <w:highlight w:val="none"/>
              </w:rPr>
              <w:t>1</w:t>
            </w:r>
          </w:p>
        </w:tc>
      </w:tr>
      <w:bookmarkEnd w:id="6"/>
    </w:tbl>
    <w:p w14:paraId="70FD261A">
      <w:pPr>
        <w:shd w:val="clear" w:fill="FFFFFF" w:themeFill="background1"/>
        <w:spacing w:after="0" w:line="38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合同履行期限：详见商务要求。</w:t>
      </w:r>
    </w:p>
    <w:p w14:paraId="3AAB96A7">
      <w:pPr>
        <w:shd w:val="clear" w:fill="FFFFFF" w:themeFill="background1"/>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2分标</w:t>
      </w:r>
    </w:p>
    <w:tbl>
      <w:tblPr>
        <w:tblStyle w:val="34"/>
        <w:tblW w:w="985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58"/>
        <w:gridCol w:w="1573"/>
        <w:gridCol w:w="952"/>
        <w:gridCol w:w="5311"/>
        <w:gridCol w:w="1360"/>
      </w:tblGrid>
      <w:tr w14:paraId="756DF7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63BF4B06">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序号</w:t>
            </w:r>
          </w:p>
        </w:tc>
        <w:tc>
          <w:tcPr>
            <w:tcW w:w="1573" w:type="dxa"/>
            <w:tcBorders>
              <w:top w:val="single" w:color="auto" w:sz="4" w:space="0"/>
              <w:left w:val="single" w:color="auto" w:sz="4" w:space="0"/>
              <w:bottom w:val="single" w:color="auto" w:sz="4" w:space="0"/>
              <w:right w:val="single" w:color="auto" w:sz="4" w:space="0"/>
            </w:tcBorders>
            <w:vAlign w:val="center"/>
          </w:tcPr>
          <w:p w14:paraId="3CAE1486">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标的名称</w:t>
            </w:r>
          </w:p>
        </w:tc>
        <w:tc>
          <w:tcPr>
            <w:tcW w:w="952" w:type="dxa"/>
            <w:tcBorders>
              <w:top w:val="single" w:color="auto" w:sz="4" w:space="0"/>
              <w:left w:val="single" w:color="auto" w:sz="4" w:space="0"/>
              <w:bottom w:val="single" w:color="auto" w:sz="4" w:space="0"/>
              <w:right w:val="single" w:color="auto" w:sz="4" w:space="0"/>
            </w:tcBorders>
            <w:vAlign w:val="center"/>
          </w:tcPr>
          <w:p w14:paraId="7D562F5E">
            <w:pPr>
              <w:shd w:val="clear" w:fill="FFFFFF" w:themeFill="background1"/>
              <w:spacing w:after="0"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单位及数量</w:t>
            </w:r>
          </w:p>
        </w:tc>
        <w:tc>
          <w:tcPr>
            <w:tcW w:w="5311" w:type="dxa"/>
            <w:tcBorders>
              <w:top w:val="single" w:color="auto" w:sz="4" w:space="0"/>
              <w:left w:val="single" w:color="auto" w:sz="4" w:space="0"/>
              <w:bottom w:val="single" w:color="auto" w:sz="4" w:space="0"/>
              <w:right w:val="single" w:color="auto" w:sz="4" w:space="0"/>
            </w:tcBorders>
            <w:vAlign w:val="center"/>
          </w:tcPr>
          <w:p w14:paraId="6E642F6B">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简要技术需求或者服务要求</w:t>
            </w:r>
          </w:p>
        </w:tc>
        <w:tc>
          <w:tcPr>
            <w:tcW w:w="1360" w:type="dxa"/>
            <w:tcBorders>
              <w:top w:val="single" w:color="auto" w:sz="4" w:space="0"/>
              <w:left w:val="single" w:color="auto" w:sz="4" w:space="0"/>
              <w:bottom w:val="single" w:color="auto" w:sz="4" w:space="0"/>
              <w:right w:val="single" w:color="auto" w:sz="4" w:space="0"/>
            </w:tcBorders>
            <w:vAlign w:val="center"/>
          </w:tcPr>
          <w:p w14:paraId="147C08E5">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分项预算（万元）</w:t>
            </w:r>
          </w:p>
        </w:tc>
      </w:tr>
      <w:tr w14:paraId="61F4BA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16C69AA8">
            <w:pPr>
              <w:widowControl/>
              <w:shd w:val="clear" w:fill="FFFFFF" w:themeFill="background1"/>
              <w:spacing w:after="0" w:line="380" w:lineRule="exact"/>
              <w:jc w:val="center"/>
              <w:rPr>
                <w:rFonts w:hint="eastAsia" w:ascii="宋体" w:hAnsi="宋体" w:cs="宋体"/>
                <w:color w:val="auto"/>
                <w:szCs w:val="21"/>
                <w:highlight w:val="none"/>
              </w:rPr>
            </w:pPr>
            <w:bookmarkStart w:id="7" w:name="_Hlk231919984"/>
            <w:r>
              <w:rPr>
                <w:rFonts w:hint="eastAsia" w:ascii="宋体" w:hAnsi="宋体" w:cs="宋体"/>
                <w:color w:val="auto"/>
                <w:szCs w:val="21"/>
                <w:highlight w:val="none"/>
              </w:rPr>
              <w:t>1</w:t>
            </w:r>
          </w:p>
        </w:tc>
        <w:tc>
          <w:tcPr>
            <w:tcW w:w="1573" w:type="dxa"/>
            <w:tcBorders>
              <w:top w:val="single" w:color="auto" w:sz="4" w:space="0"/>
              <w:left w:val="single" w:color="auto" w:sz="4" w:space="0"/>
              <w:bottom w:val="single" w:color="auto" w:sz="4" w:space="0"/>
              <w:right w:val="single" w:color="auto" w:sz="4" w:space="0"/>
            </w:tcBorders>
            <w:vAlign w:val="center"/>
          </w:tcPr>
          <w:p w14:paraId="5C27D61A">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公安交通集成指挥平台（核心版）</w:t>
            </w:r>
          </w:p>
        </w:tc>
        <w:tc>
          <w:tcPr>
            <w:tcW w:w="952" w:type="dxa"/>
            <w:tcBorders>
              <w:top w:val="single" w:color="auto" w:sz="4" w:space="0"/>
              <w:left w:val="single" w:color="auto" w:sz="4" w:space="0"/>
              <w:bottom w:val="single" w:color="auto" w:sz="4" w:space="0"/>
              <w:right w:val="single" w:color="auto" w:sz="4" w:space="0"/>
            </w:tcBorders>
            <w:vAlign w:val="center"/>
          </w:tcPr>
          <w:p w14:paraId="7F4D90B0">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311" w:type="dxa"/>
            <w:tcBorders>
              <w:top w:val="single" w:color="auto" w:sz="4" w:space="0"/>
              <w:left w:val="single" w:color="auto" w:sz="4" w:space="0"/>
              <w:bottom w:val="single" w:color="auto" w:sz="4" w:space="0"/>
              <w:right w:val="single" w:color="auto" w:sz="4" w:space="0"/>
            </w:tcBorders>
            <w:vAlign w:val="center"/>
          </w:tcPr>
          <w:p w14:paraId="5DB4A9B2">
            <w:pPr>
              <w:shd w:val="clear" w:fill="FFFFFF" w:themeFill="background1"/>
              <w:spacing w:after="0" w:line="380" w:lineRule="exact"/>
              <w:ind w:firstLine="420" w:firstLineChars="200"/>
              <w:rPr>
                <w:color w:val="auto"/>
                <w:highlight w:val="none"/>
              </w:rPr>
            </w:pPr>
            <w:r>
              <w:rPr>
                <w:rFonts w:hint="eastAsia"/>
                <w:color w:val="auto"/>
                <w:highlight w:val="none"/>
              </w:rPr>
              <w:t>……具体见招标公告附件。</w:t>
            </w:r>
          </w:p>
        </w:tc>
        <w:tc>
          <w:tcPr>
            <w:tcW w:w="1360" w:type="dxa"/>
            <w:tcBorders>
              <w:top w:val="single" w:color="auto" w:sz="4" w:space="0"/>
              <w:left w:val="single" w:color="auto" w:sz="4" w:space="0"/>
              <w:bottom w:val="single" w:color="auto" w:sz="4" w:space="0"/>
              <w:right w:val="single" w:color="auto" w:sz="4" w:space="0"/>
            </w:tcBorders>
            <w:vAlign w:val="center"/>
          </w:tcPr>
          <w:p w14:paraId="76DEF1F2">
            <w:pPr>
              <w:shd w:val="clear" w:fill="FFFFFF" w:themeFill="background1"/>
              <w:spacing w:after="0" w:line="380" w:lineRule="exact"/>
              <w:jc w:val="center"/>
              <w:rPr>
                <w:rFonts w:hint="eastAsia" w:ascii="宋体" w:hAnsi="宋体"/>
                <w:bCs/>
                <w:color w:val="auto"/>
                <w:szCs w:val="21"/>
                <w:highlight w:val="none"/>
              </w:rPr>
            </w:pPr>
            <w:r>
              <w:rPr>
                <w:rFonts w:hint="eastAsia" w:ascii="宋体" w:hAnsi="宋体"/>
                <w:bCs/>
                <w:color w:val="auto"/>
                <w:szCs w:val="21"/>
                <w:highlight w:val="none"/>
              </w:rPr>
              <w:t>20</w:t>
            </w:r>
          </w:p>
        </w:tc>
      </w:tr>
      <w:tr w14:paraId="05AA6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04A044C3">
            <w:pPr>
              <w:widowControl/>
              <w:shd w:val="clear" w:fill="FFFFFF" w:themeFill="background1"/>
              <w:spacing w:after="0"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1573" w:type="dxa"/>
            <w:tcBorders>
              <w:top w:val="single" w:color="auto" w:sz="4" w:space="0"/>
              <w:left w:val="single" w:color="auto" w:sz="4" w:space="0"/>
              <w:bottom w:val="single" w:color="auto" w:sz="4" w:space="0"/>
              <w:right w:val="single" w:color="auto" w:sz="4" w:space="0"/>
            </w:tcBorders>
            <w:vAlign w:val="center"/>
          </w:tcPr>
          <w:p w14:paraId="137A8E90">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公安交通管理业务综合监管系统运维服务</w:t>
            </w:r>
          </w:p>
        </w:tc>
        <w:tc>
          <w:tcPr>
            <w:tcW w:w="952" w:type="dxa"/>
            <w:tcBorders>
              <w:top w:val="single" w:color="auto" w:sz="4" w:space="0"/>
              <w:left w:val="single" w:color="auto" w:sz="4" w:space="0"/>
              <w:bottom w:val="single" w:color="auto" w:sz="4" w:space="0"/>
              <w:right w:val="single" w:color="auto" w:sz="4" w:space="0"/>
            </w:tcBorders>
            <w:vAlign w:val="center"/>
          </w:tcPr>
          <w:p w14:paraId="5FBBD3BF">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311" w:type="dxa"/>
            <w:tcBorders>
              <w:top w:val="single" w:color="auto" w:sz="4" w:space="0"/>
              <w:left w:val="single" w:color="auto" w:sz="4" w:space="0"/>
              <w:bottom w:val="single" w:color="auto" w:sz="4" w:space="0"/>
              <w:right w:val="single" w:color="auto" w:sz="4" w:space="0"/>
            </w:tcBorders>
            <w:vAlign w:val="center"/>
          </w:tcPr>
          <w:p w14:paraId="43B73162">
            <w:pPr>
              <w:shd w:val="clear" w:fill="FFFFFF" w:themeFill="background1"/>
              <w:spacing w:after="0" w:line="380" w:lineRule="exact"/>
              <w:ind w:firstLine="420" w:firstLineChars="200"/>
              <w:rPr>
                <w:color w:val="auto"/>
                <w:highlight w:val="none"/>
              </w:rPr>
            </w:pPr>
            <w:r>
              <w:rPr>
                <w:rFonts w:hint="eastAsia"/>
                <w:color w:val="auto"/>
                <w:highlight w:val="none"/>
              </w:rPr>
              <w:t>……具体见招标公告附件。</w:t>
            </w:r>
          </w:p>
        </w:tc>
        <w:tc>
          <w:tcPr>
            <w:tcW w:w="1360" w:type="dxa"/>
            <w:tcBorders>
              <w:top w:val="single" w:color="auto" w:sz="4" w:space="0"/>
              <w:left w:val="single" w:color="auto" w:sz="4" w:space="0"/>
              <w:bottom w:val="single" w:color="auto" w:sz="4" w:space="0"/>
              <w:right w:val="single" w:color="auto" w:sz="4" w:space="0"/>
            </w:tcBorders>
            <w:vAlign w:val="center"/>
          </w:tcPr>
          <w:p w14:paraId="65EE6520">
            <w:pPr>
              <w:shd w:val="clear" w:fill="FFFFFF" w:themeFill="background1"/>
              <w:spacing w:after="0" w:line="380" w:lineRule="exact"/>
              <w:jc w:val="center"/>
              <w:rPr>
                <w:rFonts w:hint="eastAsia" w:ascii="宋体" w:hAnsi="宋体"/>
                <w:bCs/>
                <w:color w:val="auto"/>
                <w:szCs w:val="21"/>
                <w:highlight w:val="none"/>
              </w:rPr>
            </w:pPr>
            <w:r>
              <w:rPr>
                <w:rFonts w:hint="eastAsia" w:ascii="宋体" w:hAnsi="宋体"/>
                <w:bCs/>
                <w:color w:val="auto"/>
                <w:szCs w:val="21"/>
                <w:highlight w:val="none"/>
              </w:rPr>
              <w:t>2</w:t>
            </w:r>
          </w:p>
        </w:tc>
      </w:tr>
      <w:tr w14:paraId="0CB048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74FFEB2A">
            <w:pPr>
              <w:widowControl/>
              <w:shd w:val="clear" w:fill="FFFFFF" w:themeFill="background1"/>
              <w:spacing w:after="0" w:line="380" w:lineRule="exact"/>
              <w:ind w:left="105" w:leftChars="5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1573" w:type="dxa"/>
            <w:tcBorders>
              <w:top w:val="single" w:color="auto" w:sz="4" w:space="0"/>
              <w:left w:val="single" w:color="auto" w:sz="4" w:space="0"/>
              <w:bottom w:val="single" w:color="auto" w:sz="4" w:space="0"/>
              <w:right w:val="single" w:color="auto" w:sz="4" w:space="0"/>
            </w:tcBorders>
            <w:vAlign w:val="center"/>
          </w:tcPr>
          <w:p w14:paraId="18ED9B8D">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机动车及驾驶人档案电子化管理系统维护服务</w:t>
            </w:r>
          </w:p>
        </w:tc>
        <w:tc>
          <w:tcPr>
            <w:tcW w:w="952" w:type="dxa"/>
            <w:tcBorders>
              <w:top w:val="single" w:color="auto" w:sz="4" w:space="0"/>
              <w:left w:val="single" w:color="auto" w:sz="4" w:space="0"/>
              <w:bottom w:val="single" w:color="auto" w:sz="4" w:space="0"/>
              <w:right w:val="single" w:color="auto" w:sz="4" w:space="0"/>
            </w:tcBorders>
            <w:vAlign w:val="center"/>
          </w:tcPr>
          <w:p w14:paraId="6E753C46">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311" w:type="dxa"/>
            <w:tcBorders>
              <w:top w:val="single" w:color="auto" w:sz="4" w:space="0"/>
              <w:left w:val="single" w:color="auto" w:sz="4" w:space="0"/>
              <w:bottom w:val="single" w:color="auto" w:sz="4" w:space="0"/>
              <w:right w:val="single" w:color="auto" w:sz="4" w:space="0"/>
            </w:tcBorders>
            <w:vAlign w:val="center"/>
          </w:tcPr>
          <w:p w14:paraId="22963148">
            <w:pPr>
              <w:shd w:val="clear" w:fill="FFFFFF" w:themeFill="background1"/>
              <w:spacing w:after="0" w:line="380" w:lineRule="exact"/>
              <w:ind w:firstLine="420" w:firstLineChars="200"/>
              <w:rPr>
                <w:color w:val="auto"/>
                <w:highlight w:val="none"/>
              </w:rPr>
            </w:pPr>
            <w:r>
              <w:rPr>
                <w:rFonts w:hint="eastAsia"/>
                <w:color w:val="auto"/>
                <w:highlight w:val="none"/>
              </w:rPr>
              <w:t>……具体见招标公告附件。</w:t>
            </w:r>
          </w:p>
        </w:tc>
        <w:tc>
          <w:tcPr>
            <w:tcW w:w="1360" w:type="dxa"/>
            <w:tcBorders>
              <w:top w:val="single" w:color="auto" w:sz="4" w:space="0"/>
              <w:left w:val="single" w:color="auto" w:sz="4" w:space="0"/>
              <w:bottom w:val="single" w:color="auto" w:sz="4" w:space="0"/>
              <w:right w:val="single" w:color="auto" w:sz="4" w:space="0"/>
            </w:tcBorders>
            <w:vAlign w:val="center"/>
          </w:tcPr>
          <w:p w14:paraId="76ED67B3">
            <w:pPr>
              <w:shd w:val="clear" w:fill="FFFFFF" w:themeFill="background1"/>
              <w:spacing w:after="0" w:line="380" w:lineRule="exact"/>
              <w:jc w:val="center"/>
              <w:rPr>
                <w:rFonts w:hint="eastAsia" w:ascii="宋体" w:hAnsi="宋体"/>
                <w:bCs/>
                <w:color w:val="auto"/>
                <w:szCs w:val="21"/>
                <w:highlight w:val="none"/>
              </w:rPr>
            </w:pPr>
            <w:r>
              <w:rPr>
                <w:rFonts w:hint="eastAsia" w:ascii="宋体" w:hAnsi="宋体"/>
                <w:bCs/>
                <w:color w:val="auto"/>
                <w:szCs w:val="21"/>
                <w:highlight w:val="none"/>
              </w:rPr>
              <w:t>5</w:t>
            </w:r>
          </w:p>
        </w:tc>
      </w:tr>
      <w:tr w14:paraId="6CFDE6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61D43DCB">
            <w:pPr>
              <w:widowControl/>
              <w:shd w:val="clear" w:fill="FFFFFF" w:themeFill="background1"/>
              <w:spacing w:after="0"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1573" w:type="dxa"/>
            <w:tcBorders>
              <w:top w:val="single" w:color="auto" w:sz="4" w:space="0"/>
              <w:left w:val="single" w:color="auto" w:sz="4" w:space="0"/>
              <w:bottom w:val="single" w:color="auto" w:sz="4" w:space="0"/>
              <w:right w:val="single" w:color="auto" w:sz="4" w:space="0"/>
            </w:tcBorders>
            <w:vAlign w:val="center"/>
          </w:tcPr>
          <w:p w14:paraId="26538F2E">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区域通信证系统维护服务</w:t>
            </w:r>
          </w:p>
        </w:tc>
        <w:tc>
          <w:tcPr>
            <w:tcW w:w="952" w:type="dxa"/>
            <w:tcBorders>
              <w:top w:val="single" w:color="auto" w:sz="4" w:space="0"/>
              <w:left w:val="single" w:color="auto" w:sz="4" w:space="0"/>
              <w:bottom w:val="single" w:color="auto" w:sz="4" w:space="0"/>
              <w:right w:val="single" w:color="auto" w:sz="4" w:space="0"/>
            </w:tcBorders>
            <w:vAlign w:val="center"/>
          </w:tcPr>
          <w:p w14:paraId="6EA8A9E8">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311" w:type="dxa"/>
            <w:tcBorders>
              <w:top w:val="single" w:color="auto" w:sz="4" w:space="0"/>
              <w:left w:val="single" w:color="auto" w:sz="4" w:space="0"/>
              <w:bottom w:val="single" w:color="auto" w:sz="4" w:space="0"/>
              <w:right w:val="single" w:color="auto" w:sz="4" w:space="0"/>
            </w:tcBorders>
            <w:vAlign w:val="center"/>
          </w:tcPr>
          <w:p w14:paraId="578B0D16">
            <w:pPr>
              <w:shd w:val="clear" w:fill="FFFFFF" w:themeFill="background1"/>
              <w:spacing w:after="0" w:line="380" w:lineRule="exact"/>
              <w:ind w:firstLine="420" w:firstLineChars="200"/>
              <w:rPr>
                <w:color w:val="auto"/>
                <w:highlight w:val="none"/>
              </w:rPr>
            </w:pPr>
            <w:r>
              <w:rPr>
                <w:rFonts w:hint="eastAsia"/>
                <w:color w:val="auto"/>
                <w:highlight w:val="none"/>
              </w:rPr>
              <w:t>……具体见招标公告附件。</w:t>
            </w:r>
          </w:p>
        </w:tc>
        <w:tc>
          <w:tcPr>
            <w:tcW w:w="1360" w:type="dxa"/>
            <w:tcBorders>
              <w:top w:val="single" w:color="auto" w:sz="4" w:space="0"/>
              <w:left w:val="single" w:color="auto" w:sz="4" w:space="0"/>
              <w:bottom w:val="single" w:color="auto" w:sz="4" w:space="0"/>
              <w:right w:val="single" w:color="auto" w:sz="4" w:space="0"/>
            </w:tcBorders>
            <w:vAlign w:val="center"/>
          </w:tcPr>
          <w:p w14:paraId="0C81DCBD">
            <w:pPr>
              <w:shd w:val="clear" w:fill="FFFFFF" w:themeFill="background1"/>
              <w:spacing w:after="0" w:line="380" w:lineRule="exact"/>
              <w:jc w:val="center"/>
              <w:rPr>
                <w:rFonts w:hint="eastAsia" w:ascii="宋体" w:hAnsi="宋体"/>
                <w:bCs/>
                <w:color w:val="auto"/>
                <w:szCs w:val="21"/>
                <w:highlight w:val="none"/>
              </w:rPr>
            </w:pPr>
            <w:r>
              <w:rPr>
                <w:rFonts w:ascii="宋体" w:hAnsi="宋体"/>
                <w:bCs/>
                <w:color w:val="auto"/>
                <w:szCs w:val="21"/>
                <w:highlight w:val="none"/>
              </w:rPr>
              <w:t>3</w:t>
            </w:r>
          </w:p>
        </w:tc>
      </w:tr>
      <w:bookmarkEnd w:id="7"/>
    </w:tbl>
    <w:p w14:paraId="63872E2C">
      <w:pPr>
        <w:shd w:val="clear" w:fill="FFFFFF" w:themeFill="background1"/>
        <w:spacing w:after="0" w:line="38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合同履行期限：详见商务要求。</w:t>
      </w:r>
    </w:p>
    <w:p w14:paraId="54033828">
      <w:pPr>
        <w:shd w:val="clear" w:fill="FFFFFF" w:themeFill="background1"/>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3分标</w:t>
      </w:r>
    </w:p>
    <w:tbl>
      <w:tblPr>
        <w:tblStyle w:val="34"/>
        <w:tblW w:w="985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58"/>
        <w:gridCol w:w="1573"/>
        <w:gridCol w:w="952"/>
        <w:gridCol w:w="5311"/>
        <w:gridCol w:w="1360"/>
      </w:tblGrid>
      <w:tr w14:paraId="14CADD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1A8E3F22">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序号</w:t>
            </w:r>
          </w:p>
        </w:tc>
        <w:tc>
          <w:tcPr>
            <w:tcW w:w="1573" w:type="dxa"/>
            <w:tcBorders>
              <w:top w:val="single" w:color="auto" w:sz="4" w:space="0"/>
              <w:left w:val="single" w:color="auto" w:sz="4" w:space="0"/>
              <w:bottom w:val="single" w:color="auto" w:sz="4" w:space="0"/>
              <w:right w:val="single" w:color="auto" w:sz="4" w:space="0"/>
            </w:tcBorders>
            <w:vAlign w:val="center"/>
          </w:tcPr>
          <w:p w14:paraId="5E18C4B4">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标的名称</w:t>
            </w:r>
          </w:p>
        </w:tc>
        <w:tc>
          <w:tcPr>
            <w:tcW w:w="952" w:type="dxa"/>
            <w:tcBorders>
              <w:top w:val="single" w:color="auto" w:sz="4" w:space="0"/>
              <w:left w:val="single" w:color="auto" w:sz="4" w:space="0"/>
              <w:bottom w:val="single" w:color="auto" w:sz="4" w:space="0"/>
              <w:right w:val="single" w:color="auto" w:sz="4" w:space="0"/>
            </w:tcBorders>
            <w:vAlign w:val="center"/>
          </w:tcPr>
          <w:p w14:paraId="773F26EC">
            <w:pPr>
              <w:shd w:val="clear" w:fill="FFFFFF" w:themeFill="background1"/>
              <w:spacing w:after="0"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单位及数量</w:t>
            </w:r>
          </w:p>
        </w:tc>
        <w:tc>
          <w:tcPr>
            <w:tcW w:w="5311" w:type="dxa"/>
            <w:tcBorders>
              <w:top w:val="single" w:color="auto" w:sz="4" w:space="0"/>
              <w:left w:val="single" w:color="auto" w:sz="4" w:space="0"/>
              <w:bottom w:val="single" w:color="auto" w:sz="4" w:space="0"/>
              <w:right w:val="single" w:color="auto" w:sz="4" w:space="0"/>
            </w:tcBorders>
            <w:vAlign w:val="center"/>
          </w:tcPr>
          <w:p w14:paraId="4CC51D66">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简要技术需求或者服务要求</w:t>
            </w:r>
          </w:p>
        </w:tc>
        <w:tc>
          <w:tcPr>
            <w:tcW w:w="1360" w:type="dxa"/>
            <w:tcBorders>
              <w:top w:val="single" w:color="auto" w:sz="4" w:space="0"/>
              <w:left w:val="single" w:color="auto" w:sz="4" w:space="0"/>
              <w:bottom w:val="single" w:color="auto" w:sz="4" w:space="0"/>
              <w:right w:val="single" w:color="auto" w:sz="4" w:space="0"/>
            </w:tcBorders>
            <w:vAlign w:val="center"/>
          </w:tcPr>
          <w:p w14:paraId="4105C106">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分项预算（万元）</w:t>
            </w:r>
          </w:p>
        </w:tc>
      </w:tr>
      <w:tr w14:paraId="3E376E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459C39D7">
            <w:pPr>
              <w:widowControl/>
              <w:shd w:val="clear" w:fill="FFFFFF" w:themeFill="background1"/>
              <w:spacing w:after="0" w:line="380" w:lineRule="exact"/>
              <w:jc w:val="center"/>
              <w:rPr>
                <w:rFonts w:hint="eastAsia" w:ascii="宋体" w:hAnsi="宋体" w:cs="宋体"/>
                <w:color w:val="auto"/>
                <w:szCs w:val="21"/>
                <w:highlight w:val="none"/>
              </w:rPr>
            </w:pPr>
            <w:bookmarkStart w:id="8" w:name="_Hlk231922415"/>
            <w:r>
              <w:rPr>
                <w:rFonts w:hint="eastAsia" w:ascii="宋体" w:hAnsi="宋体" w:cs="宋体"/>
                <w:color w:val="auto"/>
                <w:szCs w:val="21"/>
                <w:highlight w:val="none"/>
              </w:rPr>
              <w:t>1</w:t>
            </w:r>
          </w:p>
        </w:tc>
        <w:tc>
          <w:tcPr>
            <w:tcW w:w="1573" w:type="dxa"/>
            <w:tcBorders>
              <w:top w:val="single" w:color="auto" w:sz="4" w:space="0"/>
              <w:left w:val="single" w:color="auto" w:sz="4" w:space="0"/>
              <w:bottom w:val="single" w:color="auto" w:sz="4" w:space="0"/>
              <w:right w:val="single" w:color="auto" w:sz="4" w:space="0"/>
            </w:tcBorders>
            <w:vAlign w:val="center"/>
          </w:tcPr>
          <w:p w14:paraId="1563D841">
            <w:pPr>
              <w:widowControl/>
              <w:shd w:val="clear" w:fill="FFFFFF" w:themeFill="background1"/>
              <w:spacing w:after="0" w:line="380" w:lineRule="exact"/>
              <w:jc w:val="center"/>
              <w:rPr>
                <w:rFonts w:hint="eastAsia" w:ascii="宋体" w:hAnsi="宋体" w:cs="宋体"/>
                <w:color w:val="auto"/>
                <w:szCs w:val="21"/>
                <w:highlight w:val="none"/>
              </w:rPr>
            </w:pPr>
            <w:r>
              <w:rPr>
                <w:rFonts w:hint="eastAsia" w:ascii="宋体" w:hAnsi="宋体"/>
                <w:color w:val="auto"/>
                <w:szCs w:val="21"/>
                <w:highlight w:val="none"/>
              </w:rPr>
              <w:t>机动车检验智能审核系统维护</w:t>
            </w:r>
          </w:p>
        </w:tc>
        <w:tc>
          <w:tcPr>
            <w:tcW w:w="952" w:type="dxa"/>
            <w:tcBorders>
              <w:top w:val="single" w:color="auto" w:sz="4" w:space="0"/>
              <w:left w:val="single" w:color="auto" w:sz="4" w:space="0"/>
              <w:bottom w:val="single" w:color="auto" w:sz="4" w:space="0"/>
              <w:right w:val="single" w:color="auto" w:sz="4" w:space="0"/>
            </w:tcBorders>
            <w:vAlign w:val="center"/>
          </w:tcPr>
          <w:p w14:paraId="326C05B6">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311" w:type="dxa"/>
            <w:tcBorders>
              <w:top w:val="single" w:color="auto" w:sz="4" w:space="0"/>
              <w:left w:val="single" w:color="auto" w:sz="4" w:space="0"/>
              <w:bottom w:val="single" w:color="auto" w:sz="4" w:space="0"/>
              <w:right w:val="single" w:color="auto" w:sz="4" w:space="0"/>
            </w:tcBorders>
            <w:vAlign w:val="center"/>
          </w:tcPr>
          <w:p w14:paraId="7523F79F">
            <w:pPr>
              <w:shd w:val="clear" w:fill="FFFFFF" w:themeFill="background1"/>
              <w:spacing w:after="0" w:line="380" w:lineRule="exact"/>
              <w:ind w:firstLine="420" w:firstLineChars="200"/>
              <w:rPr>
                <w:color w:val="auto"/>
                <w:highlight w:val="none"/>
              </w:rPr>
            </w:pPr>
            <w:r>
              <w:rPr>
                <w:rFonts w:hint="eastAsia"/>
                <w:color w:val="auto"/>
                <w:highlight w:val="none"/>
              </w:rPr>
              <w:t>……具体见招标公告附件。</w:t>
            </w:r>
          </w:p>
        </w:tc>
        <w:tc>
          <w:tcPr>
            <w:tcW w:w="1360" w:type="dxa"/>
            <w:tcBorders>
              <w:top w:val="single" w:color="auto" w:sz="4" w:space="0"/>
              <w:left w:val="single" w:color="auto" w:sz="4" w:space="0"/>
              <w:bottom w:val="single" w:color="auto" w:sz="4" w:space="0"/>
              <w:right w:val="single" w:color="auto" w:sz="4" w:space="0"/>
            </w:tcBorders>
            <w:vAlign w:val="center"/>
          </w:tcPr>
          <w:p w14:paraId="7FDF8D2A">
            <w:pPr>
              <w:shd w:val="clear" w:fill="FFFFFF" w:themeFill="background1"/>
              <w:spacing w:after="0" w:line="380" w:lineRule="exact"/>
              <w:jc w:val="center"/>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0914</w:t>
            </w:r>
          </w:p>
        </w:tc>
      </w:tr>
      <w:tr w14:paraId="1F808D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6F9A1A60">
            <w:pPr>
              <w:widowControl/>
              <w:shd w:val="clear" w:fill="FFFFFF" w:themeFill="background1"/>
              <w:spacing w:after="0"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1573" w:type="dxa"/>
            <w:tcBorders>
              <w:top w:val="single" w:color="auto" w:sz="4" w:space="0"/>
              <w:left w:val="single" w:color="auto" w:sz="4" w:space="0"/>
              <w:bottom w:val="single" w:color="auto" w:sz="4" w:space="0"/>
              <w:right w:val="single" w:color="auto" w:sz="4" w:space="0"/>
            </w:tcBorders>
            <w:vAlign w:val="center"/>
          </w:tcPr>
          <w:p w14:paraId="05F2C353">
            <w:pPr>
              <w:widowControl/>
              <w:shd w:val="clear" w:fill="FFFFFF" w:themeFill="background1"/>
              <w:spacing w:after="0" w:line="380" w:lineRule="exact"/>
              <w:jc w:val="center"/>
              <w:rPr>
                <w:rFonts w:hint="eastAsia" w:ascii="宋体" w:hAnsi="宋体" w:cs="宋体"/>
                <w:color w:val="auto"/>
                <w:szCs w:val="21"/>
                <w:highlight w:val="none"/>
              </w:rPr>
            </w:pPr>
            <w:r>
              <w:rPr>
                <w:rFonts w:hint="eastAsia" w:ascii="宋体" w:hAnsi="宋体"/>
                <w:color w:val="auto"/>
                <w:szCs w:val="21"/>
                <w:highlight w:val="none"/>
              </w:rPr>
              <w:t>机动车查验智能审核系统维护</w:t>
            </w:r>
          </w:p>
        </w:tc>
        <w:tc>
          <w:tcPr>
            <w:tcW w:w="952" w:type="dxa"/>
            <w:tcBorders>
              <w:top w:val="single" w:color="auto" w:sz="4" w:space="0"/>
              <w:left w:val="single" w:color="auto" w:sz="4" w:space="0"/>
              <w:bottom w:val="single" w:color="auto" w:sz="4" w:space="0"/>
              <w:right w:val="single" w:color="auto" w:sz="4" w:space="0"/>
            </w:tcBorders>
            <w:vAlign w:val="center"/>
          </w:tcPr>
          <w:p w14:paraId="4D3BF0BD">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311" w:type="dxa"/>
            <w:tcBorders>
              <w:top w:val="single" w:color="auto" w:sz="4" w:space="0"/>
              <w:left w:val="single" w:color="auto" w:sz="4" w:space="0"/>
              <w:bottom w:val="single" w:color="auto" w:sz="4" w:space="0"/>
              <w:right w:val="single" w:color="auto" w:sz="4" w:space="0"/>
            </w:tcBorders>
            <w:vAlign w:val="center"/>
          </w:tcPr>
          <w:p w14:paraId="0F8F553C">
            <w:pPr>
              <w:shd w:val="clear" w:fill="FFFFFF" w:themeFill="background1"/>
              <w:spacing w:after="0" w:line="380" w:lineRule="exact"/>
              <w:ind w:firstLine="420" w:firstLineChars="200"/>
              <w:rPr>
                <w:color w:val="auto"/>
                <w:highlight w:val="none"/>
              </w:rPr>
            </w:pPr>
            <w:r>
              <w:rPr>
                <w:rFonts w:hint="eastAsia"/>
                <w:color w:val="auto"/>
                <w:highlight w:val="none"/>
              </w:rPr>
              <w:t>……具体见招标公告附件。</w:t>
            </w:r>
          </w:p>
        </w:tc>
        <w:tc>
          <w:tcPr>
            <w:tcW w:w="1360" w:type="dxa"/>
            <w:tcBorders>
              <w:top w:val="single" w:color="auto" w:sz="4" w:space="0"/>
              <w:left w:val="single" w:color="auto" w:sz="4" w:space="0"/>
              <w:bottom w:val="single" w:color="auto" w:sz="4" w:space="0"/>
              <w:right w:val="single" w:color="auto" w:sz="4" w:space="0"/>
            </w:tcBorders>
            <w:vAlign w:val="center"/>
          </w:tcPr>
          <w:p w14:paraId="08C598B8">
            <w:pPr>
              <w:shd w:val="clear" w:fill="FFFFFF" w:themeFill="background1"/>
              <w:spacing w:after="0" w:line="380" w:lineRule="exact"/>
              <w:jc w:val="center"/>
              <w:rPr>
                <w:rFonts w:hint="eastAsia"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1771</w:t>
            </w:r>
          </w:p>
        </w:tc>
      </w:tr>
      <w:tr w14:paraId="1A8CDE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21D3A66F">
            <w:pPr>
              <w:widowControl/>
              <w:shd w:val="clear" w:fill="FFFFFF" w:themeFill="background1"/>
              <w:spacing w:after="0"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1573" w:type="dxa"/>
            <w:tcBorders>
              <w:top w:val="single" w:color="auto" w:sz="4" w:space="0"/>
              <w:left w:val="single" w:color="auto" w:sz="4" w:space="0"/>
              <w:bottom w:val="single" w:color="auto" w:sz="4" w:space="0"/>
              <w:right w:val="single" w:color="auto" w:sz="4" w:space="0"/>
            </w:tcBorders>
            <w:vAlign w:val="center"/>
          </w:tcPr>
          <w:p w14:paraId="4FA4B868">
            <w:pPr>
              <w:widowControl/>
              <w:shd w:val="clear" w:fill="FFFFFF" w:themeFill="background1"/>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机动车查验管理系统维护</w:t>
            </w:r>
          </w:p>
        </w:tc>
        <w:tc>
          <w:tcPr>
            <w:tcW w:w="952" w:type="dxa"/>
            <w:tcBorders>
              <w:top w:val="single" w:color="auto" w:sz="4" w:space="0"/>
              <w:left w:val="single" w:color="auto" w:sz="4" w:space="0"/>
              <w:bottom w:val="single" w:color="auto" w:sz="4" w:space="0"/>
              <w:right w:val="single" w:color="auto" w:sz="4" w:space="0"/>
            </w:tcBorders>
            <w:vAlign w:val="center"/>
          </w:tcPr>
          <w:p w14:paraId="7D433D94">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311" w:type="dxa"/>
            <w:tcBorders>
              <w:top w:val="single" w:color="auto" w:sz="4" w:space="0"/>
              <w:left w:val="single" w:color="auto" w:sz="4" w:space="0"/>
              <w:bottom w:val="single" w:color="auto" w:sz="4" w:space="0"/>
              <w:right w:val="single" w:color="auto" w:sz="4" w:space="0"/>
            </w:tcBorders>
            <w:vAlign w:val="center"/>
          </w:tcPr>
          <w:p w14:paraId="179E41C4">
            <w:pPr>
              <w:shd w:val="clear" w:fill="FFFFFF" w:themeFill="background1"/>
              <w:spacing w:after="0" w:line="380" w:lineRule="exact"/>
              <w:ind w:firstLine="420" w:firstLineChars="200"/>
              <w:rPr>
                <w:color w:val="auto"/>
                <w:highlight w:val="none"/>
              </w:rPr>
            </w:pPr>
            <w:r>
              <w:rPr>
                <w:rFonts w:hint="eastAsia"/>
                <w:color w:val="auto"/>
                <w:highlight w:val="none"/>
              </w:rPr>
              <w:t>……具体见招标公告附件。</w:t>
            </w:r>
          </w:p>
        </w:tc>
        <w:tc>
          <w:tcPr>
            <w:tcW w:w="1360" w:type="dxa"/>
            <w:tcBorders>
              <w:top w:val="single" w:color="auto" w:sz="4" w:space="0"/>
              <w:left w:val="single" w:color="auto" w:sz="4" w:space="0"/>
              <w:bottom w:val="single" w:color="auto" w:sz="4" w:space="0"/>
              <w:right w:val="single" w:color="auto" w:sz="4" w:space="0"/>
            </w:tcBorders>
            <w:vAlign w:val="center"/>
          </w:tcPr>
          <w:p w14:paraId="2D4DBE5E">
            <w:pPr>
              <w:shd w:val="clear" w:fill="FFFFFF" w:themeFill="background1"/>
              <w:spacing w:after="0" w:line="380" w:lineRule="exact"/>
              <w:jc w:val="center"/>
              <w:rPr>
                <w:rFonts w:hint="eastAsia"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0960</w:t>
            </w:r>
          </w:p>
        </w:tc>
      </w:tr>
      <w:bookmarkEnd w:id="8"/>
    </w:tbl>
    <w:p w14:paraId="29420510">
      <w:pPr>
        <w:shd w:val="clear" w:fill="FFFFFF" w:themeFill="background1"/>
        <w:spacing w:after="0" w:line="38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合同履行期限：详见商务要求。</w:t>
      </w:r>
    </w:p>
    <w:p w14:paraId="64C901BD">
      <w:pPr>
        <w:shd w:val="clear" w:fill="FFFFFF" w:themeFill="background1"/>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4分标</w:t>
      </w:r>
    </w:p>
    <w:tbl>
      <w:tblPr>
        <w:tblStyle w:val="34"/>
        <w:tblW w:w="985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58"/>
        <w:gridCol w:w="1573"/>
        <w:gridCol w:w="952"/>
        <w:gridCol w:w="5311"/>
        <w:gridCol w:w="1360"/>
      </w:tblGrid>
      <w:tr w14:paraId="6E9EF9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0E54A214">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序号</w:t>
            </w:r>
          </w:p>
        </w:tc>
        <w:tc>
          <w:tcPr>
            <w:tcW w:w="1573" w:type="dxa"/>
            <w:tcBorders>
              <w:top w:val="single" w:color="auto" w:sz="4" w:space="0"/>
              <w:left w:val="single" w:color="auto" w:sz="4" w:space="0"/>
              <w:bottom w:val="single" w:color="auto" w:sz="4" w:space="0"/>
              <w:right w:val="single" w:color="auto" w:sz="4" w:space="0"/>
            </w:tcBorders>
            <w:vAlign w:val="center"/>
          </w:tcPr>
          <w:p w14:paraId="5FDA9AC0">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标的名称</w:t>
            </w:r>
          </w:p>
        </w:tc>
        <w:tc>
          <w:tcPr>
            <w:tcW w:w="952" w:type="dxa"/>
            <w:tcBorders>
              <w:top w:val="single" w:color="auto" w:sz="4" w:space="0"/>
              <w:left w:val="single" w:color="auto" w:sz="4" w:space="0"/>
              <w:bottom w:val="single" w:color="auto" w:sz="4" w:space="0"/>
              <w:right w:val="single" w:color="auto" w:sz="4" w:space="0"/>
            </w:tcBorders>
            <w:vAlign w:val="center"/>
          </w:tcPr>
          <w:p w14:paraId="606FAE82">
            <w:pPr>
              <w:shd w:val="clear" w:fill="FFFFFF" w:themeFill="background1"/>
              <w:spacing w:after="0"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单位及数量</w:t>
            </w:r>
          </w:p>
        </w:tc>
        <w:tc>
          <w:tcPr>
            <w:tcW w:w="5311" w:type="dxa"/>
            <w:tcBorders>
              <w:top w:val="single" w:color="auto" w:sz="4" w:space="0"/>
              <w:left w:val="single" w:color="auto" w:sz="4" w:space="0"/>
              <w:bottom w:val="single" w:color="auto" w:sz="4" w:space="0"/>
              <w:right w:val="single" w:color="auto" w:sz="4" w:space="0"/>
            </w:tcBorders>
            <w:vAlign w:val="center"/>
          </w:tcPr>
          <w:p w14:paraId="3786AD9C">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简要技术需求或者服务要求</w:t>
            </w:r>
          </w:p>
        </w:tc>
        <w:tc>
          <w:tcPr>
            <w:tcW w:w="1360" w:type="dxa"/>
            <w:tcBorders>
              <w:top w:val="single" w:color="auto" w:sz="4" w:space="0"/>
              <w:left w:val="single" w:color="auto" w:sz="4" w:space="0"/>
              <w:bottom w:val="single" w:color="auto" w:sz="4" w:space="0"/>
              <w:right w:val="single" w:color="auto" w:sz="4" w:space="0"/>
            </w:tcBorders>
            <w:vAlign w:val="center"/>
          </w:tcPr>
          <w:p w14:paraId="44BF013A">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分项预算（万元）</w:t>
            </w:r>
          </w:p>
        </w:tc>
      </w:tr>
      <w:tr w14:paraId="2CD23A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63E2A868">
            <w:pPr>
              <w:widowControl/>
              <w:shd w:val="clear" w:fill="FFFFFF" w:themeFill="background1"/>
              <w:spacing w:after="0" w:line="380" w:lineRule="exact"/>
              <w:jc w:val="center"/>
              <w:rPr>
                <w:rFonts w:hint="eastAsia" w:ascii="宋体" w:hAnsi="宋体" w:cs="宋体"/>
                <w:color w:val="auto"/>
                <w:szCs w:val="21"/>
                <w:highlight w:val="none"/>
              </w:rPr>
            </w:pPr>
            <w:bookmarkStart w:id="9" w:name="_Hlk231643597"/>
            <w:r>
              <w:rPr>
                <w:rFonts w:hint="eastAsia" w:ascii="宋体" w:hAnsi="宋体" w:cs="宋体"/>
                <w:color w:val="auto"/>
                <w:szCs w:val="21"/>
                <w:highlight w:val="none"/>
              </w:rPr>
              <w:t>1</w:t>
            </w:r>
          </w:p>
        </w:tc>
        <w:tc>
          <w:tcPr>
            <w:tcW w:w="1573" w:type="dxa"/>
            <w:tcBorders>
              <w:top w:val="single" w:color="auto" w:sz="4" w:space="0"/>
              <w:left w:val="single" w:color="auto" w:sz="4" w:space="0"/>
              <w:bottom w:val="single" w:color="auto" w:sz="4" w:space="0"/>
              <w:right w:val="single" w:color="auto" w:sz="4" w:space="0"/>
            </w:tcBorders>
            <w:vAlign w:val="center"/>
          </w:tcPr>
          <w:p w14:paraId="096383C3">
            <w:pPr>
              <w:widowControl/>
              <w:shd w:val="clear" w:fill="FFFFFF" w:themeFill="background1"/>
              <w:spacing w:after="0" w:line="380" w:lineRule="exact"/>
              <w:jc w:val="center"/>
              <w:rPr>
                <w:rFonts w:hint="eastAsia" w:ascii="宋体" w:hAnsi="宋体" w:cs="宋体"/>
                <w:color w:val="auto"/>
                <w:szCs w:val="21"/>
                <w:highlight w:val="none"/>
              </w:rPr>
            </w:pPr>
            <w:r>
              <w:rPr>
                <w:rFonts w:hint="eastAsia"/>
                <w:color w:val="auto"/>
                <w:highlight w:val="none"/>
              </w:rPr>
              <w:t>南宁市车驾管业务监管平台维护</w:t>
            </w:r>
          </w:p>
        </w:tc>
        <w:tc>
          <w:tcPr>
            <w:tcW w:w="952" w:type="dxa"/>
            <w:tcBorders>
              <w:top w:val="single" w:color="auto" w:sz="4" w:space="0"/>
              <w:left w:val="single" w:color="auto" w:sz="4" w:space="0"/>
              <w:bottom w:val="single" w:color="auto" w:sz="4" w:space="0"/>
              <w:right w:val="single" w:color="auto" w:sz="4" w:space="0"/>
            </w:tcBorders>
            <w:vAlign w:val="center"/>
          </w:tcPr>
          <w:p w14:paraId="49C28B7C">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311" w:type="dxa"/>
            <w:tcBorders>
              <w:top w:val="single" w:color="auto" w:sz="4" w:space="0"/>
              <w:left w:val="single" w:color="auto" w:sz="4" w:space="0"/>
              <w:bottom w:val="single" w:color="auto" w:sz="4" w:space="0"/>
              <w:right w:val="single" w:color="auto" w:sz="4" w:space="0"/>
            </w:tcBorders>
            <w:vAlign w:val="center"/>
          </w:tcPr>
          <w:p w14:paraId="476DDE00">
            <w:pPr>
              <w:shd w:val="clear" w:fill="FFFFFF" w:themeFill="background1"/>
              <w:spacing w:after="0" w:line="380" w:lineRule="exact"/>
              <w:ind w:firstLine="420" w:firstLineChars="200"/>
              <w:rPr>
                <w:color w:val="auto"/>
                <w:highlight w:val="none"/>
              </w:rPr>
            </w:pPr>
            <w:r>
              <w:rPr>
                <w:rFonts w:hint="eastAsia"/>
                <w:color w:val="auto"/>
                <w:highlight w:val="none"/>
              </w:rPr>
              <w:t>……具体见招标公告附件。</w:t>
            </w:r>
          </w:p>
        </w:tc>
        <w:tc>
          <w:tcPr>
            <w:tcW w:w="1360" w:type="dxa"/>
            <w:tcBorders>
              <w:top w:val="single" w:color="auto" w:sz="4" w:space="0"/>
              <w:left w:val="single" w:color="auto" w:sz="4" w:space="0"/>
              <w:bottom w:val="single" w:color="auto" w:sz="4" w:space="0"/>
              <w:right w:val="single" w:color="auto" w:sz="4" w:space="0"/>
            </w:tcBorders>
            <w:vAlign w:val="center"/>
          </w:tcPr>
          <w:p w14:paraId="5CEA8A8D">
            <w:pPr>
              <w:shd w:val="clear" w:fill="FFFFFF" w:themeFill="background1"/>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4.7580</w:t>
            </w:r>
          </w:p>
        </w:tc>
      </w:tr>
      <w:tr w14:paraId="1EE19B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1812CE0D">
            <w:pPr>
              <w:widowControl/>
              <w:shd w:val="clear" w:fill="FFFFFF" w:themeFill="background1"/>
              <w:spacing w:after="0"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1573" w:type="dxa"/>
            <w:tcBorders>
              <w:top w:val="single" w:color="auto" w:sz="4" w:space="0"/>
              <w:left w:val="single" w:color="auto" w:sz="4" w:space="0"/>
              <w:bottom w:val="single" w:color="auto" w:sz="4" w:space="0"/>
              <w:right w:val="single" w:color="auto" w:sz="4" w:space="0"/>
            </w:tcBorders>
            <w:vAlign w:val="center"/>
          </w:tcPr>
          <w:p w14:paraId="24777FCC">
            <w:pPr>
              <w:widowControl/>
              <w:shd w:val="clear" w:fill="FFFFFF" w:themeFill="background1"/>
              <w:spacing w:after="0" w:line="380" w:lineRule="exact"/>
              <w:jc w:val="center"/>
              <w:rPr>
                <w:rFonts w:hint="eastAsia" w:ascii="宋体" w:hAnsi="宋体" w:cs="宋体"/>
                <w:color w:val="auto"/>
                <w:szCs w:val="21"/>
                <w:highlight w:val="none"/>
              </w:rPr>
            </w:pPr>
            <w:r>
              <w:rPr>
                <w:rFonts w:hint="eastAsia"/>
                <w:color w:val="auto"/>
                <w:highlight w:val="none"/>
              </w:rPr>
              <w:t>两个教育远程监控系统维护</w:t>
            </w:r>
          </w:p>
        </w:tc>
        <w:tc>
          <w:tcPr>
            <w:tcW w:w="952" w:type="dxa"/>
            <w:tcBorders>
              <w:top w:val="single" w:color="auto" w:sz="4" w:space="0"/>
              <w:left w:val="single" w:color="auto" w:sz="4" w:space="0"/>
              <w:bottom w:val="single" w:color="auto" w:sz="4" w:space="0"/>
              <w:right w:val="single" w:color="auto" w:sz="4" w:space="0"/>
            </w:tcBorders>
            <w:vAlign w:val="center"/>
          </w:tcPr>
          <w:p w14:paraId="176E7BFF">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311" w:type="dxa"/>
            <w:tcBorders>
              <w:top w:val="single" w:color="auto" w:sz="4" w:space="0"/>
              <w:left w:val="single" w:color="auto" w:sz="4" w:space="0"/>
              <w:bottom w:val="single" w:color="auto" w:sz="4" w:space="0"/>
              <w:right w:val="single" w:color="auto" w:sz="4" w:space="0"/>
            </w:tcBorders>
            <w:vAlign w:val="center"/>
          </w:tcPr>
          <w:p w14:paraId="049792AC">
            <w:pPr>
              <w:shd w:val="clear" w:fill="FFFFFF" w:themeFill="background1"/>
              <w:spacing w:after="0" w:line="380" w:lineRule="exact"/>
              <w:ind w:firstLine="420" w:firstLineChars="200"/>
              <w:rPr>
                <w:color w:val="auto"/>
                <w:highlight w:val="none"/>
              </w:rPr>
            </w:pPr>
            <w:r>
              <w:rPr>
                <w:rFonts w:hint="eastAsia"/>
                <w:color w:val="auto"/>
                <w:highlight w:val="none"/>
              </w:rPr>
              <w:t>……具体见招标公告附件。</w:t>
            </w:r>
          </w:p>
        </w:tc>
        <w:tc>
          <w:tcPr>
            <w:tcW w:w="1360" w:type="dxa"/>
            <w:tcBorders>
              <w:top w:val="single" w:color="auto" w:sz="4" w:space="0"/>
              <w:left w:val="single" w:color="auto" w:sz="4" w:space="0"/>
              <w:bottom w:val="single" w:color="auto" w:sz="4" w:space="0"/>
              <w:right w:val="single" w:color="auto" w:sz="4" w:space="0"/>
            </w:tcBorders>
            <w:vAlign w:val="center"/>
          </w:tcPr>
          <w:p w14:paraId="45E28A54">
            <w:pPr>
              <w:shd w:val="clear" w:fill="FFFFFF" w:themeFill="background1"/>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1.4345</w:t>
            </w:r>
          </w:p>
        </w:tc>
      </w:tr>
      <w:bookmarkEnd w:id="9"/>
    </w:tbl>
    <w:p w14:paraId="5005EFBA">
      <w:pPr>
        <w:shd w:val="clear" w:fill="FFFFFF" w:themeFill="background1"/>
        <w:spacing w:after="0" w:line="38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合同履行期限：详见商务要求。</w:t>
      </w:r>
    </w:p>
    <w:p w14:paraId="0ECAA0A5">
      <w:pPr>
        <w:shd w:val="clear" w:fill="FFFFFF" w:themeFill="background1"/>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5分标</w:t>
      </w:r>
    </w:p>
    <w:tbl>
      <w:tblPr>
        <w:tblStyle w:val="34"/>
        <w:tblW w:w="985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58"/>
        <w:gridCol w:w="1573"/>
        <w:gridCol w:w="952"/>
        <w:gridCol w:w="5311"/>
        <w:gridCol w:w="1360"/>
      </w:tblGrid>
      <w:tr w14:paraId="1E2298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0E8186E7">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序号</w:t>
            </w:r>
          </w:p>
        </w:tc>
        <w:tc>
          <w:tcPr>
            <w:tcW w:w="1573" w:type="dxa"/>
            <w:tcBorders>
              <w:top w:val="single" w:color="auto" w:sz="4" w:space="0"/>
              <w:left w:val="single" w:color="auto" w:sz="4" w:space="0"/>
              <w:bottom w:val="single" w:color="auto" w:sz="4" w:space="0"/>
              <w:right w:val="single" w:color="auto" w:sz="4" w:space="0"/>
            </w:tcBorders>
            <w:vAlign w:val="center"/>
          </w:tcPr>
          <w:p w14:paraId="1A20FECC">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标的名称</w:t>
            </w:r>
          </w:p>
        </w:tc>
        <w:tc>
          <w:tcPr>
            <w:tcW w:w="952" w:type="dxa"/>
            <w:tcBorders>
              <w:top w:val="single" w:color="auto" w:sz="4" w:space="0"/>
              <w:left w:val="single" w:color="auto" w:sz="4" w:space="0"/>
              <w:bottom w:val="single" w:color="auto" w:sz="4" w:space="0"/>
              <w:right w:val="single" w:color="auto" w:sz="4" w:space="0"/>
            </w:tcBorders>
            <w:vAlign w:val="center"/>
          </w:tcPr>
          <w:p w14:paraId="7EDB9865">
            <w:pPr>
              <w:shd w:val="clear" w:fill="FFFFFF" w:themeFill="background1"/>
              <w:spacing w:after="0"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单位及数量</w:t>
            </w:r>
          </w:p>
        </w:tc>
        <w:tc>
          <w:tcPr>
            <w:tcW w:w="5311" w:type="dxa"/>
            <w:tcBorders>
              <w:top w:val="single" w:color="auto" w:sz="4" w:space="0"/>
              <w:left w:val="single" w:color="auto" w:sz="4" w:space="0"/>
              <w:bottom w:val="single" w:color="auto" w:sz="4" w:space="0"/>
              <w:right w:val="single" w:color="auto" w:sz="4" w:space="0"/>
            </w:tcBorders>
            <w:vAlign w:val="center"/>
          </w:tcPr>
          <w:p w14:paraId="4972550D">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简要技术需求或者服务要求</w:t>
            </w:r>
          </w:p>
        </w:tc>
        <w:tc>
          <w:tcPr>
            <w:tcW w:w="1360" w:type="dxa"/>
            <w:tcBorders>
              <w:top w:val="single" w:color="auto" w:sz="4" w:space="0"/>
              <w:left w:val="single" w:color="auto" w:sz="4" w:space="0"/>
              <w:bottom w:val="single" w:color="auto" w:sz="4" w:space="0"/>
              <w:right w:val="single" w:color="auto" w:sz="4" w:space="0"/>
            </w:tcBorders>
            <w:vAlign w:val="center"/>
          </w:tcPr>
          <w:p w14:paraId="42359F07">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分项预算（万元）</w:t>
            </w:r>
          </w:p>
        </w:tc>
      </w:tr>
      <w:tr w14:paraId="4F05CF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3030E426">
            <w:pPr>
              <w:widowControl/>
              <w:shd w:val="clear" w:fill="FFFFFF" w:themeFill="background1"/>
              <w:spacing w:after="0" w:line="380" w:lineRule="exact"/>
              <w:jc w:val="center"/>
              <w:rPr>
                <w:rFonts w:hint="eastAsia" w:ascii="宋体" w:hAnsi="宋体" w:cs="宋体"/>
                <w:color w:val="auto"/>
                <w:szCs w:val="21"/>
                <w:highlight w:val="none"/>
              </w:rPr>
            </w:pPr>
            <w:bookmarkStart w:id="10" w:name="_Hlk231926177"/>
            <w:r>
              <w:rPr>
                <w:rFonts w:hint="eastAsia" w:ascii="宋体" w:hAnsi="宋体" w:cs="宋体"/>
                <w:color w:val="auto"/>
                <w:szCs w:val="21"/>
                <w:highlight w:val="none"/>
              </w:rPr>
              <w:t>1</w:t>
            </w:r>
          </w:p>
        </w:tc>
        <w:tc>
          <w:tcPr>
            <w:tcW w:w="1573" w:type="dxa"/>
            <w:tcBorders>
              <w:top w:val="single" w:color="auto" w:sz="4" w:space="0"/>
              <w:left w:val="single" w:color="auto" w:sz="4" w:space="0"/>
              <w:bottom w:val="single" w:color="auto" w:sz="4" w:space="0"/>
              <w:right w:val="single" w:color="auto" w:sz="4" w:space="0"/>
            </w:tcBorders>
            <w:vAlign w:val="center"/>
          </w:tcPr>
          <w:p w14:paraId="5EAD5813">
            <w:pPr>
              <w:widowControl/>
              <w:shd w:val="clear" w:fill="FFFFFF" w:themeFill="background1"/>
              <w:spacing w:after="0" w:line="380" w:lineRule="exact"/>
              <w:jc w:val="center"/>
              <w:rPr>
                <w:rFonts w:hint="eastAsia" w:ascii="宋体" w:hAnsi="宋体" w:cs="宋体"/>
                <w:color w:val="auto"/>
                <w:szCs w:val="21"/>
                <w:highlight w:val="none"/>
              </w:rPr>
            </w:pPr>
            <w:r>
              <w:rPr>
                <w:rFonts w:hint="eastAsia" w:ascii="宋体" w:hAnsi="宋体"/>
                <w:color w:val="auto"/>
                <w:szCs w:val="21"/>
                <w:highlight w:val="none"/>
              </w:rPr>
              <w:t>车管所机动车远程监控中心系统维护</w:t>
            </w:r>
          </w:p>
        </w:tc>
        <w:tc>
          <w:tcPr>
            <w:tcW w:w="952" w:type="dxa"/>
            <w:tcBorders>
              <w:top w:val="single" w:color="auto" w:sz="4" w:space="0"/>
              <w:left w:val="single" w:color="auto" w:sz="4" w:space="0"/>
              <w:bottom w:val="single" w:color="auto" w:sz="4" w:space="0"/>
              <w:right w:val="single" w:color="auto" w:sz="4" w:space="0"/>
            </w:tcBorders>
            <w:vAlign w:val="center"/>
          </w:tcPr>
          <w:p w14:paraId="3B18BBAD">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311" w:type="dxa"/>
            <w:tcBorders>
              <w:top w:val="single" w:color="auto" w:sz="4" w:space="0"/>
              <w:left w:val="single" w:color="auto" w:sz="4" w:space="0"/>
              <w:bottom w:val="single" w:color="auto" w:sz="4" w:space="0"/>
              <w:right w:val="single" w:color="auto" w:sz="4" w:space="0"/>
            </w:tcBorders>
            <w:vAlign w:val="center"/>
          </w:tcPr>
          <w:p w14:paraId="3EE4AF78">
            <w:pPr>
              <w:shd w:val="clear" w:fill="FFFFFF" w:themeFill="background1"/>
              <w:spacing w:after="0" w:line="380" w:lineRule="exact"/>
              <w:ind w:firstLine="420" w:firstLineChars="200"/>
              <w:rPr>
                <w:color w:val="auto"/>
                <w:highlight w:val="none"/>
              </w:rPr>
            </w:pPr>
            <w:r>
              <w:rPr>
                <w:rFonts w:hint="eastAsia"/>
                <w:color w:val="auto"/>
                <w:highlight w:val="none"/>
              </w:rPr>
              <w:t>……具体见招标公告附件。</w:t>
            </w:r>
          </w:p>
        </w:tc>
        <w:tc>
          <w:tcPr>
            <w:tcW w:w="1360" w:type="dxa"/>
            <w:tcBorders>
              <w:top w:val="single" w:color="auto" w:sz="4" w:space="0"/>
              <w:left w:val="single" w:color="auto" w:sz="4" w:space="0"/>
              <w:bottom w:val="single" w:color="auto" w:sz="4" w:space="0"/>
              <w:right w:val="single" w:color="auto" w:sz="4" w:space="0"/>
            </w:tcBorders>
            <w:vAlign w:val="center"/>
          </w:tcPr>
          <w:p w14:paraId="662C5D57">
            <w:pPr>
              <w:shd w:val="clear" w:fill="FFFFFF" w:themeFill="background1"/>
              <w:spacing w:after="0" w:line="380" w:lineRule="exact"/>
              <w:jc w:val="center"/>
              <w:rPr>
                <w:rFonts w:hint="eastAsia" w:ascii="宋体" w:hAnsi="宋体"/>
                <w:color w:val="auto"/>
                <w:szCs w:val="21"/>
                <w:highlight w:val="none"/>
              </w:rPr>
            </w:pPr>
            <w:r>
              <w:rPr>
                <w:color w:val="auto"/>
                <w:szCs w:val="21"/>
                <w:highlight w:val="none"/>
              </w:rPr>
              <w:t>10.143</w:t>
            </w:r>
          </w:p>
        </w:tc>
      </w:tr>
      <w:bookmarkEnd w:id="10"/>
    </w:tbl>
    <w:p w14:paraId="2CE84736">
      <w:pPr>
        <w:shd w:val="clear" w:fill="FFFFFF" w:themeFill="background1"/>
        <w:spacing w:after="0" w:line="38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合同履行期限：详见商务要求。</w:t>
      </w:r>
    </w:p>
    <w:p w14:paraId="66009FC2">
      <w:pPr>
        <w:shd w:val="clear" w:fill="FFFFFF" w:themeFill="background1"/>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6分标</w:t>
      </w:r>
    </w:p>
    <w:tbl>
      <w:tblPr>
        <w:tblStyle w:val="34"/>
        <w:tblW w:w="985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58"/>
        <w:gridCol w:w="1573"/>
        <w:gridCol w:w="952"/>
        <w:gridCol w:w="5311"/>
        <w:gridCol w:w="1360"/>
      </w:tblGrid>
      <w:tr w14:paraId="3BC204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40FDB7B5">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序号</w:t>
            </w:r>
          </w:p>
        </w:tc>
        <w:tc>
          <w:tcPr>
            <w:tcW w:w="1573" w:type="dxa"/>
            <w:tcBorders>
              <w:top w:val="single" w:color="auto" w:sz="4" w:space="0"/>
              <w:left w:val="single" w:color="auto" w:sz="4" w:space="0"/>
              <w:bottom w:val="single" w:color="auto" w:sz="4" w:space="0"/>
              <w:right w:val="single" w:color="auto" w:sz="4" w:space="0"/>
            </w:tcBorders>
            <w:vAlign w:val="center"/>
          </w:tcPr>
          <w:p w14:paraId="607D799D">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标的名称</w:t>
            </w:r>
          </w:p>
        </w:tc>
        <w:tc>
          <w:tcPr>
            <w:tcW w:w="952" w:type="dxa"/>
            <w:tcBorders>
              <w:top w:val="single" w:color="auto" w:sz="4" w:space="0"/>
              <w:left w:val="single" w:color="auto" w:sz="4" w:space="0"/>
              <w:bottom w:val="single" w:color="auto" w:sz="4" w:space="0"/>
              <w:right w:val="single" w:color="auto" w:sz="4" w:space="0"/>
            </w:tcBorders>
            <w:vAlign w:val="center"/>
          </w:tcPr>
          <w:p w14:paraId="48AF543A">
            <w:pPr>
              <w:shd w:val="clear" w:fill="FFFFFF" w:themeFill="background1"/>
              <w:spacing w:after="0" w:line="380" w:lineRule="exact"/>
              <w:jc w:val="center"/>
              <w:rPr>
                <w:rFonts w:hint="eastAsia" w:ascii="宋体" w:hAnsi="宋体" w:cs="宋体"/>
                <w:color w:val="auto"/>
                <w:szCs w:val="21"/>
                <w:highlight w:val="none"/>
              </w:rPr>
            </w:pPr>
            <w:r>
              <w:rPr>
                <w:rFonts w:hint="eastAsia" w:ascii="宋体" w:hAnsi="宋体" w:cs="宋体"/>
                <w:color w:val="auto"/>
                <w:szCs w:val="21"/>
                <w:highlight w:val="none"/>
              </w:rPr>
              <w:t>单位及数量</w:t>
            </w:r>
          </w:p>
        </w:tc>
        <w:tc>
          <w:tcPr>
            <w:tcW w:w="5311" w:type="dxa"/>
            <w:tcBorders>
              <w:top w:val="single" w:color="auto" w:sz="4" w:space="0"/>
              <w:left w:val="single" w:color="auto" w:sz="4" w:space="0"/>
              <w:bottom w:val="single" w:color="auto" w:sz="4" w:space="0"/>
              <w:right w:val="single" w:color="auto" w:sz="4" w:space="0"/>
            </w:tcBorders>
            <w:vAlign w:val="center"/>
          </w:tcPr>
          <w:p w14:paraId="093F06E5">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简要技术需求或者服务要求</w:t>
            </w:r>
          </w:p>
        </w:tc>
        <w:tc>
          <w:tcPr>
            <w:tcW w:w="1360" w:type="dxa"/>
            <w:tcBorders>
              <w:top w:val="single" w:color="auto" w:sz="4" w:space="0"/>
              <w:left w:val="single" w:color="auto" w:sz="4" w:space="0"/>
              <w:bottom w:val="single" w:color="auto" w:sz="4" w:space="0"/>
              <w:right w:val="single" w:color="auto" w:sz="4" w:space="0"/>
            </w:tcBorders>
            <w:vAlign w:val="center"/>
          </w:tcPr>
          <w:p w14:paraId="51F84027">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分项预算（万元）</w:t>
            </w:r>
          </w:p>
        </w:tc>
      </w:tr>
      <w:tr w14:paraId="18BB1A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58" w:type="dxa"/>
            <w:tcBorders>
              <w:top w:val="single" w:color="auto" w:sz="4" w:space="0"/>
              <w:left w:val="single" w:color="auto" w:sz="4" w:space="0"/>
              <w:bottom w:val="single" w:color="auto" w:sz="4" w:space="0"/>
              <w:right w:val="single" w:color="auto" w:sz="4" w:space="0"/>
            </w:tcBorders>
            <w:vAlign w:val="center"/>
          </w:tcPr>
          <w:p w14:paraId="1D340875">
            <w:pPr>
              <w:widowControl/>
              <w:shd w:val="clear" w:fill="FFFFFF" w:themeFill="background1"/>
              <w:spacing w:after="0" w:line="380" w:lineRule="exact"/>
              <w:jc w:val="center"/>
              <w:rPr>
                <w:rFonts w:hint="eastAsia" w:ascii="宋体" w:hAnsi="宋体" w:cs="宋体"/>
                <w:color w:val="auto"/>
                <w:szCs w:val="21"/>
                <w:highlight w:val="none"/>
              </w:rPr>
            </w:pPr>
            <w:bookmarkStart w:id="11" w:name="_Hlk231646299"/>
            <w:r>
              <w:rPr>
                <w:rFonts w:hint="eastAsia" w:ascii="宋体" w:hAnsi="宋体" w:cs="宋体"/>
                <w:color w:val="auto"/>
                <w:szCs w:val="21"/>
                <w:highlight w:val="none"/>
              </w:rPr>
              <w:t>1</w:t>
            </w:r>
          </w:p>
        </w:tc>
        <w:tc>
          <w:tcPr>
            <w:tcW w:w="1573" w:type="dxa"/>
            <w:tcBorders>
              <w:top w:val="single" w:color="auto" w:sz="4" w:space="0"/>
              <w:left w:val="single" w:color="auto" w:sz="4" w:space="0"/>
              <w:bottom w:val="single" w:color="auto" w:sz="4" w:space="0"/>
              <w:right w:val="single" w:color="auto" w:sz="4" w:space="0"/>
            </w:tcBorders>
            <w:vAlign w:val="center"/>
          </w:tcPr>
          <w:p w14:paraId="7035356F">
            <w:pPr>
              <w:widowControl/>
              <w:shd w:val="clear" w:fill="FFFFFF" w:themeFill="background1"/>
              <w:spacing w:after="0" w:line="380" w:lineRule="exact"/>
              <w:jc w:val="center"/>
              <w:rPr>
                <w:rFonts w:hint="eastAsia" w:ascii="宋体" w:hAnsi="宋体" w:cs="宋体"/>
                <w:color w:val="auto"/>
                <w:szCs w:val="21"/>
                <w:highlight w:val="none"/>
              </w:rPr>
            </w:pPr>
            <w:r>
              <w:rPr>
                <w:rFonts w:hint="eastAsia" w:ascii="宋体" w:hAnsi="宋体"/>
                <w:color w:val="auto"/>
                <w:szCs w:val="21"/>
                <w:highlight w:val="none"/>
              </w:rPr>
              <w:t>系统维护服务</w:t>
            </w:r>
          </w:p>
        </w:tc>
        <w:tc>
          <w:tcPr>
            <w:tcW w:w="952" w:type="dxa"/>
            <w:tcBorders>
              <w:top w:val="single" w:color="auto" w:sz="4" w:space="0"/>
              <w:left w:val="single" w:color="auto" w:sz="4" w:space="0"/>
              <w:bottom w:val="single" w:color="auto" w:sz="4" w:space="0"/>
              <w:right w:val="single" w:color="auto" w:sz="4" w:space="0"/>
            </w:tcBorders>
            <w:vAlign w:val="center"/>
          </w:tcPr>
          <w:p w14:paraId="444FE7B9">
            <w:pPr>
              <w:shd w:val="clear" w:fill="FFFFFF" w:themeFill="background1"/>
              <w:snapToGrid w:val="0"/>
              <w:spacing w:after="0" w:line="38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311" w:type="dxa"/>
            <w:tcBorders>
              <w:top w:val="single" w:color="auto" w:sz="4" w:space="0"/>
              <w:left w:val="single" w:color="auto" w:sz="4" w:space="0"/>
              <w:bottom w:val="single" w:color="auto" w:sz="4" w:space="0"/>
              <w:right w:val="single" w:color="auto" w:sz="4" w:space="0"/>
            </w:tcBorders>
            <w:vAlign w:val="center"/>
          </w:tcPr>
          <w:p w14:paraId="48797C8C">
            <w:pPr>
              <w:shd w:val="clear" w:fill="FFFFFF" w:themeFill="background1"/>
              <w:spacing w:after="0" w:line="380" w:lineRule="exact"/>
              <w:ind w:firstLine="420" w:firstLineChars="200"/>
              <w:rPr>
                <w:color w:val="auto"/>
                <w:highlight w:val="none"/>
              </w:rPr>
            </w:pPr>
            <w:r>
              <w:rPr>
                <w:rFonts w:hint="eastAsia"/>
                <w:color w:val="auto"/>
                <w:highlight w:val="none"/>
              </w:rPr>
              <w:t>……具体见招标公告附件。</w:t>
            </w:r>
          </w:p>
        </w:tc>
        <w:tc>
          <w:tcPr>
            <w:tcW w:w="1360" w:type="dxa"/>
            <w:tcBorders>
              <w:top w:val="single" w:color="auto" w:sz="4" w:space="0"/>
              <w:left w:val="single" w:color="auto" w:sz="4" w:space="0"/>
              <w:bottom w:val="single" w:color="auto" w:sz="4" w:space="0"/>
              <w:right w:val="single" w:color="auto" w:sz="4" w:space="0"/>
            </w:tcBorders>
            <w:vAlign w:val="center"/>
          </w:tcPr>
          <w:p w14:paraId="77ABE69D">
            <w:pPr>
              <w:shd w:val="clear" w:fill="FFFFFF" w:themeFill="background1"/>
              <w:spacing w:after="0" w:line="380" w:lineRule="exact"/>
              <w:jc w:val="center"/>
              <w:rPr>
                <w:rFonts w:hint="eastAsia" w:ascii="宋体" w:hAnsi="宋体"/>
                <w:color w:val="auto"/>
                <w:szCs w:val="21"/>
                <w:highlight w:val="none"/>
              </w:rPr>
            </w:pPr>
            <w:r>
              <w:rPr>
                <w:rFonts w:hint="eastAsia"/>
                <w:color w:val="auto"/>
                <w:szCs w:val="21"/>
                <w:highlight w:val="none"/>
              </w:rPr>
              <w:t>5</w:t>
            </w:r>
          </w:p>
        </w:tc>
      </w:tr>
      <w:bookmarkEnd w:id="11"/>
    </w:tbl>
    <w:p w14:paraId="5CF3CDDA">
      <w:pPr>
        <w:shd w:val="clear" w:fill="FFFFFF" w:themeFill="background1"/>
        <w:spacing w:after="0" w:line="38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合同履行期限：详见商务要求。</w:t>
      </w:r>
    </w:p>
    <w:p w14:paraId="102D16FD">
      <w:pPr>
        <w:shd w:val="clear" w:fill="FFFFFF" w:themeFill="background1"/>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本项目是否接受联合体投标：□是/</w:t>
      </w:r>
      <w:r>
        <w:rPr>
          <w:rFonts w:ascii="Wingdings 2" w:hAnsi="Wingdings 2"/>
          <w:b/>
          <w:color w:val="auto"/>
          <w:szCs w:val="21"/>
          <w:highlight w:val="none"/>
        </w:rPr>
        <w:t></w:t>
      </w:r>
      <w:r>
        <w:rPr>
          <w:rFonts w:hint="eastAsia" w:ascii="宋体" w:hAnsi="宋体"/>
          <w:color w:val="auto"/>
          <w:szCs w:val="21"/>
          <w:highlight w:val="none"/>
        </w:rPr>
        <w:t>否。</w:t>
      </w:r>
    </w:p>
    <w:p w14:paraId="2CD7A5E1">
      <w:pPr>
        <w:shd w:val="clear" w:fill="FFFFFF" w:themeFill="background1"/>
        <w:spacing w:after="0" w:line="380" w:lineRule="exact"/>
        <w:rPr>
          <w:rFonts w:hint="eastAsia" w:ascii="黑体" w:hAnsi="黑体" w:eastAsia="黑体"/>
          <w:b/>
          <w:bCs/>
          <w:color w:val="auto"/>
          <w:sz w:val="24"/>
          <w:highlight w:val="none"/>
        </w:rPr>
      </w:pPr>
      <w:bookmarkStart w:id="12" w:name="_Toc35393791"/>
      <w:bookmarkStart w:id="13" w:name="_Toc28359003"/>
      <w:bookmarkStart w:id="14" w:name="_Toc35393622"/>
      <w:bookmarkStart w:id="15" w:name="_Toc28359080"/>
      <w:r>
        <w:rPr>
          <w:rFonts w:hint="eastAsia" w:ascii="黑体" w:hAnsi="黑体" w:eastAsia="黑体"/>
          <w:b/>
          <w:bCs/>
          <w:color w:val="auto"/>
          <w:sz w:val="24"/>
          <w:highlight w:val="none"/>
        </w:rPr>
        <w:t>二、投标人的资格要求：</w:t>
      </w:r>
      <w:bookmarkEnd w:id="12"/>
      <w:bookmarkEnd w:id="13"/>
      <w:bookmarkEnd w:id="14"/>
      <w:bookmarkEnd w:id="15"/>
    </w:p>
    <w:p w14:paraId="68036487">
      <w:pPr>
        <w:shd w:val="clear" w:fill="FFFFFF" w:themeFill="background1"/>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65348D4C">
      <w:pPr>
        <w:shd w:val="clear" w:fill="FFFFFF" w:themeFill="background1"/>
        <w:spacing w:after="0" w:line="380" w:lineRule="exact"/>
        <w:ind w:firstLine="420" w:firstLineChars="200"/>
        <w:rPr>
          <w:rFonts w:hint="eastAsia" w:ascii="宋体" w:hAnsi="宋体"/>
          <w:color w:val="auto"/>
          <w:szCs w:val="21"/>
          <w:highlight w:val="none"/>
        </w:rPr>
      </w:pPr>
      <w:bookmarkStart w:id="16" w:name="_Toc28359081"/>
      <w:bookmarkStart w:id="17" w:name="_Toc28359004"/>
      <w:r>
        <w:rPr>
          <w:rFonts w:hint="eastAsia" w:ascii="宋体" w:hAnsi="宋体"/>
          <w:color w:val="auto"/>
          <w:szCs w:val="21"/>
          <w:highlight w:val="none"/>
        </w:rPr>
        <w:t>2.落实政府采购政策需满足的资格要求：</w:t>
      </w:r>
    </w:p>
    <w:p w14:paraId="2C1D78EC">
      <w:pPr>
        <w:shd w:val="clear" w:fill="FFFFFF" w:themeFill="background1"/>
        <w:spacing w:after="0" w:line="380" w:lineRule="exact"/>
        <w:ind w:firstLine="420" w:firstLineChars="200"/>
        <w:rPr>
          <w:rFonts w:hint="eastAsia" w:ascii="宋体" w:hAnsi="宋体"/>
          <w:color w:val="auto"/>
          <w:szCs w:val="21"/>
          <w:highlight w:val="none"/>
        </w:rPr>
      </w:pPr>
      <w:r>
        <w:rPr>
          <w:rFonts w:hint="eastAsia" w:ascii="Segoe UI Symbol" w:hAnsi="Segoe UI Symbol" w:cs="Segoe UI Symbol"/>
          <w:color w:val="auto"/>
          <w:szCs w:val="21"/>
          <w:highlight w:val="none"/>
        </w:rPr>
        <w:t>□</w:t>
      </w:r>
      <w:r>
        <w:rPr>
          <w:rFonts w:hint="eastAsia" w:ascii="宋体" w:hAnsi="宋体"/>
          <w:color w:val="auto"/>
          <w:szCs w:val="21"/>
          <w:highlight w:val="none"/>
        </w:rPr>
        <w:t>专门面向中小企业采购的项目（供应商应为中小微企业或监狱企业或残疾人福利性单位</w:t>
      </w:r>
      <w:r>
        <w:rPr>
          <w:rFonts w:ascii="宋体" w:hAnsi="宋体"/>
          <w:color w:val="auto"/>
          <w:szCs w:val="21"/>
          <w:highlight w:val="none"/>
        </w:rPr>
        <w:t>)</w:t>
      </w:r>
    </w:p>
    <w:p w14:paraId="01B4C730">
      <w:pPr>
        <w:shd w:val="clear" w:fill="FFFFFF" w:themeFill="background1"/>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sym w:font="Wingdings 2" w:char="0052"/>
      </w:r>
      <w:r>
        <w:rPr>
          <w:rFonts w:hint="eastAsia" w:ascii="宋体" w:hAnsi="宋体"/>
          <w:color w:val="auto"/>
          <w:szCs w:val="21"/>
          <w:highlight w:val="none"/>
        </w:rPr>
        <w:t>非专门面向中小企业采购的项目</w:t>
      </w:r>
    </w:p>
    <w:p w14:paraId="0F4A1A90">
      <w:pPr>
        <w:shd w:val="clear" w:fill="FFFFFF" w:themeFill="background1"/>
        <w:snapToGrid w:val="0"/>
        <w:spacing w:after="0" w:line="380" w:lineRule="exact"/>
        <w:ind w:firstLine="420" w:firstLineChars="200"/>
        <w:rPr>
          <w:color w:val="auto"/>
          <w:kern w:val="0"/>
          <w:highlight w:val="none"/>
        </w:rPr>
      </w:pPr>
      <w:r>
        <w:rPr>
          <w:rFonts w:hint="eastAsia" w:ascii="宋体" w:hAnsi="宋体"/>
          <w:color w:val="auto"/>
          <w:szCs w:val="21"/>
          <w:highlight w:val="none"/>
        </w:rPr>
        <w:t>3.本项目的特定资格要求：无</w:t>
      </w:r>
      <w:r>
        <w:rPr>
          <w:rFonts w:hint="eastAsia" w:ascii="宋体" w:hAnsi="宋体" w:cs="宋体"/>
          <w:color w:val="auto"/>
          <w:szCs w:val="21"/>
          <w:highlight w:val="none"/>
        </w:rPr>
        <w:t>。</w:t>
      </w:r>
    </w:p>
    <w:p w14:paraId="28E9BA8B">
      <w:pPr>
        <w:shd w:val="clear" w:fill="FFFFFF" w:themeFill="background1"/>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4.本项目的特定条件：无。</w:t>
      </w:r>
    </w:p>
    <w:p w14:paraId="29A621C4">
      <w:pPr>
        <w:shd w:val="clear" w:fill="FFFFFF" w:themeFill="background1"/>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56A29AD">
      <w:pPr>
        <w:shd w:val="clear" w:fill="FFFFFF" w:themeFill="background1"/>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 </w:t>
      </w:r>
    </w:p>
    <w:p w14:paraId="34CDCB02">
      <w:pPr>
        <w:shd w:val="clear" w:fill="FFFFFF" w:themeFill="background1"/>
        <w:spacing w:after="0" w:line="380" w:lineRule="exact"/>
        <w:rPr>
          <w:rFonts w:hint="eastAsia" w:ascii="黑体" w:hAnsi="黑体" w:eastAsia="黑体"/>
          <w:b/>
          <w:bCs/>
          <w:color w:val="auto"/>
          <w:sz w:val="24"/>
          <w:highlight w:val="none"/>
        </w:rPr>
      </w:pPr>
      <w:bookmarkStart w:id="18" w:name="_Toc35393792"/>
      <w:bookmarkStart w:id="19" w:name="_Toc35393623"/>
      <w:r>
        <w:rPr>
          <w:rFonts w:hint="eastAsia" w:ascii="黑体" w:hAnsi="黑体" w:eastAsia="黑体"/>
          <w:b/>
          <w:bCs/>
          <w:color w:val="auto"/>
          <w:sz w:val="24"/>
          <w:highlight w:val="none"/>
        </w:rPr>
        <w:t>三、获取招标文件</w:t>
      </w:r>
      <w:bookmarkEnd w:id="16"/>
      <w:bookmarkEnd w:id="17"/>
      <w:bookmarkEnd w:id="18"/>
      <w:bookmarkEnd w:id="19"/>
    </w:p>
    <w:p w14:paraId="55F1DA8D">
      <w:pPr>
        <w:shd w:val="clear" w:fill="FFFFFF" w:themeFill="background1"/>
        <w:snapToGrid w:val="0"/>
        <w:spacing w:after="0" w:line="380" w:lineRule="exact"/>
        <w:ind w:firstLine="472" w:firstLineChars="225"/>
        <w:rPr>
          <w:rFonts w:hint="eastAsia" w:ascii="宋体" w:hAnsi="宋体"/>
          <w:color w:val="auto"/>
          <w:szCs w:val="21"/>
          <w:highlight w:val="none"/>
        </w:rPr>
      </w:pPr>
      <w:bookmarkStart w:id="20" w:name="_Toc28359082"/>
      <w:bookmarkStart w:id="21" w:name="_Toc28359005"/>
      <w:bookmarkStart w:id="22" w:name="_Toc35393793"/>
      <w:bookmarkStart w:id="23" w:name="_Toc35393624"/>
      <w:r>
        <w:rPr>
          <w:rFonts w:hint="eastAsia" w:ascii="宋体" w:hAnsi="宋体"/>
          <w:color w:val="auto"/>
          <w:szCs w:val="21"/>
          <w:highlight w:val="none"/>
        </w:rPr>
        <w:t>时间：自公告发布之日起。</w:t>
      </w:r>
    </w:p>
    <w:p w14:paraId="3A5A305C">
      <w:pPr>
        <w:shd w:val="clear" w:fill="FFFFFF" w:themeFill="background1"/>
        <w:spacing w:after="0" w:line="380" w:lineRule="exact"/>
        <w:ind w:firstLine="420" w:firstLineChars="200"/>
        <w:rPr>
          <w:rFonts w:hint="eastAsia" w:ascii="黑体" w:hAnsi="黑体" w:eastAsia="黑体"/>
          <w:b/>
          <w:bCs/>
          <w:color w:val="auto"/>
          <w:sz w:val="24"/>
          <w:highlight w:val="none"/>
        </w:rPr>
      </w:pPr>
      <w:r>
        <w:rPr>
          <w:rFonts w:hint="eastAsia" w:ascii="宋体" w:hAnsi="宋体"/>
          <w:color w:val="auto"/>
          <w:szCs w:val="21"/>
          <w:highlight w:val="none"/>
        </w:rPr>
        <w:t>获取方式:网上下载。本项目不发放纸质文件，供应商可自行在</w:t>
      </w:r>
      <w:r>
        <w:rPr>
          <w:rFonts w:hint="eastAsia"/>
          <w:color w:val="auto"/>
          <w:highlight w:val="none"/>
        </w:rPr>
        <w:t>广西政府采购云平台（https://www.gcy.zfcg.gxzf.gov.cn/）</w:t>
      </w:r>
      <w:r>
        <w:rPr>
          <w:rFonts w:hint="eastAsia" w:ascii="宋体" w:hAnsi="宋体"/>
          <w:color w:val="auto"/>
          <w:szCs w:val="21"/>
          <w:highlight w:val="none"/>
        </w:rPr>
        <w:t>下载招标文件（操作路径：登录“</w:t>
      </w:r>
      <w:r>
        <w:rPr>
          <w:rFonts w:hint="eastAsia"/>
          <w:color w:val="auto"/>
          <w:highlight w:val="none"/>
        </w:rPr>
        <w:t>广西政府采购云平台</w:t>
      </w:r>
      <w:r>
        <w:rPr>
          <w:rFonts w:hint="eastAsia" w:ascii="宋体" w:hAnsi="宋体"/>
          <w:color w:val="auto"/>
          <w:szCs w:val="21"/>
          <w:highlight w:val="none"/>
        </w:rPr>
        <w:t>”平台-项目采购-获取采购文件-找到本项目-点击“申请获取采购文件”），电子投标文件制作需要基于“</w:t>
      </w:r>
      <w:r>
        <w:rPr>
          <w:rFonts w:hint="eastAsia"/>
          <w:color w:val="auto"/>
          <w:highlight w:val="none"/>
        </w:rPr>
        <w:t>广西政府采购云平台</w:t>
      </w:r>
      <w:r>
        <w:rPr>
          <w:rFonts w:hint="eastAsia" w:ascii="宋体" w:hAnsi="宋体"/>
          <w:color w:val="auto"/>
          <w:szCs w:val="21"/>
          <w:highlight w:val="none"/>
        </w:rPr>
        <w:t>”平台获取的招标文件编制。</w:t>
      </w:r>
    </w:p>
    <w:p w14:paraId="30FE0ACC">
      <w:pPr>
        <w:shd w:val="clear" w:fill="FFFFFF" w:themeFill="background1"/>
        <w:snapToGrid w:val="0"/>
        <w:spacing w:after="0" w:line="380" w:lineRule="exact"/>
        <w:ind w:firstLine="472" w:firstLineChars="225"/>
        <w:rPr>
          <w:rFonts w:hint="eastAsia" w:ascii="宋体" w:hAnsi="宋体"/>
          <w:color w:val="auto"/>
          <w:szCs w:val="21"/>
          <w:highlight w:val="none"/>
        </w:rPr>
      </w:pPr>
      <w:r>
        <w:rPr>
          <w:rFonts w:hint="eastAsia" w:ascii="宋体" w:hAnsi="宋体"/>
          <w:color w:val="auto"/>
          <w:szCs w:val="21"/>
          <w:highlight w:val="none"/>
        </w:rPr>
        <w:t>售价：0元。</w:t>
      </w:r>
    </w:p>
    <w:p w14:paraId="1CF0F1A1">
      <w:pPr>
        <w:shd w:val="clear" w:fill="FFFFFF" w:themeFill="background1"/>
        <w:spacing w:after="0" w:line="380" w:lineRule="exact"/>
        <w:rPr>
          <w:rFonts w:hint="eastAsia" w:ascii="黑体" w:hAnsi="黑体" w:eastAsia="黑体"/>
          <w:b/>
          <w:bCs/>
          <w:color w:val="auto"/>
          <w:sz w:val="24"/>
          <w:highlight w:val="none"/>
        </w:rPr>
      </w:pPr>
      <w:r>
        <w:rPr>
          <w:rFonts w:hint="eastAsia" w:ascii="黑体" w:hAnsi="黑体" w:eastAsia="黑体"/>
          <w:b/>
          <w:bCs/>
          <w:color w:val="auto"/>
          <w:sz w:val="24"/>
          <w:highlight w:val="none"/>
        </w:rPr>
        <w:t>四、提交投标文件</w:t>
      </w:r>
      <w:bookmarkEnd w:id="20"/>
      <w:bookmarkEnd w:id="21"/>
      <w:r>
        <w:rPr>
          <w:rFonts w:hint="eastAsia" w:ascii="黑体" w:hAnsi="黑体" w:eastAsia="黑体"/>
          <w:b/>
          <w:bCs/>
          <w:color w:val="auto"/>
          <w:sz w:val="24"/>
          <w:highlight w:val="none"/>
        </w:rPr>
        <w:t>截止时间、开标时间和地点</w:t>
      </w:r>
      <w:bookmarkEnd w:id="22"/>
      <w:bookmarkEnd w:id="23"/>
    </w:p>
    <w:p w14:paraId="627265D5">
      <w:pPr>
        <w:shd w:val="clear" w:fill="FFFFFF" w:themeFill="background1"/>
        <w:spacing w:after="0" w:line="38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1、提交投标文件截止时间和开标时间：</w:t>
      </w:r>
      <w:r>
        <w:rPr>
          <w:rFonts w:hint="eastAsia" w:ascii="宋体" w:hAnsi="宋体"/>
          <w:bCs/>
          <w:color w:val="auto"/>
          <w:szCs w:val="21"/>
          <w:highlight w:val="none"/>
          <w:u w:val="single"/>
        </w:rPr>
        <w:t>202</w:t>
      </w:r>
      <w:r>
        <w:rPr>
          <w:rFonts w:ascii="宋体" w:hAnsi="宋体"/>
          <w:bCs/>
          <w:color w:val="auto"/>
          <w:szCs w:val="21"/>
          <w:highlight w:val="none"/>
          <w:u w:val="single"/>
        </w:rPr>
        <w:t>6</w:t>
      </w:r>
      <w:r>
        <w:rPr>
          <w:rFonts w:hint="eastAsia" w:ascii="宋体" w:hAnsi="宋体"/>
          <w:bCs/>
          <w:color w:val="auto"/>
          <w:szCs w:val="21"/>
          <w:highlight w:val="none"/>
          <w:u w:val="single"/>
        </w:rPr>
        <w:t>年6月  日9时30分（北京时间）</w:t>
      </w:r>
    </w:p>
    <w:p w14:paraId="59B98CFF">
      <w:pPr>
        <w:shd w:val="clear" w:fill="FFFFFF" w:themeFill="background1"/>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2、投标和开标地点：</w:t>
      </w:r>
    </w:p>
    <w:p w14:paraId="3E62ECB3">
      <w:pPr>
        <w:widowControl/>
        <w:shd w:val="clear" w:fill="FFFFFF" w:themeFill="background1"/>
        <w:spacing w:after="0" w:line="38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（1）投标文件提交方式：本项目为南宁市全流程电子化项目，通过广西政府采购云平台（</w:t>
      </w:r>
      <w:r>
        <w:rPr>
          <w:rFonts w:hint="eastAsia" w:ascii="宋体" w:hAnsi="宋体"/>
          <w:bCs/>
          <w:color w:val="auto"/>
          <w:szCs w:val="21"/>
          <w:highlight w:val="none"/>
        </w:rPr>
        <w:t>https://www.gcy.zfcg.gxzf.gov.cn/</w:t>
      </w:r>
      <w:r>
        <w:rPr>
          <w:rFonts w:hint="eastAsia" w:ascii="宋体" w:hAnsi="宋体"/>
          <w:color w:val="auto"/>
          <w:szCs w:val="21"/>
          <w:highlight w:val="none"/>
        </w:rPr>
        <w:t>）实行在线电子投标，供应商应先安装“</w:t>
      </w:r>
      <w:r>
        <w:rPr>
          <w:rFonts w:hint="eastAsia"/>
          <w:color w:val="auto"/>
          <w:highlight w:val="none"/>
        </w:rPr>
        <w:t>广西政府采购云平台</w:t>
      </w:r>
      <w:r>
        <w:rPr>
          <w:rFonts w:hint="eastAsia" w:ascii="宋体" w:hAnsi="宋体"/>
          <w:color w:val="auto"/>
          <w:szCs w:val="21"/>
          <w:highlight w:val="none"/>
        </w:rPr>
        <w:t>电子交易客户端”（请自行前往“</w:t>
      </w:r>
      <w:r>
        <w:rPr>
          <w:rFonts w:hint="eastAsia"/>
          <w:color w:val="auto"/>
          <w:highlight w:val="none"/>
        </w:rPr>
        <w:t>广西政府采购云平台</w:t>
      </w:r>
      <w:r>
        <w:rPr>
          <w:rFonts w:hint="eastAsia" w:ascii="宋体" w:hAnsi="宋体"/>
          <w:color w:val="auto"/>
          <w:szCs w:val="21"/>
          <w:highlight w:val="none"/>
        </w:rPr>
        <w:t>”平台进行下载），并按照本项目招标文件和“</w:t>
      </w:r>
      <w:r>
        <w:rPr>
          <w:rFonts w:hint="eastAsia"/>
          <w:color w:val="auto"/>
          <w:highlight w:val="none"/>
        </w:rPr>
        <w:t>广西政府采购云平台</w:t>
      </w:r>
      <w:r>
        <w:rPr>
          <w:rFonts w:hint="eastAsia" w:ascii="宋体" w:hAnsi="宋体"/>
          <w:color w:val="auto"/>
          <w:szCs w:val="21"/>
          <w:highlight w:val="none"/>
        </w:rPr>
        <w:t>”平台的要求编制、加密后在投标截止时间前通过网络上传至 “</w:t>
      </w:r>
      <w:r>
        <w:rPr>
          <w:rFonts w:hint="eastAsia"/>
          <w:color w:val="auto"/>
          <w:highlight w:val="none"/>
        </w:rPr>
        <w:t>广西政府采购云平台</w:t>
      </w:r>
      <w:r>
        <w:rPr>
          <w:rFonts w:hint="eastAsia" w:ascii="宋体" w:hAnsi="宋体"/>
          <w:color w:val="auto"/>
          <w:szCs w:val="21"/>
          <w:highlight w:val="none"/>
        </w:rPr>
        <w:t>”平台，</w:t>
      </w:r>
      <w:r>
        <w:rPr>
          <w:rFonts w:hint="eastAsia" w:ascii="宋体" w:hAnsi="宋体"/>
          <w:b/>
          <w:color w:val="auto"/>
          <w:szCs w:val="21"/>
          <w:highlight w:val="none"/>
        </w:rPr>
        <w:t>供应商在“</w:t>
      </w:r>
      <w:r>
        <w:rPr>
          <w:rFonts w:hint="eastAsia"/>
          <w:color w:val="auto"/>
          <w:highlight w:val="none"/>
        </w:rPr>
        <w:t>广西政府采购云平台</w:t>
      </w:r>
      <w:r>
        <w:rPr>
          <w:rFonts w:hint="eastAsia" w:ascii="宋体" w:hAnsi="宋体"/>
          <w:b/>
          <w:color w:val="auto"/>
          <w:szCs w:val="21"/>
          <w:highlight w:val="none"/>
        </w:rPr>
        <w:t>”平台提交电子版投标文件时，请填写参加远程开标活动经办人联系方式，</w:t>
      </w:r>
      <w:r>
        <w:rPr>
          <w:rFonts w:hint="eastAsia" w:ascii="宋体" w:hAnsi="宋体"/>
          <w:color w:val="auto"/>
          <w:szCs w:val="21"/>
          <w:highlight w:val="none"/>
        </w:rPr>
        <w:t>电子投标具体操作流程详见本公告附件</w:t>
      </w:r>
      <w:r>
        <w:rPr>
          <w:rFonts w:ascii="宋体" w:hAnsi="宋体"/>
          <w:color w:val="auto"/>
          <w:szCs w:val="21"/>
          <w:highlight w:val="none"/>
        </w:rPr>
        <w:t>2</w:t>
      </w:r>
      <w:r>
        <w:rPr>
          <w:rFonts w:hint="eastAsia" w:ascii="宋体" w:hAnsi="宋体"/>
          <w:color w:val="auto"/>
          <w:szCs w:val="21"/>
          <w:highlight w:val="none"/>
        </w:rPr>
        <w:t>。</w:t>
      </w:r>
    </w:p>
    <w:p w14:paraId="741F759A">
      <w:pPr>
        <w:widowControl/>
        <w:shd w:val="clear" w:fill="FFFFFF" w:themeFill="background1"/>
        <w:spacing w:after="0" w:line="38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（2）未进行网上注册并办理数字证书（CA认证）的供应商将无法参与本项目政府采购活动，潜在供应商应当在投标截止时间前，完成电子交易平台上的CA数字证书办理（申领流程见本公告附件</w:t>
      </w:r>
      <w:r>
        <w:rPr>
          <w:rFonts w:ascii="宋体" w:hAnsi="宋体"/>
          <w:color w:val="auto"/>
          <w:szCs w:val="21"/>
          <w:highlight w:val="none"/>
        </w:rPr>
        <w:t>1</w:t>
      </w:r>
      <w:r>
        <w:rPr>
          <w:rFonts w:hint="eastAsia" w:ascii="宋体" w:hAnsi="宋体"/>
          <w:color w:val="auto"/>
          <w:szCs w:val="21"/>
          <w:highlight w:val="none"/>
        </w:rPr>
        <w:t>）及投标文件的提交。完成CA数字证书办理预计7日左右，</w:t>
      </w:r>
      <w:r>
        <w:rPr>
          <w:rFonts w:hint="eastAsia" w:ascii="宋体" w:hAnsi="宋体" w:cs="宋体"/>
          <w:color w:val="auto"/>
          <w:szCs w:val="21"/>
          <w:highlight w:val="none"/>
        </w:rPr>
        <w:t>投标人只需办理其中一家CA数字证书及签章，</w:t>
      </w:r>
      <w:r>
        <w:rPr>
          <w:rFonts w:hint="eastAsia" w:ascii="宋体" w:hAnsi="宋体"/>
          <w:color w:val="auto"/>
          <w:szCs w:val="21"/>
          <w:highlight w:val="none"/>
        </w:rPr>
        <w:t>建议各投标人抓紧时间办理。</w:t>
      </w:r>
    </w:p>
    <w:p w14:paraId="75EF8855">
      <w:pPr>
        <w:widowControl/>
        <w:shd w:val="clear" w:fill="FFFFFF" w:themeFill="background1"/>
        <w:spacing w:after="0" w:line="38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（3）为确保网上操作合法、有效和安全，请投标供应商确保在电子投标过程中能够对相关数据电文进行加密和使用电子签章，妥善保管CA数字证书并使用有效的CA数字证书参与整个招标活动。</w:t>
      </w:r>
    </w:p>
    <w:p w14:paraId="014E1A98">
      <w:pPr>
        <w:shd w:val="clear" w:fill="FFFFFF" w:themeFill="background1"/>
        <w:spacing w:after="0" w:line="38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2C5EFA7C">
      <w:pPr>
        <w:widowControl/>
        <w:shd w:val="clear" w:fill="FFFFFF" w:themeFill="background1"/>
        <w:spacing w:after="0" w:line="38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（4）开标地点：本次招标将</w:t>
      </w:r>
      <w:r>
        <w:rPr>
          <w:rFonts w:hint="eastAsia" w:ascii="宋体" w:hAnsi="宋体"/>
          <w:color w:val="auto"/>
          <w:szCs w:val="21"/>
          <w:highlight w:val="none"/>
          <w:u w:val="single"/>
        </w:rPr>
        <w:t>于202</w:t>
      </w:r>
      <w:r>
        <w:rPr>
          <w:rFonts w:ascii="宋体" w:hAnsi="宋体"/>
          <w:color w:val="auto"/>
          <w:szCs w:val="21"/>
          <w:highlight w:val="none"/>
          <w:u w:val="single"/>
        </w:rPr>
        <w:t>6</w:t>
      </w:r>
      <w:r>
        <w:rPr>
          <w:rFonts w:hint="eastAsia" w:ascii="宋体" w:hAnsi="宋体"/>
          <w:color w:val="auto"/>
          <w:szCs w:val="21"/>
          <w:highlight w:val="none"/>
          <w:u w:val="single"/>
        </w:rPr>
        <w:t>年6月   日9时30分（北京时间）</w:t>
      </w:r>
      <w:r>
        <w:rPr>
          <w:rFonts w:hint="eastAsia" w:ascii="宋体" w:hAnsi="宋体"/>
          <w:color w:val="auto"/>
          <w:szCs w:val="21"/>
          <w:highlight w:val="none"/>
        </w:rPr>
        <w:t>在“</w:t>
      </w:r>
      <w:r>
        <w:rPr>
          <w:rFonts w:hint="eastAsia"/>
          <w:color w:val="auto"/>
          <w:highlight w:val="none"/>
        </w:rPr>
        <w:t>广西政府采购云平台</w:t>
      </w:r>
      <w:r>
        <w:rPr>
          <w:rFonts w:hint="eastAsia" w:ascii="宋体" w:hAnsi="宋体"/>
          <w:color w:val="auto"/>
          <w:szCs w:val="21"/>
          <w:highlight w:val="none"/>
        </w:rPr>
        <w:t>”平台电子开标大厅开标。</w:t>
      </w:r>
    </w:p>
    <w:p w14:paraId="52BC228A">
      <w:pPr>
        <w:shd w:val="clear" w:fill="FFFFFF" w:themeFill="background1"/>
        <w:snapToGrid w:val="0"/>
        <w:spacing w:after="0" w:line="380" w:lineRule="exact"/>
        <w:ind w:firstLine="420" w:firstLineChars="200"/>
        <w:rPr>
          <w:rStyle w:val="42"/>
          <w:color w:val="auto"/>
          <w:highlight w:val="none"/>
        </w:rPr>
      </w:pPr>
      <w:r>
        <w:rPr>
          <w:rFonts w:hint="eastAsia" w:ascii="宋体" w:hAnsi="宋体" w:cs="宋体"/>
          <w:color w:val="auto"/>
          <w:kern w:val="0"/>
          <w:szCs w:val="21"/>
          <w:highlight w:val="none"/>
        </w:rPr>
        <w:t>（5）CA证书在线解密：供应商投标时，</w:t>
      </w:r>
      <w:r>
        <w:rPr>
          <w:rFonts w:hint="eastAsia" w:ascii="宋体" w:hAnsi="宋体" w:cs="宋体"/>
          <w:b/>
          <w:color w:val="auto"/>
          <w:kern w:val="0"/>
          <w:szCs w:val="21"/>
          <w:highlight w:val="none"/>
        </w:rPr>
        <w:t>需携带制作投标文件时用来加密的有效数字证书（CA认证）</w:t>
      </w:r>
      <w:r>
        <w:rPr>
          <w:rFonts w:hint="eastAsia" w:ascii="宋体" w:hAnsi="宋体" w:cs="宋体"/>
          <w:color w:val="auto"/>
          <w:kern w:val="0"/>
          <w:szCs w:val="21"/>
          <w:highlight w:val="none"/>
        </w:rPr>
        <w:t>登录“</w:t>
      </w:r>
      <w:r>
        <w:rPr>
          <w:rFonts w:hint="eastAsia"/>
          <w:color w:val="auto"/>
          <w:highlight w:val="none"/>
        </w:rPr>
        <w:t>广西政府采购云平台</w:t>
      </w:r>
      <w:r>
        <w:rPr>
          <w:rFonts w:hint="eastAsia" w:ascii="宋体" w:hAnsi="宋体" w:cs="宋体"/>
          <w:color w:val="auto"/>
          <w:kern w:val="0"/>
          <w:szCs w:val="21"/>
          <w:highlight w:val="none"/>
        </w:rPr>
        <w:t>”平台电子开标大厅现场按规定时间对加密的投标文件进行解密，未能按要求进行解密的，由此产生的后果由投标人自行承担。</w:t>
      </w:r>
    </w:p>
    <w:p w14:paraId="1685F605">
      <w:pPr>
        <w:shd w:val="clear" w:fill="FFFFFF" w:themeFill="background1"/>
        <w:spacing w:after="0" w:line="380" w:lineRule="exact"/>
        <w:rPr>
          <w:rFonts w:hint="eastAsia" w:ascii="黑体" w:hAnsi="黑体" w:eastAsia="黑体"/>
          <w:b/>
          <w:bCs/>
          <w:color w:val="auto"/>
          <w:sz w:val="24"/>
          <w:highlight w:val="none"/>
        </w:rPr>
      </w:pPr>
      <w:bookmarkStart w:id="24" w:name="_Toc35393625"/>
      <w:bookmarkStart w:id="25" w:name="_Toc28359084"/>
      <w:bookmarkStart w:id="26" w:name="_Toc35393794"/>
      <w:bookmarkStart w:id="27" w:name="_Toc28359007"/>
      <w:r>
        <w:rPr>
          <w:rFonts w:hint="eastAsia" w:ascii="黑体" w:hAnsi="黑体" w:eastAsia="黑体"/>
          <w:b/>
          <w:bCs/>
          <w:color w:val="auto"/>
          <w:sz w:val="24"/>
          <w:highlight w:val="none"/>
        </w:rPr>
        <w:t>五、公告期限</w:t>
      </w:r>
      <w:bookmarkEnd w:id="24"/>
      <w:bookmarkEnd w:id="25"/>
      <w:bookmarkEnd w:id="26"/>
      <w:bookmarkEnd w:id="27"/>
    </w:p>
    <w:p w14:paraId="2C3BCC93">
      <w:pPr>
        <w:shd w:val="clear" w:fill="FFFFFF" w:themeFill="background1"/>
        <w:spacing w:after="0" w:line="38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0D23E412">
      <w:pPr>
        <w:shd w:val="clear" w:fill="FFFFFF" w:themeFill="background1"/>
        <w:spacing w:after="0" w:line="380" w:lineRule="exact"/>
        <w:rPr>
          <w:rFonts w:hint="eastAsia" w:ascii="黑体" w:hAnsi="黑体" w:eastAsia="黑体"/>
          <w:b/>
          <w:bCs/>
          <w:color w:val="auto"/>
          <w:sz w:val="24"/>
          <w:highlight w:val="none"/>
        </w:rPr>
      </w:pPr>
      <w:bookmarkStart w:id="28" w:name="_Toc35393795"/>
      <w:bookmarkStart w:id="29" w:name="_Toc35393626"/>
      <w:r>
        <w:rPr>
          <w:rFonts w:hint="eastAsia" w:ascii="黑体" w:hAnsi="黑体" w:eastAsia="黑体"/>
          <w:b/>
          <w:bCs/>
          <w:color w:val="auto"/>
          <w:sz w:val="24"/>
          <w:highlight w:val="none"/>
        </w:rPr>
        <w:t>六、其他补充事宜</w:t>
      </w:r>
      <w:bookmarkEnd w:id="28"/>
      <w:bookmarkEnd w:id="29"/>
    </w:p>
    <w:p w14:paraId="34F130A6">
      <w:pPr>
        <w:shd w:val="clear" w:fill="FFFFFF" w:themeFill="background1"/>
        <w:spacing w:after="0" w:line="380" w:lineRule="exact"/>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1.投标保证金：本项目不收取投标保证金</w:t>
      </w:r>
    </w:p>
    <w:p w14:paraId="23E42D4B">
      <w:pPr>
        <w:shd w:val="clear" w:fill="FFFFFF" w:themeFill="background1"/>
        <w:spacing w:after="0" w:line="380" w:lineRule="exact"/>
        <w:ind w:firstLine="315" w:firstLineChars="15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2.采购意向公开链接：</w:t>
      </w:r>
      <w:bookmarkStart w:id="30" w:name="_Hlk37429585"/>
      <w:r>
        <w:rPr>
          <w:rFonts w:ascii="宋体" w:hAnsi="宋体" w:cs="宋体"/>
          <w:color w:val="auto"/>
          <w:kern w:val="0"/>
          <w:szCs w:val="21"/>
          <w:highlight w:val="none"/>
        </w:rPr>
        <w:t>https://zfcg.gxzf.gov.cn/site/detail?parentId=66485&amp;articleId=peqfiPL+CAJri1WiPAzPJg==</w:t>
      </w:r>
    </w:p>
    <w:p w14:paraId="03AA59B0">
      <w:pPr>
        <w:shd w:val="clear" w:fill="FFFFFF" w:themeFill="background1"/>
        <w:spacing w:after="0" w:line="380" w:lineRule="exact"/>
        <w:ind w:firstLine="315" w:firstLineChars="15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w:t>
      </w:r>
      <w:bookmarkStart w:id="31" w:name="_Hlk37429595"/>
      <w:r>
        <w:rPr>
          <w:rFonts w:hint="eastAsia" w:ascii="宋体" w:hAnsi="宋体" w:cs="宋体"/>
          <w:color w:val="auto"/>
          <w:kern w:val="0"/>
          <w:szCs w:val="21"/>
          <w:highlight w:val="none"/>
        </w:rPr>
        <w:t>网上查询地址</w:t>
      </w:r>
    </w:p>
    <w:bookmarkEnd w:id="30"/>
    <w:bookmarkEnd w:id="31"/>
    <w:p w14:paraId="393F5455">
      <w:pPr>
        <w:shd w:val="clear" w:fill="FFFFFF" w:themeFill="background1"/>
        <w:spacing w:after="0" w:line="380" w:lineRule="exact"/>
        <w:ind w:left="420" w:leftChars="200"/>
        <w:rPr>
          <w:color w:val="auto"/>
          <w:szCs w:val="22"/>
          <w:highlight w:val="none"/>
        </w:rPr>
      </w:pPr>
      <w:bookmarkStart w:id="32" w:name="_Hlk37429674"/>
      <w:r>
        <w:rPr>
          <w:rFonts w:hint="eastAsia"/>
          <w:color w:val="auto"/>
          <w:kern w:val="0"/>
          <w:highlight w:val="none"/>
        </w:rPr>
        <w:t>中国政府采购网（</w:t>
      </w:r>
      <w:r>
        <w:rPr>
          <w:color w:val="auto"/>
          <w:kern w:val="0"/>
          <w:highlight w:val="none"/>
        </w:rPr>
        <w:t>http://www.ccgp.gov.cn</w:t>
      </w:r>
      <w:r>
        <w:rPr>
          <w:rFonts w:hint="eastAsia"/>
          <w:color w:val="auto"/>
          <w:kern w:val="0"/>
          <w:highlight w:val="none"/>
        </w:rPr>
        <w:t>）</w:t>
      </w:r>
      <w:r>
        <w:rPr>
          <w:color w:val="auto"/>
          <w:kern w:val="0"/>
          <w:highlight w:val="none"/>
        </w:rPr>
        <w:br w:type="textWrapping"/>
      </w:r>
      <w:r>
        <w:rPr>
          <w:rFonts w:hint="eastAsia"/>
          <w:color w:val="auto"/>
          <w:kern w:val="0"/>
          <w:highlight w:val="none"/>
        </w:rPr>
        <w:t>广西壮族自治区政府采购网（</w:t>
      </w:r>
      <w:r>
        <w:rPr>
          <w:color w:val="auto"/>
          <w:kern w:val="0"/>
          <w:highlight w:val="none"/>
        </w:rPr>
        <w:t>http://zfcg.gxzf.gov.cn</w:t>
      </w:r>
      <w:r>
        <w:rPr>
          <w:rFonts w:hint="eastAsia"/>
          <w:color w:val="auto"/>
          <w:kern w:val="0"/>
          <w:highlight w:val="none"/>
        </w:rPr>
        <w:t>）</w:t>
      </w:r>
      <w:r>
        <w:rPr>
          <w:color w:val="auto"/>
          <w:kern w:val="0"/>
          <w:highlight w:val="none"/>
        </w:rPr>
        <w:br w:type="textWrapping"/>
      </w:r>
      <w:r>
        <w:rPr>
          <w:rFonts w:hint="eastAsia"/>
          <w:color w:val="auto"/>
          <w:highlight w:val="none"/>
        </w:rPr>
        <w:t>全国公共资源交易平台（广西•南宁）（</w:t>
      </w:r>
      <w:r>
        <w:rPr>
          <w:color w:val="auto"/>
          <w:highlight w:val="none"/>
        </w:rPr>
        <w:t>http://ggzy.jgswj.gxzf.gov.cn/nnggzy/</w:t>
      </w:r>
      <w:r>
        <w:rPr>
          <w:rFonts w:hint="eastAsia"/>
          <w:color w:val="auto"/>
          <w:highlight w:val="none"/>
        </w:rPr>
        <w:t>）</w:t>
      </w:r>
    </w:p>
    <w:p w14:paraId="4D931ED7">
      <w:pPr>
        <w:shd w:val="clear" w:fill="FFFFFF" w:themeFill="background1"/>
        <w:spacing w:after="0" w:line="380" w:lineRule="exact"/>
        <w:ind w:firstLine="315" w:firstLineChars="150"/>
        <w:rPr>
          <w:rFonts w:hint="eastAsia" w:ascii="宋体" w:hAnsi="宋体" w:cs="宋体"/>
          <w:color w:val="auto"/>
          <w:kern w:val="0"/>
          <w:szCs w:val="21"/>
          <w:highlight w:val="none"/>
        </w:rPr>
      </w:pPr>
      <w:r>
        <w:rPr>
          <w:rFonts w:hint="eastAsia" w:ascii="宋体" w:hAnsi="宋体"/>
          <w:color w:val="auto"/>
          <w:szCs w:val="21"/>
          <w:highlight w:val="none"/>
        </w:rPr>
        <w:t xml:space="preserve">4. </w:t>
      </w:r>
      <w:r>
        <w:rPr>
          <w:rFonts w:hint="eastAsia" w:ascii="宋体" w:hAnsi="宋体" w:cs="宋体"/>
          <w:color w:val="auto"/>
          <w:kern w:val="0"/>
          <w:szCs w:val="21"/>
          <w:highlight w:val="none"/>
        </w:rPr>
        <w:t>本项目需要落实的政府采购政策：</w:t>
      </w:r>
    </w:p>
    <w:bookmarkEnd w:id="32"/>
    <w:p w14:paraId="2012EF68">
      <w:pPr>
        <w:shd w:val="clear" w:fill="FFFFFF" w:themeFill="background1"/>
        <w:spacing w:after="0" w:line="38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11771F55">
      <w:pPr>
        <w:shd w:val="clear" w:fill="FFFFFF" w:themeFill="background1"/>
        <w:spacing w:after="0" w:line="38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21F9BC59">
      <w:pPr>
        <w:shd w:val="clear" w:fill="FFFFFF" w:themeFill="background1"/>
        <w:spacing w:after="0" w:line="38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04BB6C37">
      <w:pPr>
        <w:shd w:val="clear" w:fill="FFFFFF" w:themeFill="background1"/>
        <w:spacing w:after="0" w:line="38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25333134">
      <w:pPr>
        <w:shd w:val="clear" w:fill="FFFFFF" w:themeFill="background1"/>
        <w:spacing w:after="0" w:line="380" w:lineRule="exact"/>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p w14:paraId="37F36CB6">
      <w:pPr>
        <w:shd w:val="clear" w:fill="FFFFFF" w:themeFill="background1"/>
        <w:spacing w:after="0" w:line="380" w:lineRule="exact"/>
        <w:ind w:firstLine="315" w:firstLineChars="150"/>
        <w:rPr>
          <w:rFonts w:hint="eastAsia" w:ascii="宋体" w:hAnsi="宋体" w:cs="宋体"/>
          <w:color w:val="auto"/>
          <w:kern w:val="0"/>
          <w:szCs w:val="21"/>
          <w:highlight w:val="none"/>
        </w:rPr>
      </w:pPr>
      <w:r>
        <w:rPr>
          <w:rFonts w:hint="eastAsia" w:ascii="宋体" w:hAnsi="宋体" w:cs="宋体"/>
          <w:color w:val="auto"/>
          <w:kern w:val="0"/>
          <w:szCs w:val="21"/>
          <w:highlight w:val="none"/>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109E4D46">
      <w:pPr>
        <w:shd w:val="clear" w:fill="FFFFFF" w:themeFill="background1"/>
        <w:spacing w:after="0" w:line="38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6. 若对项目采购电子交易系统操作有疑问，可登录广西政府采购云平台（https://www.gcy.zfcg.gxzf.gov.cn/），点击右侧咨询小采，获取采小蜜智能服务管家帮助，或拨打广西政府采购云服务热线</w:t>
      </w:r>
      <w:r>
        <w:rPr>
          <w:rFonts w:ascii="宋体" w:hAnsi="宋体" w:cs="宋体"/>
          <w:color w:val="auto"/>
          <w:kern w:val="0"/>
          <w:szCs w:val="21"/>
          <w:highlight w:val="none"/>
        </w:rPr>
        <w:t>95763</w:t>
      </w:r>
      <w:r>
        <w:rPr>
          <w:rFonts w:hint="eastAsia" w:ascii="宋体" w:hAnsi="宋体" w:cs="宋体"/>
          <w:color w:val="auto"/>
          <w:kern w:val="0"/>
          <w:szCs w:val="21"/>
          <w:highlight w:val="none"/>
        </w:rPr>
        <w:t>或0771-3381253获取热线服务帮助。</w:t>
      </w:r>
    </w:p>
    <w:p w14:paraId="24073107">
      <w:pPr>
        <w:shd w:val="clear" w:fill="FFFFFF" w:themeFill="background1"/>
        <w:spacing w:after="0" w:line="380" w:lineRule="exact"/>
        <w:rPr>
          <w:rFonts w:hint="eastAsia" w:ascii="黑体" w:hAnsi="黑体" w:eastAsia="黑体"/>
          <w:b/>
          <w:bCs/>
          <w:color w:val="auto"/>
          <w:sz w:val="24"/>
          <w:highlight w:val="none"/>
        </w:rPr>
      </w:pPr>
      <w:bookmarkStart w:id="33" w:name="_Toc28359085"/>
      <w:bookmarkStart w:id="34" w:name="_Toc28359008"/>
      <w:bookmarkStart w:id="35" w:name="_Toc35393627"/>
      <w:bookmarkStart w:id="36" w:name="_Toc35393796"/>
      <w:r>
        <w:rPr>
          <w:rFonts w:hint="eastAsia" w:ascii="黑体" w:hAnsi="黑体" w:eastAsia="黑体"/>
          <w:b/>
          <w:bCs/>
          <w:color w:val="auto"/>
          <w:sz w:val="24"/>
          <w:highlight w:val="none"/>
        </w:rPr>
        <w:t>七、对本次招标提出询问，请按以下方式联系。</w:t>
      </w:r>
      <w:bookmarkEnd w:id="33"/>
      <w:bookmarkEnd w:id="34"/>
      <w:bookmarkEnd w:id="35"/>
      <w:bookmarkEnd w:id="36"/>
    </w:p>
    <w:p w14:paraId="42F08EAB">
      <w:pPr>
        <w:shd w:val="clear" w:fill="FFFFFF" w:themeFill="background1"/>
        <w:spacing w:after="0"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1.采购人信息</w:t>
      </w:r>
    </w:p>
    <w:p w14:paraId="219E07A5">
      <w:pPr>
        <w:shd w:val="clear" w:fill="FFFFFF" w:themeFill="background1"/>
        <w:spacing w:after="0"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名 称：南宁市公安局交通管理支队</w:t>
      </w:r>
    </w:p>
    <w:p w14:paraId="46981065">
      <w:pPr>
        <w:shd w:val="clear" w:fill="FFFFFF" w:themeFill="background1"/>
        <w:spacing w:after="0"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地址：广西南宁市青秀区贤宾路3号</w:t>
      </w:r>
    </w:p>
    <w:p w14:paraId="52B9C928">
      <w:pPr>
        <w:shd w:val="clear" w:fill="FFFFFF" w:themeFill="background1"/>
        <w:spacing w:after="0"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项目联系人：伍明槎</w:t>
      </w:r>
    </w:p>
    <w:p w14:paraId="3C66F4E6">
      <w:pPr>
        <w:shd w:val="clear" w:fill="FFFFFF" w:themeFill="background1"/>
        <w:spacing w:after="0"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联系电话：0771-2890129</w:t>
      </w:r>
    </w:p>
    <w:p w14:paraId="54CDEE93">
      <w:pPr>
        <w:shd w:val="clear" w:fill="FFFFFF" w:themeFill="background1"/>
        <w:spacing w:after="0"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2.采购代理机构信息</w:t>
      </w:r>
    </w:p>
    <w:p w14:paraId="7B466121">
      <w:pPr>
        <w:shd w:val="clear" w:fill="FFFFFF" w:themeFill="background1"/>
        <w:spacing w:after="0"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名 称：云之龙咨询集团有限公司　　　　　　　　　　　　</w:t>
      </w:r>
    </w:p>
    <w:p w14:paraId="56092620">
      <w:pPr>
        <w:shd w:val="clear" w:fill="FFFFFF" w:themeFill="background1"/>
        <w:spacing w:after="0"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地　址：广西南宁市良庆区云英路15号3号楼云之龙咨询集团大厦6楼　　　　　　　　　　　　</w:t>
      </w:r>
    </w:p>
    <w:p w14:paraId="38086C46">
      <w:pPr>
        <w:shd w:val="clear" w:fill="FFFFFF" w:themeFill="background1"/>
        <w:spacing w:after="0"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联系电话：　0771-2618199、2618118、2611898　　　　　　　　　　　</w:t>
      </w:r>
    </w:p>
    <w:p w14:paraId="362E7A52">
      <w:pPr>
        <w:shd w:val="clear" w:fill="FFFFFF" w:themeFill="background1"/>
        <w:spacing w:after="0"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3.项目联系方式</w:t>
      </w:r>
    </w:p>
    <w:p w14:paraId="30175ACE">
      <w:pPr>
        <w:shd w:val="clear" w:fill="FFFFFF" w:themeFill="background1"/>
        <w:spacing w:after="0" w:line="38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项目联系人：</w:t>
      </w:r>
      <w:r>
        <w:rPr>
          <w:rFonts w:hint="eastAsia" w:ascii="宋体" w:hAnsi="宋体"/>
          <w:color w:val="auto"/>
          <w:highlight w:val="none"/>
        </w:rPr>
        <w:t>李鸿海、秦晓玲</w:t>
      </w:r>
    </w:p>
    <w:p w14:paraId="0B036176">
      <w:pPr>
        <w:shd w:val="clear" w:fill="FFFFFF" w:themeFill="background1"/>
        <w:spacing w:after="0" w:line="380" w:lineRule="exact"/>
        <w:ind w:firstLine="420" w:firstLineChars="200"/>
        <w:jc w:val="left"/>
        <w:rPr>
          <w:rFonts w:hint="eastAsia" w:ascii="宋体" w:hAnsi="宋体"/>
          <w:color w:val="auto"/>
          <w:szCs w:val="21"/>
          <w:highlight w:val="none"/>
        </w:rPr>
      </w:pPr>
      <w:r>
        <w:rPr>
          <w:rFonts w:hint="eastAsia" w:ascii="宋体" w:hAnsi="宋体" w:cs="宋体"/>
          <w:color w:val="auto"/>
          <w:szCs w:val="21"/>
          <w:highlight w:val="none"/>
        </w:rPr>
        <w:t>电话：　0771-2618199、2618118、2611898　</w:t>
      </w:r>
    </w:p>
    <w:p w14:paraId="1BBEB06E">
      <w:pPr>
        <w:pStyle w:val="11"/>
        <w:shd w:val="clear" w:fill="FFFFFF" w:themeFill="background1"/>
        <w:spacing w:after="0" w:line="380" w:lineRule="exact"/>
        <w:ind w:firstLine="420" w:firstLineChars="200"/>
        <w:rPr>
          <w:color w:val="auto"/>
          <w:highlight w:val="none"/>
        </w:rPr>
      </w:pPr>
      <w:r>
        <w:rPr>
          <w:rFonts w:hint="eastAsia" w:ascii="宋体" w:hAnsi="宋体"/>
          <w:color w:val="auto"/>
          <w:szCs w:val="21"/>
          <w:highlight w:val="none"/>
        </w:rPr>
        <w:t>附件： 1.CA证书申请方式及操作指南下载地址（登录</w:t>
      </w:r>
      <w:r>
        <w:rPr>
          <w:color w:val="auto"/>
          <w:highlight w:val="none"/>
        </w:rPr>
        <w:t>http://nncz.nanning.gov.cn/</w:t>
      </w:r>
      <w:r>
        <w:rPr>
          <w:rFonts w:hint="eastAsia"/>
          <w:color w:val="auto"/>
          <w:highlight w:val="none"/>
        </w:rPr>
        <w:t>（南宁市财政局官网）</w:t>
      </w:r>
      <w:r>
        <w:rPr>
          <w:color w:val="auto"/>
          <w:highlight w:val="none"/>
        </w:rPr>
        <w:t>-</w:t>
      </w:r>
      <w:r>
        <w:rPr>
          <w:rFonts w:hint="eastAsia"/>
          <w:color w:val="auto"/>
          <w:highlight w:val="none"/>
        </w:rPr>
        <w:t>业务专题-政府采购监督管理-资料下载</w:t>
      </w:r>
      <w:r>
        <w:rPr>
          <w:color w:val="auto"/>
          <w:highlight w:val="none"/>
        </w:rPr>
        <w:t>-</w:t>
      </w:r>
      <w:r>
        <w:rPr>
          <w:rFonts w:hint="eastAsia"/>
          <w:color w:val="auto"/>
          <w:highlight w:val="none"/>
        </w:rPr>
        <w:t>“广西政采云西部</w:t>
      </w:r>
      <w:r>
        <w:rPr>
          <w:color w:val="auto"/>
          <w:highlight w:val="none"/>
        </w:rPr>
        <w:t>CA</w:t>
      </w:r>
      <w:r>
        <w:rPr>
          <w:rFonts w:hint="eastAsia"/>
          <w:color w:val="auto"/>
          <w:highlight w:val="none"/>
        </w:rPr>
        <w:t>办理方式”或“南宁市政采云</w:t>
      </w:r>
      <w:r>
        <w:rPr>
          <w:color w:val="auto"/>
          <w:highlight w:val="none"/>
        </w:rPr>
        <w:t>CA</w:t>
      </w:r>
      <w:r>
        <w:rPr>
          <w:rFonts w:hint="eastAsia"/>
          <w:color w:val="auto"/>
          <w:highlight w:val="none"/>
        </w:rPr>
        <w:t>证书办理操作指南”</w:t>
      </w:r>
      <w:r>
        <w:rPr>
          <w:rFonts w:hint="eastAsia" w:ascii="宋体" w:hAnsi="宋体"/>
          <w:color w:val="auto"/>
          <w:szCs w:val="21"/>
          <w:highlight w:val="none"/>
        </w:rPr>
        <w:t>）（政采云C</w:t>
      </w:r>
      <w:r>
        <w:rPr>
          <w:rFonts w:ascii="宋体" w:hAnsi="宋体"/>
          <w:color w:val="auto"/>
          <w:szCs w:val="21"/>
          <w:highlight w:val="none"/>
        </w:rPr>
        <w:t>A</w:t>
      </w:r>
      <w:r>
        <w:rPr>
          <w:rFonts w:hint="eastAsia" w:ascii="宋体" w:hAnsi="宋体"/>
          <w:color w:val="auto"/>
          <w:szCs w:val="21"/>
          <w:highlight w:val="none"/>
        </w:rPr>
        <w:t>和</w:t>
      </w:r>
      <w:r>
        <w:rPr>
          <w:rFonts w:hint="eastAsia"/>
          <w:color w:val="auto"/>
          <w:highlight w:val="none"/>
        </w:rPr>
        <w:t>广西政府采购云平台C</w:t>
      </w:r>
      <w:r>
        <w:rPr>
          <w:color w:val="auto"/>
          <w:highlight w:val="none"/>
        </w:rPr>
        <w:t>A</w:t>
      </w:r>
      <w:r>
        <w:rPr>
          <w:rFonts w:hint="eastAsia"/>
          <w:color w:val="auto"/>
          <w:highlight w:val="none"/>
        </w:rPr>
        <w:t>通用</w:t>
      </w:r>
      <w:r>
        <w:rPr>
          <w:rFonts w:hint="eastAsia" w:ascii="宋体" w:hAnsi="宋体"/>
          <w:color w:val="auto"/>
          <w:szCs w:val="21"/>
          <w:highlight w:val="none"/>
        </w:rPr>
        <w:t>）</w:t>
      </w:r>
    </w:p>
    <w:p w14:paraId="7D832727">
      <w:pPr>
        <w:pStyle w:val="11"/>
        <w:shd w:val="clear" w:fill="FFFFFF" w:themeFill="background1"/>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2.电子投标文件制作与投送教程（在此网址下载：</w:t>
      </w:r>
      <w:r>
        <w:rPr>
          <w:color w:val="auto"/>
          <w:highlight w:val="none"/>
        </w:rPr>
        <w:t>http://nncz.nanning.gov.cn/</w:t>
      </w:r>
      <w:r>
        <w:rPr>
          <w:rFonts w:hint="eastAsia"/>
          <w:color w:val="auto"/>
          <w:highlight w:val="none"/>
        </w:rPr>
        <w:t>（南宁市财政局官网）</w:t>
      </w:r>
      <w:r>
        <w:rPr>
          <w:color w:val="auto"/>
          <w:highlight w:val="none"/>
        </w:rPr>
        <w:t>-</w:t>
      </w:r>
      <w:r>
        <w:rPr>
          <w:rFonts w:hint="eastAsia"/>
          <w:color w:val="auto"/>
          <w:highlight w:val="none"/>
        </w:rPr>
        <w:t>业务专题-政府采购监督管理-资料下载-南宁市政府采购项目全流程电子化交易操作指南</w:t>
      </w:r>
      <w:r>
        <w:rPr>
          <w:rFonts w:hint="eastAsia" w:ascii="宋体" w:hAnsi="宋体"/>
          <w:color w:val="auto"/>
          <w:szCs w:val="21"/>
          <w:highlight w:val="none"/>
        </w:rPr>
        <w:t>）</w:t>
      </w:r>
    </w:p>
    <w:p w14:paraId="2B81F00A">
      <w:pPr>
        <w:shd w:val="clear" w:fill="FFFFFF" w:themeFill="background1"/>
        <w:spacing w:after="0" w:line="380" w:lineRule="exact"/>
        <w:ind w:firstLine="210" w:firstLineChars="100"/>
        <w:jc w:val="right"/>
        <w:rPr>
          <w:rFonts w:hint="eastAsia" w:ascii="宋体" w:hAnsi="宋体"/>
          <w:color w:val="auto"/>
          <w:szCs w:val="21"/>
          <w:highlight w:val="none"/>
          <w:u w:val="single"/>
        </w:rPr>
      </w:pPr>
      <w:r>
        <w:rPr>
          <w:rFonts w:hint="eastAsia" w:ascii="宋体" w:hAnsi="宋体"/>
          <w:color w:val="auto"/>
          <w:szCs w:val="21"/>
          <w:highlight w:val="none"/>
          <w:u w:val="single"/>
        </w:rPr>
        <w:t>云之龙咨询集团有限公司</w:t>
      </w:r>
    </w:p>
    <w:p w14:paraId="32E286A0">
      <w:pPr>
        <w:shd w:val="clear" w:fill="FFFFFF" w:themeFill="background1"/>
        <w:spacing w:after="0" w:line="380" w:lineRule="exact"/>
        <w:ind w:firstLine="210" w:firstLineChars="100"/>
        <w:jc w:val="right"/>
        <w:rPr>
          <w:rFonts w:hint="eastAsia" w:ascii="宋体" w:hAnsi="宋体"/>
          <w:color w:val="auto"/>
          <w:highlight w:val="none"/>
        </w:rPr>
      </w:pPr>
      <w:r>
        <w:rPr>
          <w:rFonts w:ascii="宋体" w:hAnsi="宋体"/>
          <w:color w:val="auto"/>
          <w:szCs w:val="21"/>
          <w:highlight w:val="none"/>
          <w:u w:val="single"/>
        </w:rPr>
        <w:t>2026</w:t>
      </w:r>
      <w:r>
        <w:rPr>
          <w:rFonts w:hint="eastAsia" w:ascii="宋体" w:hAnsi="宋体"/>
          <w:color w:val="auto"/>
          <w:szCs w:val="21"/>
          <w:highlight w:val="none"/>
        </w:rPr>
        <w:t>年6月   日</w:t>
      </w:r>
    </w:p>
    <w:p w14:paraId="37537D8B">
      <w:pPr>
        <w:widowControl/>
        <w:shd w:val="clear" w:fill="FFFFFF" w:themeFill="background1"/>
        <w:spacing w:line="360" w:lineRule="auto"/>
        <w:jc w:val="left"/>
        <w:rPr>
          <w:rFonts w:hint="eastAsia" w:ascii="宋体" w:hAnsi="宋体" w:cs="宋体"/>
          <w:color w:val="auto"/>
          <w:sz w:val="24"/>
          <w:highlight w:val="none"/>
          <w:lang w:val="zh-CN"/>
        </w:rPr>
        <w:sectPr>
          <w:pgSz w:w="11906" w:h="16838"/>
          <w:pgMar w:top="1134" w:right="1134" w:bottom="1134" w:left="1134" w:header="720" w:footer="720" w:gutter="0"/>
          <w:pgNumType w:start="1"/>
          <w:cols w:space="720" w:num="1"/>
          <w:docGrid w:type="lines" w:linePitch="331" w:charSpace="0"/>
        </w:sectPr>
      </w:pPr>
    </w:p>
    <w:p w14:paraId="19041A09">
      <w:pPr>
        <w:pStyle w:val="17"/>
        <w:shd w:val="clear" w:fill="FFFFFF" w:themeFill="background1"/>
        <w:jc w:val="center"/>
        <w:outlineLvl w:val="0"/>
        <w:rPr>
          <w:rFonts w:ascii="Times New Roman" w:hAnsi="Times New Roman"/>
          <w:b/>
          <w:color w:val="auto"/>
          <w:sz w:val="36"/>
          <w:highlight w:val="none"/>
        </w:rPr>
      </w:pPr>
      <w:bookmarkStart w:id="37" w:name="_Toc532545042"/>
      <w:bookmarkStart w:id="38" w:name="_Toc187761550"/>
      <w:r>
        <w:rPr>
          <w:rFonts w:hint="eastAsia" w:ascii="Times New Roman" w:hAnsi="Times New Roman"/>
          <w:b/>
          <w:color w:val="auto"/>
          <w:sz w:val="36"/>
          <w:highlight w:val="none"/>
        </w:rPr>
        <w:t>第二章</w:t>
      </w:r>
      <w:bookmarkEnd w:id="37"/>
      <w:r>
        <w:rPr>
          <w:rFonts w:hint="eastAsia" w:ascii="Times New Roman" w:hAnsi="Times New Roman"/>
          <w:b/>
          <w:color w:val="auto"/>
          <w:sz w:val="36"/>
          <w:highlight w:val="none"/>
        </w:rPr>
        <w:t>采购需求</w:t>
      </w:r>
      <w:bookmarkEnd w:id="38"/>
    </w:p>
    <w:p w14:paraId="4D678B42">
      <w:pPr>
        <w:shd w:val="clear" w:fill="FFFFFF" w:themeFill="background1"/>
        <w:adjustRightInd w:val="0"/>
        <w:spacing w:line="340" w:lineRule="exact"/>
        <w:rPr>
          <w:rFonts w:hint="eastAsia" w:hAnsi="宋体"/>
          <w:b/>
          <w:color w:val="auto"/>
          <w:szCs w:val="21"/>
          <w:highlight w:val="none"/>
        </w:rPr>
      </w:pPr>
    </w:p>
    <w:p w14:paraId="18564177">
      <w:pPr>
        <w:shd w:val="clear" w:fill="FFFFFF" w:themeFill="background1"/>
        <w:adjustRightInd w:val="0"/>
        <w:spacing w:after="0" w:line="340" w:lineRule="exact"/>
        <w:rPr>
          <w:rFonts w:hint="eastAsia" w:hAnsi="宋体"/>
          <w:b/>
          <w:color w:val="auto"/>
          <w:szCs w:val="21"/>
          <w:highlight w:val="none"/>
        </w:rPr>
      </w:pPr>
      <w:r>
        <w:rPr>
          <w:rFonts w:hint="eastAsia" w:hAnsi="宋体"/>
          <w:b/>
          <w:color w:val="auto"/>
          <w:szCs w:val="21"/>
          <w:highlight w:val="none"/>
        </w:rPr>
        <w:t>说明：</w:t>
      </w:r>
    </w:p>
    <w:p w14:paraId="401A2794">
      <w:pPr>
        <w:shd w:val="clear" w:fill="FFFFFF" w:themeFill="background1"/>
        <w:spacing w:after="0" w:line="360" w:lineRule="auto"/>
        <w:ind w:firstLine="420" w:firstLineChars="200"/>
        <w:jc w:val="left"/>
        <w:rPr>
          <w:color w:val="auto"/>
          <w:highlight w:val="none"/>
        </w:rPr>
      </w:pPr>
      <w:r>
        <w:rPr>
          <w:color w:val="auto"/>
          <w:highlight w:val="none"/>
        </w:rPr>
        <w:t xml:space="preserve">1. </w:t>
      </w:r>
      <w:r>
        <w:rPr>
          <w:rFonts w:hint="eastAsia"/>
          <w:color w:val="auto"/>
          <w:highlight w:val="none"/>
        </w:rPr>
        <w:t>为落实政府采购政策需满足的要求</w:t>
      </w:r>
    </w:p>
    <w:p w14:paraId="466D3F31">
      <w:pPr>
        <w:shd w:val="clear" w:fill="FFFFFF" w:themeFill="background1"/>
        <w:spacing w:after="0"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（1）本招标文件所称中小企业必须符合《政府采购促进中小企业发展管理办法》（财库〔2020〕46号）的规定。</w:t>
      </w:r>
    </w:p>
    <w:p w14:paraId="681E2040">
      <w:pPr>
        <w:shd w:val="clear" w:fill="FFFFFF" w:themeFill="background1"/>
        <w:spacing w:after="0"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2），</w:t>
      </w:r>
      <w:r>
        <w:rPr>
          <w:rFonts w:hint="eastAsia" w:ascii="宋体" w:hAnsi="宋体" w:cs="宋体"/>
          <w:b/>
          <w:color w:val="auto"/>
          <w:szCs w:val="21"/>
          <w:highlight w:val="none"/>
        </w:rPr>
        <w:t>投标人的投标货物必须使用政府强制采购的节能产品，投标人必须在投标文件中提供所投标产品的节能产品认证证书复印件（加盖投标人电子公章），否则投标文件作无效处理。</w:t>
      </w:r>
      <w:r>
        <w:rPr>
          <w:rFonts w:hint="eastAsia" w:ascii="宋体" w:hAnsi="宋体" w:cs="宋体"/>
          <w:color w:val="auto"/>
          <w:szCs w:val="21"/>
          <w:highlight w:val="none"/>
        </w:rPr>
        <w:t>如本项目包含的货物属于品目清单内非标注“★”的产品时，应优先采购，具体详见“第四章 评标方法和评标标准”。</w:t>
      </w:r>
    </w:p>
    <w:p w14:paraId="66C83534">
      <w:pPr>
        <w:shd w:val="clear" w:fill="FFFFFF" w:themeFill="background1"/>
        <w:spacing w:after="0"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3）根据《关于调整网络安全专用产品安全管理有关事项的公告》（2023年1号）规定，本项目采购需求中的服务伴随的产品如果包括《网络关键设备和网络安全专用产品目录》的网络安全专用产品，供应商在投标文件中应主动列明供货范围中属于网络安全专用产品的投标产品，</w:t>
      </w:r>
      <w:r>
        <w:rPr>
          <w:rFonts w:hint="eastAsia" w:ascii="宋体" w:hAnsi="宋体" w:cs="宋体"/>
          <w:b/>
          <w:color w:val="auto"/>
          <w:szCs w:val="21"/>
          <w:highlight w:val="none"/>
        </w:rPr>
        <w:t>并在投标文件（商务及技术文件）中提供由中国网信网（ 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w:t>
      </w:r>
      <w:r>
        <w:rPr>
          <w:rFonts w:hint="eastAsia" w:ascii="宋体" w:hAnsi="宋体" w:cs="宋体"/>
          <w:color w:val="auto"/>
          <w:szCs w:val="21"/>
          <w:highlight w:val="none"/>
        </w:rPr>
        <w:t>如属于《网络关键设备和网络安全专用产品目录》中“二、网络安全专用产品”内“产品类别”所描述的产品，但不属于所列“产品描述”情形的，应提供相应的说明及证明材料。</w:t>
      </w:r>
    </w:p>
    <w:p w14:paraId="29ADF2B2">
      <w:pPr>
        <w:shd w:val="clear" w:fill="FFFFFF" w:themeFill="background1"/>
        <w:spacing w:after="0"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144523C">
      <w:pPr>
        <w:numPr>
          <w:ilvl w:val="0"/>
          <w:numId w:val="1"/>
        </w:numPr>
        <w:shd w:val="clear" w:fill="FFFFFF" w:themeFill="background1"/>
        <w:spacing w:after="0"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 xml:space="preserve"> “实质性要求”是指招标文件中已经指明不满足则投标无效的条款，或者不能负偏离的条款，或者采购需求中带“▲”的条款。</w:t>
      </w:r>
    </w:p>
    <w:p w14:paraId="05138AC9">
      <w:pPr>
        <w:numPr>
          <w:ilvl w:val="0"/>
          <w:numId w:val="1"/>
        </w:numPr>
        <w:shd w:val="clear" w:fill="FFFFFF" w:themeFill="background1"/>
        <w:spacing w:after="0"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不需要投标人对采购需求响应为具体数值的，此采购需求的数值后将以◆号标注。</w:t>
      </w:r>
    </w:p>
    <w:p w14:paraId="59C00354">
      <w:pPr>
        <w:numPr>
          <w:ilvl w:val="0"/>
          <w:numId w:val="1"/>
        </w:numPr>
        <w:shd w:val="clear" w:fill="FFFFFF" w:themeFill="background1"/>
        <w:spacing w:after="0" w:line="360" w:lineRule="auto"/>
        <w:ind w:firstLine="424" w:firstLineChars="202"/>
        <w:jc w:val="left"/>
        <w:rPr>
          <w:color w:val="auto"/>
          <w:highlight w:val="none"/>
        </w:rPr>
      </w:pPr>
      <w:r>
        <w:rPr>
          <w:rFonts w:hint="eastAsia"/>
          <w:color w:val="auto"/>
          <w:highlight w:val="none"/>
        </w:rPr>
        <w:t>如投标人投标产品存在侵犯他人的知识产权或者专利成果行为的，应承担相应法律责任。</w:t>
      </w:r>
    </w:p>
    <w:p w14:paraId="364CA434">
      <w:pPr>
        <w:shd w:val="clear" w:fill="FFFFFF" w:themeFill="background1"/>
        <w:tabs>
          <w:tab w:val="left" w:pos="312"/>
        </w:tabs>
        <w:spacing w:line="360" w:lineRule="auto"/>
        <w:ind w:firstLine="420" w:firstLineChars="200"/>
        <w:jc w:val="left"/>
        <w:rPr>
          <w:color w:val="auto"/>
          <w:highlight w:val="none"/>
        </w:rPr>
      </w:pPr>
    </w:p>
    <w:tbl>
      <w:tblPr>
        <w:tblStyle w:val="34"/>
        <w:tblW w:w="985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67"/>
        <w:gridCol w:w="366"/>
        <w:gridCol w:w="270"/>
        <w:gridCol w:w="441"/>
        <w:gridCol w:w="579"/>
        <w:gridCol w:w="5879"/>
        <w:gridCol w:w="849"/>
        <w:gridCol w:w="1101"/>
      </w:tblGrid>
      <w:tr w14:paraId="13A342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9852" w:type="dxa"/>
            <w:gridSpan w:val="8"/>
            <w:tcBorders>
              <w:top w:val="single" w:color="auto" w:sz="4" w:space="0"/>
              <w:left w:val="single" w:color="auto" w:sz="4" w:space="0"/>
              <w:right w:val="single" w:color="auto" w:sz="4" w:space="0"/>
            </w:tcBorders>
            <w:vAlign w:val="center"/>
          </w:tcPr>
          <w:p w14:paraId="35442DF1">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Arial"/>
                <w:color w:val="auto"/>
                <w:szCs w:val="21"/>
                <w:highlight w:val="none"/>
              </w:rPr>
              <w:t>服务需求一览表</w:t>
            </w:r>
          </w:p>
        </w:tc>
      </w:tr>
      <w:tr w14:paraId="5240B7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03" w:type="dxa"/>
            <w:gridSpan w:val="3"/>
            <w:tcBorders>
              <w:top w:val="single" w:color="auto" w:sz="4" w:space="0"/>
              <w:left w:val="single" w:color="auto" w:sz="4" w:space="0"/>
              <w:right w:val="single" w:color="auto" w:sz="4" w:space="0"/>
            </w:tcBorders>
            <w:vAlign w:val="center"/>
          </w:tcPr>
          <w:p w14:paraId="79309670">
            <w:pPr>
              <w:shd w:val="clear" w:fill="FFFFFF" w:themeFill="background1"/>
              <w:spacing w:after="0" w:line="340" w:lineRule="exact"/>
              <w:jc w:val="center"/>
              <w:rPr>
                <w:rFonts w:hint="eastAsia" w:ascii="宋体" w:hAnsi="宋体" w:cs="Arial"/>
                <w:b/>
                <w:color w:val="auto"/>
                <w:szCs w:val="21"/>
                <w:highlight w:val="none"/>
              </w:rPr>
            </w:pPr>
            <w:r>
              <w:rPr>
                <w:rFonts w:hint="eastAsia" w:ascii="宋体" w:hAnsi="宋体" w:cs="Arial"/>
                <w:b/>
                <w:color w:val="auto"/>
                <w:szCs w:val="21"/>
                <w:highlight w:val="none"/>
              </w:rPr>
              <w:t>标段</w:t>
            </w:r>
          </w:p>
        </w:tc>
        <w:tc>
          <w:tcPr>
            <w:tcW w:w="8849" w:type="dxa"/>
            <w:gridSpan w:val="5"/>
            <w:tcBorders>
              <w:top w:val="single" w:color="auto" w:sz="4" w:space="0"/>
              <w:left w:val="single" w:color="auto" w:sz="4" w:space="0"/>
              <w:right w:val="single" w:color="auto" w:sz="4" w:space="0"/>
            </w:tcBorders>
            <w:vAlign w:val="center"/>
          </w:tcPr>
          <w:p w14:paraId="5808520E">
            <w:pPr>
              <w:shd w:val="clear" w:fill="FFFFFF" w:themeFill="background1"/>
              <w:spacing w:after="0" w:line="340" w:lineRule="exact"/>
              <w:jc w:val="left"/>
              <w:rPr>
                <w:rFonts w:hint="eastAsia" w:ascii="宋体" w:hAnsi="宋体"/>
                <w:b/>
                <w:bCs/>
                <w:color w:val="auto"/>
                <w:szCs w:val="21"/>
                <w:highlight w:val="none"/>
              </w:rPr>
            </w:pPr>
            <w:r>
              <w:rPr>
                <w:rFonts w:hint="eastAsia" w:ascii="宋体" w:hAnsi="宋体"/>
                <w:b/>
                <w:bCs/>
                <w:color w:val="auto"/>
                <w:szCs w:val="21"/>
                <w:highlight w:val="none"/>
              </w:rPr>
              <w:t>1分标</w:t>
            </w:r>
          </w:p>
        </w:tc>
      </w:tr>
      <w:tr w14:paraId="6DFA54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367" w:type="dxa"/>
            <w:vMerge w:val="restart"/>
            <w:tcBorders>
              <w:top w:val="single" w:color="auto" w:sz="4" w:space="0"/>
              <w:left w:val="single" w:color="auto" w:sz="4" w:space="0"/>
              <w:right w:val="single" w:color="auto" w:sz="4" w:space="0"/>
            </w:tcBorders>
            <w:vAlign w:val="center"/>
          </w:tcPr>
          <w:p w14:paraId="17C22B9A">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采购清单及服务参数</w:t>
            </w:r>
          </w:p>
        </w:tc>
        <w:tc>
          <w:tcPr>
            <w:tcW w:w="36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0F0F6C45">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711" w:type="dxa"/>
            <w:gridSpan w:val="2"/>
            <w:tcBorders>
              <w:top w:val="single" w:color="auto" w:sz="4" w:space="0"/>
              <w:left w:val="single" w:color="auto" w:sz="4" w:space="0"/>
              <w:bottom w:val="single" w:color="auto" w:sz="4" w:space="0"/>
              <w:right w:val="single" w:color="auto" w:sz="4" w:space="0"/>
            </w:tcBorders>
            <w:vAlign w:val="center"/>
          </w:tcPr>
          <w:p w14:paraId="5DB944D1">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olor w:val="auto"/>
                <w:szCs w:val="21"/>
                <w:highlight w:val="none"/>
              </w:rPr>
              <w:t>标的名称</w:t>
            </w:r>
          </w:p>
        </w:tc>
        <w:tc>
          <w:tcPr>
            <w:tcW w:w="579" w:type="dxa"/>
            <w:tcBorders>
              <w:top w:val="single" w:color="auto" w:sz="4" w:space="0"/>
              <w:left w:val="single" w:color="auto" w:sz="4" w:space="0"/>
              <w:bottom w:val="single" w:color="auto" w:sz="4" w:space="0"/>
              <w:right w:val="single" w:color="auto" w:sz="4" w:space="0"/>
            </w:tcBorders>
            <w:vAlign w:val="center"/>
          </w:tcPr>
          <w:p w14:paraId="2791F725">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数量单位</w:t>
            </w:r>
          </w:p>
        </w:tc>
        <w:tc>
          <w:tcPr>
            <w:tcW w:w="5879" w:type="dxa"/>
            <w:tcBorders>
              <w:top w:val="single" w:color="auto" w:sz="4" w:space="0"/>
              <w:left w:val="single" w:color="auto" w:sz="4" w:space="0"/>
              <w:bottom w:val="single" w:color="auto" w:sz="4" w:space="0"/>
              <w:right w:val="single" w:color="auto" w:sz="4" w:space="0"/>
            </w:tcBorders>
            <w:vAlign w:val="center"/>
          </w:tcPr>
          <w:p w14:paraId="25C30B87">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技术服务要求</w:t>
            </w:r>
          </w:p>
        </w:tc>
        <w:tc>
          <w:tcPr>
            <w:tcW w:w="849" w:type="dxa"/>
            <w:tcBorders>
              <w:top w:val="single" w:color="auto" w:sz="4" w:space="0"/>
              <w:left w:val="single" w:color="auto" w:sz="4" w:space="0"/>
              <w:bottom w:val="single" w:color="auto" w:sz="4" w:space="0"/>
              <w:right w:val="single" w:color="auto" w:sz="4" w:space="0"/>
            </w:tcBorders>
            <w:vAlign w:val="center"/>
          </w:tcPr>
          <w:p w14:paraId="469DFFA7">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分项预算（万元）</w:t>
            </w:r>
          </w:p>
        </w:tc>
        <w:tc>
          <w:tcPr>
            <w:tcW w:w="1101" w:type="dxa"/>
            <w:tcBorders>
              <w:top w:val="single" w:color="auto" w:sz="4" w:space="0"/>
              <w:left w:val="single" w:color="auto" w:sz="4" w:space="0"/>
              <w:bottom w:val="single" w:color="auto" w:sz="4" w:space="0"/>
              <w:right w:val="single" w:color="auto" w:sz="4" w:space="0"/>
            </w:tcBorders>
            <w:vAlign w:val="center"/>
          </w:tcPr>
          <w:p w14:paraId="366579B1">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olor w:val="auto"/>
                <w:szCs w:val="21"/>
                <w:highlight w:val="none"/>
              </w:rPr>
              <w:t>中小企业划分标准所属行业名称（行业名称及划分见本章其他附件2）</w:t>
            </w:r>
          </w:p>
        </w:tc>
      </w:tr>
      <w:tr w14:paraId="26FE50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367" w:type="dxa"/>
            <w:vMerge w:val="continue"/>
            <w:tcBorders>
              <w:left w:val="single" w:color="auto" w:sz="4" w:space="0"/>
              <w:right w:val="single" w:color="auto" w:sz="4" w:space="0"/>
            </w:tcBorders>
          </w:tcPr>
          <w:p w14:paraId="37959845">
            <w:pPr>
              <w:shd w:val="clear" w:fill="FFFFFF" w:themeFill="background1"/>
              <w:spacing w:after="0" w:line="340" w:lineRule="exact"/>
              <w:jc w:val="center"/>
              <w:rPr>
                <w:rFonts w:hint="eastAsia" w:ascii="宋体" w:hAnsi="宋体"/>
                <w:bCs/>
                <w:color w:val="auto"/>
                <w:szCs w:val="21"/>
                <w:highlight w:val="none"/>
              </w:rPr>
            </w:pPr>
            <w:bookmarkStart w:id="39" w:name="_Hlk176962364"/>
          </w:p>
        </w:tc>
        <w:tc>
          <w:tcPr>
            <w:tcW w:w="366" w:type="dxa"/>
            <w:tcBorders>
              <w:top w:val="single" w:color="auto" w:sz="4" w:space="0"/>
              <w:left w:val="single" w:color="auto" w:sz="4" w:space="0"/>
              <w:bottom w:val="single" w:color="auto" w:sz="4" w:space="0"/>
              <w:right w:val="single" w:color="auto" w:sz="4" w:space="0"/>
            </w:tcBorders>
            <w:vAlign w:val="center"/>
          </w:tcPr>
          <w:p w14:paraId="00FF52BB">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711" w:type="dxa"/>
            <w:gridSpan w:val="2"/>
            <w:tcBorders>
              <w:top w:val="single" w:color="auto" w:sz="4" w:space="0"/>
              <w:left w:val="single" w:color="auto" w:sz="4" w:space="0"/>
              <w:bottom w:val="single" w:color="auto" w:sz="4" w:space="0"/>
              <w:right w:val="single" w:color="auto" w:sz="4" w:space="0"/>
            </w:tcBorders>
          </w:tcPr>
          <w:p w14:paraId="5E15843B">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olor w:val="auto"/>
                <w:szCs w:val="21"/>
                <w:highlight w:val="none"/>
              </w:rPr>
              <w:t>公安交通管理综合应用平台专网服务系统</w:t>
            </w:r>
          </w:p>
        </w:tc>
        <w:tc>
          <w:tcPr>
            <w:tcW w:w="579" w:type="dxa"/>
            <w:tcBorders>
              <w:top w:val="single" w:color="auto" w:sz="4" w:space="0"/>
              <w:left w:val="single" w:color="auto" w:sz="4" w:space="0"/>
              <w:right w:val="single" w:color="auto" w:sz="4" w:space="0"/>
            </w:tcBorders>
            <w:vAlign w:val="center"/>
          </w:tcPr>
          <w:p w14:paraId="7A7EC364">
            <w:pPr>
              <w:shd w:val="clear" w:fill="FFFFFF" w:themeFill="background1"/>
              <w:wordWrap w:val="0"/>
              <w:snapToGrid w:val="0"/>
              <w:spacing w:after="0" w:line="36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879" w:type="dxa"/>
            <w:tcBorders>
              <w:top w:val="single" w:color="auto" w:sz="4" w:space="0"/>
              <w:left w:val="single" w:color="auto" w:sz="4" w:space="0"/>
              <w:right w:val="single" w:color="auto" w:sz="4" w:space="0"/>
            </w:tcBorders>
          </w:tcPr>
          <w:p w14:paraId="6C1AD793">
            <w:pPr>
              <w:pStyle w:val="77"/>
              <w:shd w:val="clear" w:fill="FFFFFF" w:themeFill="background1"/>
              <w:rPr>
                <w:color w:val="auto"/>
                <w:highlight w:val="none"/>
              </w:rPr>
            </w:pPr>
            <w:r>
              <w:rPr>
                <w:rFonts w:hint="eastAsia"/>
                <w:color w:val="auto"/>
                <w:highlight w:val="none"/>
              </w:rPr>
              <w:t>（1）维护系统的微服务、中间件服务器，保障系统和服务器间应有状态良好的通信链路。</w:t>
            </w:r>
          </w:p>
          <w:p w14:paraId="5CCD132B">
            <w:pPr>
              <w:pStyle w:val="77"/>
              <w:shd w:val="clear" w:fill="FFFFFF" w:themeFill="background1"/>
              <w:rPr>
                <w:color w:val="auto"/>
                <w:highlight w:val="none"/>
              </w:rPr>
            </w:pPr>
            <w:r>
              <w:rPr>
                <w:rFonts w:hint="eastAsia"/>
                <w:color w:val="auto"/>
                <w:highlight w:val="none"/>
              </w:rPr>
              <w:t>（2）维护机动车安全技术检验监管系统。</w:t>
            </w:r>
          </w:p>
          <w:p w14:paraId="426540B2">
            <w:pPr>
              <w:pStyle w:val="77"/>
              <w:shd w:val="clear" w:fill="FFFFFF" w:themeFill="background1"/>
              <w:rPr>
                <w:color w:val="auto"/>
                <w:highlight w:val="none"/>
              </w:rPr>
            </w:pPr>
            <w:r>
              <w:rPr>
                <w:rFonts w:hint="eastAsia"/>
                <w:color w:val="auto"/>
                <w:highlight w:val="none"/>
              </w:rPr>
              <w:t>（3）维护公安交通管理综合应用平台专网服务系统数据同步链路。</w:t>
            </w:r>
          </w:p>
          <w:p w14:paraId="416FD1F8">
            <w:pPr>
              <w:pStyle w:val="77"/>
              <w:shd w:val="clear" w:fill="FFFFFF" w:themeFill="background1"/>
              <w:rPr>
                <w:color w:val="auto"/>
                <w:highlight w:val="none"/>
              </w:rPr>
            </w:pPr>
            <w:r>
              <w:rPr>
                <w:rFonts w:hint="eastAsia"/>
                <w:color w:val="auto"/>
                <w:highlight w:val="none"/>
              </w:rPr>
              <w:t>（4）中间件系统维护：基于监视所记录的各种中间件的状态数据，可帮助业务人员分析服务响应速度变化的技术原因和规律，在业务受到影响前，主动发现潜在问题。提供对中间件各类关键参数指标的监控，这些指标包括：基本信息，数据库连接池信息、会话信息、任务信息、JTA、JVM、Servlet、EJB、JDBC、运行队列、内存信息、线程信息等等。应用：支持对多种 web、wervice应用的实时监控，对端口状态、响应时间、连接信息等提供关键参数管理。</w:t>
            </w:r>
          </w:p>
          <w:p w14:paraId="79D6E0BF">
            <w:pPr>
              <w:pStyle w:val="77"/>
              <w:shd w:val="clear" w:fill="FFFFFF" w:themeFill="background1"/>
              <w:rPr>
                <w:color w:val="auto"/>
                <w:highlight w:val="none"/>
              </w:rPr>
            </w:pPr>
            <w:r>
              <w:rPr>
                <w:rFonts w:hint="eastAsia"/>
                <w:color w:val="auto"/>
                <w:highlight w:val="none"/>
              </w:rPr>
              <w:t>（5）对日常异常业务数据处理。</w:t>
            </w:r>
          </w:p>
          <w:p w14:paraId="4378EE6E">
            <w:pPr>
              <w:pStyle w:val="77"/>
              <w:shd w:val="clear" w:fill="FFFFFF" w:themeFill="background1"/>
              <w:rPr>
                <w:color w:val="auto"/>
                <w:highlight w:val="none"/>
              </w:rPr>
            </w:pPr>
            <w:r>
              <w:rPr>
                <w:rFonts w:hint="eastAsia"/>
                <w:color w:val="auto"/>
                <w:highlight w:val="none"/>
              </w:rPr>
              <w:t>（6）根据业务需要进行各类数据统计。</w:t>
            </w:r>
          </w:p>
          <w:p w14:paraId="115FD34C">
            <w:pPr>
              <w:pStyle w:val="77"/>
              <w:shd w:val="clear" w:fill="FFFFFF" w:themeFill="background1"/>
              <w:rPr>
                <w:color w:val="auto"/>
                <w:highlight w:val="none"/>
              </w:rPr>
            </w:pPr>
            <w:r>
              <w:rPr>
                <w:rFonts w:hint="eastAsia"/>
                <w:color w:val="auto"/>
                <w:highlight w:val="none"/>
              </w:rPr>
              <w:t>（7）按照公安部要求对系统完善。</w:t>
            </w:r>
          </w:p>
          <w:p w14:paraId="2439BC37">
            <w:pPr>
              <w:pStyle w:val="77"/>
              <w:shd w:val="clear" w:fill="FFFFFF" w:themeFill="background1"/>
              <w:rPr>
                <w:color w:val="auto"/>
                <w:highlight w:val="none"/>
              </w:rPr>
            </w:pPr>
            <w:r>
              <w:rPr>
                <w:rFonts w:hint="eastAsia"/>
                <w:color w:val="auto"/>
                <w:highlight w:val="none"/>
              </w:rPr>
              <w:t>（8）定期分析系统性能，根据检查及分析结果，对系统的参数进行调整及维护。</w:t>
            </w:r>
          </w:p>
          <w:p w14:paraId="55F646E5">
            <w:pPr>
              <w:shd w:val="clear" w:fill="FFFFFF" w:themeFill="background1"/>
              <w:spacing w:after="0" w:line="240" w:lineRule="auto"/>
              <w:ind w:firstLine="420" w:firstLineChars="200"/>
              <w:rPr>
                <w:color w:val="auto"/>
                <w:highlight w:val="none"/>
              </w:rPr>
            </w:pPr>
            <w:r>
              <w:rPr>
                <w:rFonts w:hint="eastAsia"/>
                <w:color w:val="auto"/>
                <w:highlight w:val="none"/>
              </w:rPr>
              <w:t>（9）数据库维护。保障数据库正常运行，保障数据库数据完整备份、恢复，满足采购人提出的数据整理导出、分析统计及数据同步、异常数据处理等业务的数据维护。</w:t>
            </w:r>
          </w:p>
        </w:tc>
        <w:tc>
          <w:tcPr>
            <w:tcW w:w="849" w:type="dxa"/>
            <w:tcBorders>
              <w:top w:val="single" w:color="auto" w:sz="4" w:space="0"/>
              <w:left w:val="single" w:color="auto" w:sz="4" w:space="0"/>
              <w:right w:val="single" w:color="auto" w:sz="4" w:space="0"/>
            </w:tcBorders>
            <w:vAlign w:val="center"/>
          </w:tcPr>
          <w:p w14:paraId="640AB2E1">
            <w:pPr>
              <w:shd w:val="clear" w:fill="FFFFFF" w:themeFill="background1"/>
              <w:wordWrap w:val="0"/>
              <w:spacing w:after="0" w:line="360" w:lineRule="exact"/>
              <w:jc w:val="center"/>
              <w:rPr>
                <w:rFonts w:hint="eastAsia" w:ascii="宋体" w:hAnsi="宋体"/>
                <w:color w:val="auto"/>
                <w:szCs w:val="21"/>
                <w:highlight w:val="none"/>
              </w:rPr>
            </w:pPr>
            <w:r>
              <w:rPr>
                <w:rFonts w:hint="eastAsia" w:ascii="宋体" w:hAnsi="宋体"/>
                <w:color w:val="auto"/>
                <w:highlight w:val="none"/>
              </w:rPr>
              <w:t>2</w:t>
            </w:r>
          </w:p>
        </w:tc>
        <w:tc>
          <w:tcPr>
            <w:tcW w:w="1101" w:type="dxa"/>
            <w:tcBorders>
              <w:top w:val="single" w:color="auto" w:sz="4" w:space="0"/>
              <w:left w:val="single" w:color="auto" w:sz="4" w:space="0"/>
              <w:right w:val="single" w:color="auto" w:sz="4" w:space="0"/>
            </w:tcBorders>
            <w:vAlign w:val="center"/>
          </w:tcPr>
          <w:p w14:paraId="097D4CF7">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软件和信息技术服务业</w:t>
            </w:r>
          </w:p>
        </w:tc>
      </w:tr>
      <w:tr w14:paraId="2A0A78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367" w:type="dxa"/>
            <w:tcBorders>
              <w:left w:val="single" w:color="auto" w:sz="4" w:space="0"/>
              <w:right w:val="single" w:color="auto" w:sz="4" w:space="0"/>
            </w:tcBorders>
          </w:tcPr>
          <w:p w14:paraId="05608EB7">
            <w:pPr>
              <w:shd w:val="clear" w:fill="FFFFFF" w:themeFill="background1"/>
              <w:spacing w:after="0" w:line="340" w:lineRule="exact"/>
              <w:jc w:val="center"/>
              <w:rPr>
                <w:rFonts w:hint="eastAsia" w:ascii="宋体" w:hAnsi="宋体"/>
                <w:bCs/>
                <w:color w:val="auto"/>
                <w:szCs w:val="21"/>
                <w:highlight w:val="none"/>
              </w:rPr>
            </w:pPr>
          </w:p>
        </w:tc>
        <w:tc>
          <w:tcPr>
            <w:tcW w:w="366" w:type="dxa"/>
            <w:tcBorders>
              <w:top w:val="single" w:color="auto" w:sz="4" w:space="0"/>
              <w:left w:val="single" w:color="auto" w:sz="4" w:space="0"/>
              <w:bottom w:val="single" w:color="auto" w:sz="4" w:space="0"/>
              <w:right w:val="single" w:color="auto" w:sz="4" w:space="0"/>
            </w:tcBorders>
            <w:vAlign w:val="center"/>
          </w:tcPr>
          <w:p w14:paraId="644FB488">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711" w:type="dxa"/>
            <w:gridSpan w:val="2"/>
            <w:tcBorders>
              <w:top w:val="single" w:color="auto" w:sz="4" w:space="0"/>
              <w:left w:val="single" w:color="auto" w:sz="4" w:space="0"/>
              <w:bottom w:val="single" w:color="auto" w:sz="4" w:space="0"/>
              <w:right w:val="single" w:color="auto" w:sz="4" w:space="0"/>
            </w:tcBorders>
          </w:tcPr>
          <w:p w14:paraId="60CDAC22">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olor w:val="auto"/>
                <w:szCs w:val="21"/>
                <w:highlight w:val="none"/>
              </w:rPr>
              <w:t>公安交通管理信息安全监管系统</w:t>
            </w:r>
          </w:p>
        </w:tc>
        <w:tc>
          <w:tcPr>
            <w:tcW w:w="579" w:type="dxa"/>
            <w:tcBorders>
              <w:top w:val="single" w:color="auto" w:sz="4" w:space="0"/>
              <w:left w:val="single" w:color="auto" w:sz="4" w:space="0"/>
              <w:right w:val="single" w:color="auto" w:sz="4" w:space="0"/>
            </w:tcBorders>
            <w:vAlign w:val="center"/>
          </w:tcPr>
          <w:p w14:paraId="4D516F50">
            <w:pPr>
              <w:shd w:val="clear" w:fill="FFFFFF" w:themeFill="background1"/>
              <w:wordWrap w:val="0"/>
              <w:snapToGrid w:val="0"/>
              <w:spacing w:after="0" w:line="36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879" w:type="dxa"/>
            <w:tcBorders>
              <w:top w:val="single" w:color="auto" w:sz="4" w:space="0"/>
              <w:left w:val="single" w:color="auto" w:sz="4" w:space="0"/>
              <w:right w:val="single" w:color="auto" w:sz="4" w:space="0"/>
            </w:tcBorders>
          </w:tcPr>
          <w:p w14:paraId="48283D88">
            <w:pPr>
              <w:pStyle w:val="77"/>
              <w:shd w:val="clear" w:fill="FFFFFF" w:themeFill="background1"/>
              <w:rPr>
                <w:color w:val="auto"/>
                <w:highlight w:val="none"/>
              </w:rPr>
            </w:pPr>
            <w:r>
              <w:rPr>
                <w:rFonts w:hint="eastAsia"/>
                <w:color w:val="auto"/>
                <w:highlight w:val="none"/>
              </w:rPr>
              <w:t>1.维护系统正常运行，正常采集数据。</w:t>
            </w:r>
          </w:p>
          <w:p w14:paraId="4ACD72B5">
            <w:pPr>
              <w:pStyle w:val="77"/>
              <w:shd w:val="clear" w:fill="FFFFFF" w:themeFill="background1"/>
              <w:rPr>
                <w:color w:val="auto"/>
                <w:highlight w:val="none"/>
              </w:rPr>
            </w:pPr>
            <w:r>
              <w:rPr>
                <w:rFonts w:hint="eastAsia"/>
                <w:color w:val="auto"/>
                <w:highlight w:val="none"/>
              </w:rPr>
              <w:t>2.根据</w:t>
            </w:r>
            <w:r>
              <w:rPr>
                <w:rFonts w:hint="eastAsia"/>
                <w:color w:val="auto"/>
                <w:highlight w:val="none"/>
              </w:rPr>
              <w:t>公安部交管局升级通知要求</w:t>
            </w:r>
            <w:r>
              <w:rPr>
                <w:rFonts w:hint="eastAsia"/>
                <w:color w:val="auto"/>
                <w:highlight w:val="none"/>
              </w:rPr>
              <w:t>对系统进行完善。</w:t>
            </w:r>
          </w:p>
          <w:p w14:paraId="46B65D99">
            <w:pPr>
              <w:pStyle w:val="77"/>
              <w:shd w:val="clear" w:fill="FFFFFF" w:themeFill="background1"/>
              <w:rPr>
                <w:color w:val="auto"/>
                <w:highlight w:val="none"/>
              </w:rPr>
            </w:pPr>
            <w:r>
              <w:rPr>
                <w:rFonts w:hint="eastAsia"/>
                <w:color w:val="auto"/>
                <w:highlight w:val="none"/>
              </w:rPr>
              <w:t>3.根据需要进行系统补丁维护。</w:t>
            </w:r>
          </w:p>
          <w:p w14:paraId="5D319A3C">
            <w:pPr>
              <w:pStyle w:val="77"/>
              <w:shd w:val="clear" w:fill="FFFFFF" w:themeFill="background1"/>
              <w:rPr>
                <w:color w:val="auto"/>
                <w:highlight w:val="none"/>
              </w:rPr>
            </w:pPr>
            <w:r>
              <w:rPr>
                <w:rFonts w:hint="eastAsia"/>
                <w:color w:val="auto"/>
                <w:highlight w:val="none"/>
              </w:rPr>
              <w:t>4.数据库维护。保障数据库正常运行，保障数据库数据完整备份、恢复，满足采购人提出的数据整理导出、分析统计及数据同步、异常数据处理等业务的数据维护。</w:t>
            </w:r>
          </w:p>
        </w:tc>
        <w:tc>
          <w:tcPr>
            <w:tcW w:w="849" w:type="dxa"/>
            <w:tcBorders>
              <w:top w:val="single" w:color="auto" w:sz="4" w:space="0"/>
              <w:left w:val="single" w:color="auto" w:sz="4" w:space="0"/>
              <w:right w:val="single" w:color="auto" w:sz="4" w:space="0"/>
            </w:tcBorders>
            <w:vAlign w:val="center"/>
          </w:tcPr>
          <w:p w14:paraId="52F6DFF7">
            <w:pPr>
              <w:shd w:val="clear" w:fill="FFFFFF" w:themeFill="background1"/>
              <w:wordWrap w:val="0"/>
              <w:spacing w:after="0" w:line="360" w:lineRule="exact"/>
              <w:jc w:val="center"/>
              <w:rPr>
                <w:rFonts w:hint="eastAsia" w:ascii="宋体" w:hAnsi="宋体"/>
                <w:color w:val="auto"/>
                <w:szCs w:val="21"/>
                <w:highlight w:val="none"/>
              </w:rPr>
            </w:pPr>
            <w:r>
              <w:rPr>
                <w:rFonts w:ascii="宋体" w:hAnsi="宋体"/>
                <w:color w:val="auto"/>
                <w:highlight w:val="none"/>
              </w:rPr>
              <w:t>1</w:t>
            </w:r>
          </w:p>
        </w:tc>
        <w:tc>
          <w:tcPr>
            <w:tcW w:w="1101" w:type="dxa"/>
            <w:tcBorders>
              <w:top w:val="single" w:color="auto" w:sz="4" w:space="0"/>
              <w:left w:val="single" w:color="auto" w:sz="4" w:space="0"/>
              <w:right w:val="single" w:color="auto" w:sz="4" w:space="0"/>
            </w:tcBorders>
            <w:vAlign w:val="center"/>
          </w:tcPr>
          <w:p w14:paraId="63FADD59">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软件和信息技术服务业</w:t>
            </w:r>
          </w:p>
        </w:tc>
      </w:tr>
      <w:bookmarkEnd w:id="39"/>
      <w:tr w14:paraId="6CA50A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367" w:type="dxa"/>
            <w:tcBorders>
              <w:left w:val="single" w:color="auto" w:sz="4" w:space="0"/>
              <w:right w:val="single" w:color="auto" w:sz="4" w:space="0"/>
            </w:tcBorders>
          </w:tcPr>
          <w:p w14:paraId="6EB4E035">
            <w:pPr>
              <w:shd w:val="clear" w:fill="FFFFFF" w:themeFill="background1"/>
              <w:spacing w:after="0" w:line="340" w:lineRule="exact"/>
              <w:jc w:val="center"/>
              <w:rPr>
                <w:rFonts w:hint="eastAsia" w:ascii="宋体" w:hAnsi="宋体"/>
                <w:bCs/>
                <w:color w:val="auto"/>
                <w:szCs w:val="21"/>
                <w:highlight w:val="none"/>
              </w:rPr>
            </w:pPr>
          </w:p>
        </w:tc>
        <w:tc>
          <w:tcPr>
            <w:tcW w:w="366" w:type="dxa"/>
            <w:tcBorders>
              <w:top w:val="single" w:color="auto" w:sz="4" w:space="0"/>
              <w:left w:val="single" w:color="auto" w:sz="4" w:space="0"/>
              <w:bottom w:val="single" w:color="auto" w:sz="4" w:space="0"/>
              <w:right w:val="single" w:color="auto" w:sz="4" w:space="0"/>
            </w:tcBorders>
            <w:vAlign w:val="center"/>
          </w:tcPr>
          <w:p w14:paraId="2C0A35BC">
            <w:pPr>
              <w:widowControl/>
              <w:shd w:val="clear" w:fill="FFFFFF" w:themeFill="background1"/>
              <w:spacing w:after="0" w:line="360" w:lineRule="exact"/>
              <w:ind w:left="105" w:leftChars="5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711" w:type="dxa"/>
            <w:gridSpan w:val="2"/>
            <w:tcBorders>
              <w:top w:val="single" w:color="auto" w:sz="4" w:space="0"/>
              <w:left w:val="single" w:color="auto" w:sz="4" w:space="0"/>
              <w:bottom w:val="single" w:color="auto" w:sz="4" w:space="0"/>
              <w:right w:val="single" w:color="auto" w:sz="4" w:space="0"/>
            </w:tcBorders>
          </w:tcPr>
          <w:p w14:paraId="1EBC371B">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olor w:val="auto"/>
                <w:szCs w:val="21"/>
                <w:highlight w:val="none"/>
              </w:rPr>
              <w:t>驾驶人理论考试系统（科目一、科目四）</w:t>
            </w:r>
          </w:p>
        </w:tc>
        <w:tc>
          <w:tcPr>
            <w:tcW w:w="579" w:type="dxa"/>
            <w:tcBorders>
              <w:top w:val="single" w:color="auto" w:sz="4" w:space="0"/>
              <w:left w:val="single" w:color="auto" w:sz="4" w:space="0"/>
              <w:right w:val="single" w:color="auto" w:sz="4" w:space="0"/>
            </w:tcBorders>
            <w:vAlign w:val="center"/>
          </w:tcPr>
          <w:p w14:paraId="359AB710">
            <w:pPr>
              <w:shd w:val="clear" w:fill="FFFFFF" w:themeFill="background1"/>
              <w:wordWrap w:val="0"/>
              <w:snapToGrid w:val="0"/>
              <w:spacing w:after="0" w:line="36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879" w:type="dxa"/>
            <w:tcBorders>
              <w:top w:val="single" w:color="auto" w:sz="4" w:space="0"/>
              <w:left w:val="single" w:color="auto" w:sz="4" w:space="0"/>
              <w:right w:val="single" w:color="auto" w:sz="4" w:space="0"/>
            </w:tcBorders>
          </w:tcPr>
          <w:p w14:paraId="0B6DB9C2">
            <w:pPr>
              <w:pStyle w:val="77"/>
              <w:shd w:val="clear" w:fill="FFFFFF" w:themeFill="background1"/>
              <w:rPr>
                <w:color w:val="auto"/>
                <w:highlight w:val="none"/>
              </w:rPr>
            </w:pPr>
            <w:r>
              <w:rPr>
                <w:rFonts w:hint="eastAsia"/>
                <w:color w:val="auto"/>
                <w:highlight w:val="none"/>
              </w:rPr>
              <w:t>1.维护系统的微服务、中间件服务器，保障系统和服务器间应有状态良好的通信链路。</w:t>
            </w:r>
          </w:p>
          <w:p w14:paraId="0B7BEBE5">
            <w:pPr>
              <w:pStyle w:val="77"/>
              <w:shd w:val="clear" w:fill="FFFFFF" w:themeFill="background1"/>
              <w:rPr>
                <w:color w:val="auto"/>
                <w:highlight w:val="none"/>
              </w:rPr>
            </w:pPr>
            <w:r>
              <w:rPr>
                <w:rFonts w:hint="eastAsia"/>
                <w:color w:val="auto"/>
                <w:highlight w:val="none"/>
              </w:rPr>
              <w:t>2.根据</w:t>
            </w:r>
            <w:r>
              <w:rPr>
                <w:rFonts w:hint="eastAsia"/>
                <w:color w:val="auto"/>
                <w:highlight w:val="none"/>
              </w:rPr>
              <w:t>公安部交管局升级通知要求</w:t>
            </w:r>
            <w:r>
              <w:rPr>
                <w:rFonts w:hint="eastAsia"/>
                <w:color w:val="auto"/>
                <w:highlight w:val="none"/>
              </w:rPr>
              <w:t>或公安部交通工程科学研究所或区厅交管总队要求对系统进行运维。</w:t>
            </w:r>
          </w:p>
          <w:p w14:paraId="2C156E4F">
            <w:pPr>
              <w:pStyle w:val="77"/>
              <w:shd w:val="clear" w:fill="FFFFFF" w:themeFill="background1"/>
              <w:rPr>
                <w:color w:val="auto"/>
                <w:highlight w:val="none"/>
              </w:rPr>
            </w:pPr>
            <w:r>
              <w:rPr>
                <w:rFonts w:hint="eastAsia"/>
                <w:color w:val="auto"/>
                <w:highlight w:val="none"/>
              </w:rPr>
              <w:t>3.中间件系统维护：基于监视所记录的各种中间件的状态数据，可帮助业务人员分析服务响应速度变化的技术原因和规律，在业务受到影响前，主动发现潜在问题。提供对中间件各类关键参数指标的监控，这些指标包括：基本信息，数据库连接池信息、会话信息、任务信息、JTA、JVM、Servlet、EJB、JDBC、运行队列、内存信息、线程信息等等。应用：支持对多种 web、service应用的实时监控，对端口状态、响应时间、连接信息等提供关键参数管理。</w:t>
            </w:r>
          </w:p>
          <w:p w14:paraId="4D35966E">
            <w:pPr>
              <w:pStyle w:val="77"/>
              <w:shd w:val="clear" w:fill="FFFFFF" w:themeFill="background1"/>
              <w:rPr>
                <w:color w:val="auto"/>
                <w:highlight w:val="none"/>
              </w:rPr>
            </w:pPr>
            <w:r>
              <w:rPr>
                <w:rFonts w:hint="eastAsia"/>
                <w:color w:val="auto"/>
                <w:highlight w:val="none"/>
              </w:rPr>
              <w:t>4.对日常异常业务数据处理。</w:t>
            </w:r>
          </w:p>
          <w:p w14:paraId="1BD8C99D">
            <w:pPr>
              <w:pStyle w:val="77"/>
              <w:shd w:val="clear" w:fill="FFFFFF" w:themeFill="background1"/>
              <w:rPr>
                <w:color w:val="auto"/>
                <w:highlight w:val="none"/>
              </w:rPr>
            </w:pPr>
            <w:r>
              <w:rPr>
                <w:rFonts w:hint="eastAsia"/>
                <w:color w:val="auto"/>
                <w:highlight w:val="none"/>
              </w:rPr>
              <w:t>5.根据业务需要进行各类数据统计。</w:t>
            </w:r>
          </w:p>
          <w:p w14:paraId="66BB42BB">
            <w:pPr>
              <w:pStyle w:val="77"/>
              <w:shd w:val="clear" w:fill="FFFFFF" w:themeFill="background1"/>
              <w:rPr>
                <w:color w:val="auto"/>
                <w:highlight w:val="none"/>
              </w:rPr>
            </w:pPr>
            <w:r>
              <w:rPr>
                <w:rFonts w:hint="eastAsia"/>
                <w:color w:val="auto"/>
                <w:highlight w:val="none"/>
              </w:rPr>
              <w:t>6.定期分析系统性能，根据检查及分析结果，对系统的参数进行调整及维护。</w:t>
            </w:r>
          </w:p>
          <w:p w14:paraId="38FBF0B4">
            <w:pPr>
              <w:pStyle w:val="77"/>
              <w:shd w:val="clear" w:fill="FFFFFF" w:themeFill="background1"/>
              <w:rPr>
                <w:color w:val="auto"/>
                <w:highlight w:val="none"/>
              </w:rPr>
            </w:pPr>
            <w:r>
              <w:rPr>
                <w:rFonts w:hint="eastAsia"/>
                <w:color w:val="auto"/>
                <w:highlight w:val="none"/>
              </w:rPr>
              <w:t>7.数据库维护。保障数据库正常运行，保障数据库数据完整备份、恢复，满足采购人提出的数据整理导出、分析统计及数据同步、异常数据处理等业务的数据维护。</w:t>
            </w:r>
          </w:p>
        </w:tc>
        <w:tc>
          <w:tcPr>
            <w:tcW w:w="849" w:type="dxa"/>
            <w:tcBorders>
              <w:top w:val="single" w:color="auto" w:sz="4" w:space="0"/>
              <w:left w:val="single" w:color="auto" w:sz="4" w:space="0"/>
              <w:right w:val="single" w:color="auto" w:sz="4" w:space="0"/>
            </w:tcBorders>
            <w:vAlign w:val="center"/>
          </w:tcPr>
          <w:p w14:paraId="344DEB07">
            <w:pPr>
              <w:shd w:val="clear" w:fill="FFFFFF" w:themeFill="background1"/>
              <w:wordWrap w:val="0"/>
              <w:spacing w:after="0" w:line="360" w:lineRule="exact"/>
              <w:jc w:val="center"/>
              <w:rPr>
                <w:rFonts w:hint="eastAsia" w:ascii="宋体" w:hAnsi="宋体"/>
                <w:color w:val="auto"/>
                <w:szCs w:val="21"/>
                <w:highlight w:val="none"/>
              </w:rPr>
            </w:pPr>
            <w:r>
              <w:rPr>
                <w:rFonts w:ascii="宋体" w:hAnsi="宋体"/>
                <w:color w:val="auto"/>
                <w:highlight w:val="none"/>
              </w:rPr>
              <w:t>1</w:t>
            </w:r>
          </w:p>
        </w:tc>
        <w:tc>
          <w:tcPr>
            <w:tcW w:w="1101" w:type="dxa"/>
            <w:tcBorders>
              <w:top w:val="single" w:color="auto" w:sz="4" w:space="0"/>
              <w:left w:val="single" w:color="auto" w:sz="4" w:space="0"/>
              <w:right w:val="single" w:color="auto" w:sz="4" w:space="0"/>
            </w:tcBorders>
            <w:vAlign w:val="center"/>
          </w:tcPr>
          <w:p w14:paraId="2C3E49E1">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软件和信息技术服务业</w:t>
            </w:r>
          </w:p>
        </w:tc>
      </w:tr>
      <w:tr w14:paraId="5D5A08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367" w:type="dxa"/>
            <w:tcBorders>
              <w:left w:val="single" w:color="auto" w:sz="4" w:space="0"/>
              <w:right w:val="single" w:color="auto" w:sz="4" w:space="0"/>
            </w:tcBorders>
          </w:tcPr>
          <w:p w14:paraId="12913243">
            <w:pPr>
              <w:shd w:val="clear" w:fill="FFFFFF" w:themeFill="background1"/>
              <w:spacing w:after="0" w:line="340" w:lineRule="exact"/>
              <w:jc w:val="center"/>
              <w:rPr>
                <w:rFonts w:hint="eastAsia" w:ascii="宋体" w:hAnsi="宋体"/>
                <w:bCs/>
                <w:color w:val="auto"/>
                <w:szCs w:val="21"/>
                <w:highlight w:val="none"/>
              </w:rPr>
            </w:pPr>
          </w:p>
        </w:tc>
        <w:tc>
          <w:tcPr>
            <w:tcW w:w="366" w:type="dxa"/>
            <w:tcBorders>
              <w:top w:val="single" w:color="auto" w:sz="4" w:space="0"/>
              <w:left w:val="single" w:color="auto" w:sz="4" w:space="0"/>
              <w:bottom w:val="single" w:color="auto" w:sz="4" w:space="0"/>
              <w:right w:val="single" w:color="auto" w:sz="4" w:space="0"/>
            </w:tcBorders>
            <w:vAlign w:val="center"/>
          </w:tcPr>
          <w:p w14:paraId="6741F2C1">
            <w:pPr>
              <w:widowControl/>
              <w:shd w:val="clear" w:fill="FFFFFF" w:themeFill="background1"/>
              <w:spacing w:after="0" w:line="264" w:lineRule="auto"/>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711" w:type="dxa"/>
            <w:gridSpan w:val="2"/>
            <w:tcBorders>
              <w:top w:val="single" w:color="auto" w:sz="4" w:space="0"/>
              <w:left w:val="single" w:color="auto" w:sz="4" w:space="0"/>
              <w:bottom w:val="single" w:color="auto" w:sz="4" w:space="0"/>
              <w:right w:val="single" w:color="auto" w:sz="4" w:space="0"/>
            </w:tcBorders>
          </w:tcPr>
          <w:p w14:paraId="680ABBB7">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olor w:val="auto"/>
                <w:szCs w:val="21"/>
                <w:highlight w:val="none"/>
              </w:rPr>
              <w:t>驾驶人考试培训监管系统（科目二、科目三）</w:t>
            </w:r>
          </w:p>
        </w:tc>
        <w:tc>
          <w:tcPr>
            <w:tcW w:w="579" w:type="dxa"/>
            <w:tcBorders>
              <w:top w:val="single" w:color="auto" w:sz="4" w:space="0"/>
              <w:left w:val="single" w:color="auto" w:sz="4" w:space="0"/>
              <w:right w:val="single" w:color="auto" w:sz="4" w:space="0"/>
            </w:tcBorders>
            <w:vAlign w:val="center"/>
          </w:tcPr>
          <w:p w14:paraId="7ED04101">
            <w:pPr>
              <w:shd w:val="clear" w:fill="FFFFFF" w:themeFill="background1"/>
              <w:wordWrap w:val="0"/>
              <w:snapToGrid w:val="0"/>
              <w:spacing w:after="0" w:line="36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879" w:type="dxa"/>
            <w:tcBorders>
              <w:top w:val="single" w:color="auto" w:sz="4" w:space="0"/>
              <w:left w:val="single" w:color="auto" w:sz="4" w:space="0"/>
              <w:right w:val="single" w:color="auto" w:sz="4" w:space="0"/>
            </w:tcBorders>
          </w:tcPr>
          <w:p w14:paraId="165AC84A">
            <w:pPr>
              <w:pStyle w:val="77"/>
              <w:shd w:val="clear" w:fill="FFFFFF" w:themeFill="background1"/>
              <w:rPr>
                <w:color w:val="auto"/>
                <w:highlight w:val="none"/>
              </w:rPr>
            </w:pPr>
            <w:r>
              <w:rPr>
                <w:rFonts w:hint="eastAsia"/>
                <w:color w:val="auto"/>
                <w:highlight w:val="none"/>
              </w:rPr>
              <w:t>1.维护系统的微服务、中间件服务器，保障系统和服务器间应有状态良好的通信链路。</w:t>
            </w:r>
          </w:p>
          <w:p w14:paraId="33C27B5A">
            <w:pPr>
              <w:pStyle w:val="77"/>
              <w:shd w:val="clear" w:fill="FFFFFF" w:themeFill="background1"/>
              <w:rPr>
                <w:color w:val="auto"/>
                <w:highlight w:val="none"/>
              </w:rPr>
            </w:pPr>
            <w:r>
              <w:rPr>
                <w:rFonts w:hint="eastAsia"/>
                <w:color w:val="auto"/>
                <w:highlight w:val="none"/>
              </w:rPr>
              <w:t>2.根据</w:t>
            </w:r>
            <w:r>
              <w:rPr>
                <w:rFonts w:hint="eastAsia"/>
                <w:color w:val="auto"/>
                <w:highlight w:val="none"/>
              </w:rPr>
              <w:t>公安部交管局升级通知要求</w:t>
            </w:r>
            <w:r>
              <w:rPr>
                <w:rFonts w:hint="eastAsia"/>
                <w:color w:val="auto"/>
                <w:highlight w:val="none"/>
              </w:rPr>
              <w:t>或公安部交通工程科学研究所或区厅交管总队要求对系统进行运维。</w:t>
            </w:r>
          </w:p>
          <w:p w14:paraId="4702F593">
            <w:pPr>
              <w:pStyle w:val="77"/>
              <w:shd w:val="clear" w:fill="FFFFFF" w:themeFill="background1"/>
              <w:rPr>
                <w:color w:val="auto"/>
                <w:highlight w:val="none"/>
              </w:rPr>
            </w:pPr>
            <w:r>
              <w:rPr>
                <w:rFonts w:hint="eastAsia"/>
                <w:color w:val="auto"/>
                <w:highlight w:val="none"/>
              </w:rPr>
              <w:t>3.中间件系统维护：基于监视所记录的各种中间件的状态数据，可帮助业务人员分析服务响应速度变化的技术原因和规律，在业务受到影响前，主动发现潜在问题。提供对中间件各类关键参数指标的监控，这些指标包括：基本信息，数据库连接池信息、会话信息、任务信息、JTA、JVM、Servlet、EJB、JDBC、运行队列、内存信息、线程信息等等。应用：支持对多种 web、service应用的实时监控，对端口状态、响应时间、连接信息等提供关键参数管理。</w:t>
            </w:r>
          </w:p>
          <w:p w14:paraId="5793E5FD">
            <w:pPr>
              <w:pStyle w:val="77"/>
              <w:shd w:val="clear" w:fill="FFFFFF" w:themeFill="background1"/>
              <w:rPr>
                <w:color w:val="auto"/>
                <w:highlight w:val="none"/>
              </w:rPr>
            </w:pPr>
            <w:r>
              <w:rPr>
                <w:rFonts w:hint="eastAsia"/>
                <w:color w:val="auto"/>
                <w:highlight w:val="none"/>
              </w:rPr>
              <w:t>4.对日常异常业务数据处理。</w:t>
            </w:r>
          </w:p>
          <w:p w14:paraId="5FEAEFBA">
            <w:pPr>
              <w:pStyle w:val="77"/>
              <w:shd w:val="clear" w:fill="FFFFFF" w:themeFill="background1"/>
              <w:rPr>
                <w:color w:val="auto"/>
                <w:highlight w:val="none"/>
              </w:rPr>
            </w:pPr>
            <w:r>
              <w:rPr>
                <w:rFonts w:hint="eastAsia"/>
                <w:color w:val="auto"/>
                <w:highlight w:val="none"/>
              </w:rPr>
              <w:t>5.根据业务需求进行各类数据统计。</w:t>
            </w:r>
          </w:p>
          <w:p w14:paraId="52FBA416">
            <w:pPr>
              <w:pStyle w:val="77"/>
              <w:shd w:val="clear" w:fill="FFFFFF" w:themeFill="background1"/>
              <w:rPr>
                <w:color w:val="auto"/>
                <w:highlight w:val="none"/>
              </w:rPr>
            </w:pPr>
            <w:r>
              <w:rPr>
                <w:rFonts w:hint="eastAsia"/>
                <w:color w:val="auto"/>
                <w:highlight w:val="none"/>
              </w:rPr>
              <w:t>6.定期分析系统性能，根据检查及分析结果，对系统的参数进行调整及维护。</w:t>
            </w:r>
          </w:p>
          <w:p w14:paraId="1AD2C0F4">
            <w:pPr>
              <w:shd w:val="clear" w:fill="FFFFFF" w:themeFill="background1"/>
              <w:spacing w:after="0" w:line="240" w:lineRule="auto"/>
              <w:ind w:firstLine="420" w:firstLineChars="200"/>
              <w:rPr>
                <w:color w:val="auto"/>
                <w:highlight w:val="none"/>
              </w:rPr>
            </w:pPr>
            <w:r>
              <w:rPr>
                <w:rFonts w:hint="eastAsia"/>
                <w:color w:val="auto"/>
                <w:highlight w:val="none"/>
              </w:rPr>
              <w:t>7.数据库维护。保障数据库正常运行，保障数据库数据完整备份、恢复，满足采购人提出的数据整理导出、分析统计及数据同步、异常数据处理等业务的数据维护。</w:t>
            </w:r>
          </w:p>
        </w:tc>
        <w:tc>
          <w:tcPr>
            <w:tcW w:w="849" w:type="dxa"/>
            <w:tcBorders>
              <w:top w:val="single" w:color="auto" w:sz="4" w:space="0"/>
              <w:left w:val="single" w:color="auto" w:sz="4" w:space="0"/>
              <w:right w:val="single" w:color="auto" w:sz="4" w:space="0"/>
            </w:tcBorders>
            <w:vAlign w:val="center"/>
          </w:tcPr>
          <w:p w14:paraId="224105C4">
            <w:pPr>
              <w:shd w:val="clear" w:fill="FFFFFF" w:themeFill="background1"/>
              <w:wordWrap w:val="0"/>
              <w:spacing w:after="0" w:line="360" w:lineRule="exact"/>
              <w:jc w:val="center"/>
              <w:rPr>
                <w:rFonts w:hint="eastAsia" w:ascii="宋体" w:hAnsi="宋体"/>
                <w:color w:val="auto"/>
                <w:szCs w:val="21"/>
                <w:highlight w:val="none"/>
              </w:rPr>
            </w:pPr>
            <w:r>
              <w:rPr>
                <w:rFonts w:hint="eastAsia" w:ascii="宋体" w:hAnsi="宋体"/>
                <w:color w:val="auto"/>
                <w:highlight w:val="none"/>
              </w:rPr>
              <w:t>1</w:t>
            </w:r>
          </w:p>
        </w:tc>
        <w:tc>
          <w:tcPr>
            <w:tcW w:w="1101" w:type="dxa"/>
            <w:tcBorders>
              <w:top w:val="single" w:color="auto" w:sz="4" w:space="0"/>
              <w:left w:val="single" w:color="auto" w:sz="4" w:space="0"/>
              <w:right w:val="single" w:color="auto" w:sz="4" w:space="0"/>
            </w:tcBorders>
            <w:vAlign w:val="center"/>
          </w:tcPr>
          <w:p w14:paraId="338701BA">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软件和信息技术服务业</w:t>
            </w:r>
          </w:p>
        </w:tc>
      </w:tr>
      <w:tr w14:paraId="71E8EA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367" w:type="dxa"/>
            <w:tcBorders>
              <w:top w:val="single" w:color="auto" w:sz="4" w:space="0"/>
              <w:left w:val="single" w:color="auto" w:sz="4" w:space="0"/>
              <w:bottom w:val="single" w:color="auto" w:sz="4" w:space="0"/>
              <w:right w:val="single" w:color="auto" w:sz="4" w:space="0"/>
            </w:tcBorders>
            <w:vAlign w:val="center"/>
          </w:tcPr>
          <w:p w14:paraId="61F2A4A5">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商务条款</w:t>
            </w:r>
          </w:p>
        </w:tc>
        <w:tc>
          <w:tcPr>
            <w:tcW w:w="9485" w:type="dxa"/>
            <w:gridSpan w:val="7"/>
            <w:tcBorders>
              <w:top w:val="single" w:color="auto" w:sz="4" w:space="0"/>
              <w:left w:val="single" w:color="auto" w:sz="4" w:space="0"/>
              <w:bottom w:val="single" w:color="auto" w:sz="4" w:space="0"/>
              <w:right w:val="single" w:color="auto" w:sz="4" w:space="0"/>
            </w:tcBorders>
          </w:tcPr>
          <w:p w14:paraId="34A33F4F">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一、合同签订期：自成交通知书发出之日起15日内。</w:t>
            </w:r>
          </w:p>
          <w:p w14:paraId="75C08CB8">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二、服务期限：自2026年7月4日起1年。</w:t>
            </w:r>
          </w:p>
          <w:p w14:paraId="76E35292">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三、提交服务成果地点：采购人指定地点。</w:t>
            </w:r>
          </w:p>
          <w:p w14:paraId="09E3A241">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四、服务要求：</w:t>
            </w:r>
          </w:p>
          <w:p w14:paraId="7CD44AC9">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 根据采购人要求，在重大活动或重大节假日及重要安保活动期间，提供不少于1人24小时驻点服务，确保使用服务正常。</w:t>
            </w:r>
          </w:p>
          <w:p w14:paraId="7746038B">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2.在</w:t>
            </w:r>
            <w:r>
              <w:rPr>
                <w:rFonts w:hint="eastAsia" w:ascii="宋体" w:hAnsi="宋体" w:cs="宋体"/>
                <w:color w:val="auto"/>
                <w:szCs w:val="21"/>
                <w:highlight w:val="none"/>
              </w:rPr>
              <w:t>服务</w:t>
            </w:r>
            <w:r>
              <w:rPr>
                <w:rFonts w:hint="eastAsia" w:ascii="宋体" w:hAnsi="宋体" w:cs="宋体"/>
                <w:color w:val="auto"/>
                <w:szCs w:val="21"/>
                <w:highlight w:val="none"/>
              </w:rPr>
              <w:t>期内，中标人须保证系统能够长期安全、可靠、高效运行，提供</w:t>
            </w:r>
            <w:r>
              <w:rPr>
                <w:rFonts w:hint="eastAsia" w:ascii="宋体" w:hAnsi="宋体" w:cs="宋体"/>
                <w:color w:val="auto"/>
                <w:szCs w:val="21"/>
                <w:highlight w:val="none"/>
              </w:rPr>
              <w:t>上门</w:t>
            </w:r>
            <w:r>
              <w:rPr>
                <w:rFonts w:hint="eastAsia" w:ascii="宋体" w:hAnsi="宋体" w:cs="宋体"/>
                <w:color w:val="auto"/>
                <w:szCs w:val="21"/>
                <w:highlight w:val="none"/>
              </w:rPr>
              <w:t>服务，并配置能胜任本项目日常技术维护工作的技术人员，能够提供长期的良好的</w:t>
            </w:r>
            <w:r>
              <w:rPr>
                <w:rFonts w:hint="eastAsia" w:ascii="宋体" w:hAnsi="宋体" w:cs="宋体"/>
                <w:color w:val="auto"/>
                <w:szCs w:val="21"/>
                <w:highlight w:val="none"/>
              </w:rPr>
              <w:t>上门</w:t>
            </w:r>
            <w:r>
              <w:rPr>
                <w:rFonts w:hint="eastAsia" w:ascii="宋体" w:hAnsi="宋体" w:cs="宋体"/>
                <w:color w:val="auto"/>
                <w:szCs w:val="21"/>
                <w:highlight w:val="none"/>
              </w:rPr>
              <w:t>技术支持。</w:t>
            </w:r>
            <w:r>
              <w:rPr>
                <w:rFonts w:hint="eastAsia" w:ascii="宋体" w:hAnsi="宋体" w:cs="宋体"/>
                <w:color w:val="auto"/>
                <w:szCs w:val="21"/>
                <w:highlight w:val="none"/>
              </w:rPr>
              <w:t>中标人需要为本项目投入不少于1名项目负责人；其他人员不少于1人。</w:t>
            </w:r>
          </w:p>
          <w:p w14:paraId="5402D585">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▲3.故障响应时间：出现故障时，接到采购人处理问题通知后，技术人员30分钟内响应，技术维护力量2小时内到达采购人指定现场，4小时内解决故障并恢复系统运行。</w:t>
            </w:r>
          </w:p>
          <w:p w14:paraId="0BC62A0F">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▲4.投标人应提供12个月维保服务，包含</w:t>
            </w:r>
            <w:r>
              <w:rPr>
                <w:rFonts w:hint="eastAsia" w:ascii="宋体" w:hAnsi="宋体" w:cs="宋体"/>
                <w:color w:val="auto"/>
                <w:szCs w:val="21"/>
                <w:highlight w:val="none"/>
              </w:rPr>
              <w:t>负责</w:t>
            </w:r>
            <w:r>
              <w:rPr>
                <w:rFonts w:hint="eastAsia" w:ascii="宋体" w:hAnsi="宋体" w:cs="宋体"/>
                <w:color w:val="auto"/>
                <w:szCs w:val="21"/>
                <w:highlight w:val="none"/>
              </w:rPr>
              <w:t>软件升级服务，软件部分的修改与系统升级，不向</w:t>
            </w:r>
            <w:r>
              <w:rPr>
                <w:rFonts w:hint="eastAsia" w:ascii="宋体" w:hAnsi="宋体" w:cs="宋体"/>
                <w:color w:val="auto"/>
                <w:szCs w:val="21"/>
                <w:highlight w:val="none"/>
              </w:rPr>
              <w:t>采购人</w:t>
            </w:r>
            <w:r>
              <w:rPr>
                <w:rFonts w:hint="eastAsia" w:ascii="宋体" w:hAnsi="宋体" w:cs="宋体"/>
                <w:color w:val="auto"/>
                <w:szCs w:val="21"/>
                <w:highlight w:val="none"/>
              </w:rPr>
              <w:t>收取额外费用。</w:t>
            </w:r>
          </w:p>
          <w:p w14:paraId="4C4833A7">
            <w:pPr>
              <w:widowControl/>
              <w:shd w:val="clear" w:fill="FFFFFF" w:themeFill="background1"/>
              <w:spacing w:after="0" w:line="240" w:lineRule="auto"/>
              <w:jc w:val="left"/>
              <w:rPr>
                <w:rFonts w:hint="eastAsia" w:ascii="宋体" w:hAnsi="宋体" w:cs="宋体"/>
                <w:color w:val="auto"/>
                <w:szCs w:val="21"/>
                <w:highlight w:val="none"/>
              </w:rPr>
            </w:pPr>
            <w:bookmarkStart w:id="40" w:name="OLE_LINK1"/>
            <w:r>
              <w:rPr>
                <w:rFonts w:hint="eastAsia" w:ascii="宋体" w:hAnsi="宋体" w:cs="宋体"/>
                <w:color w:val="auto"/>
                <w:szCs w:val="21"/>
                <w:highlight w:val="none"/>
              </w:rPr>
              <w:t>5.验收要求</w:t>
            </w:r>
            <w:r>
              <w:rPr>
                <w:rFonts w:hint="eastAsia" w:ascii="宋体" w:hAnsi="宋体" w:cs="宋体"/>
                <w:color w:val="auto"/>
                <w:szCs w:val="21"/>
                <w:highlight w:val="none"/>
              </w:rPr>
              <w:t>及标准</w:t>
            </w:r>
            <w:r>
              <w:rPr>
                <w:rFonts w:hint="eastAsia" w:ascii="宋体" w:hAnsi="宋体" w:cs="宋体"/>
                <w:color w:val="auto"/>
                <w:szCs w:val="21"/>
                <w:highlight w:val="none"/>
              </w:rPr>
              <w:t>：由采购人组织验收，并出具验收报告</w:t>
            </w:r>
            <w:r>
              <w:rPr>
                <w:rFonts w:hint="eastAsia" w:ascii="宋体" w:hAnsi="宋体" w:cs="宋体"/>
                <w:color w:val="auto"/>
                <w:szCs w:val="21"/>
                <w:highlight w:val="none"/>
              </w:rPr>
              <w:t>，验收标准按照招标文件要求进行验收</w:t>
            </w:r>
            <w:r>
              <w:rPr>
                <w:rFonts w:hint="eastAsia" w:ascii="宋体" w:hAnsi="宋体" w:cs="宋体"/>
                <w:color w:val="auto"/>
                <w:szCs w:val="21"/>
                <w:highlight w:val="none"/>
              </w:rPr>
              <w:t>。</w:t>
            </w:r>
          </w:p>
          <w:bookmarkEnd w:id="40"/>
          <w:p w14:paraId="08F25BF9">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6.投标人在运维服务期内，应配备设备、系统和软件维保需要的管理软件、常用检测设备工具及其它必要器具，以及重要系统要求的备品备件。</w:t>
            </w:r>
          </w:p>
          <w:p w14:paraId="54BF0BD0">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五、其它要求：</w:t>
            </w:r>
          </w:p>
          <w:p w14:paraId="500491EA">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rPr>
              <w:t>.报价必须含以下部分，包括：</w:t>
            </w:r>
          </w:p>
          <w:p w14:paraId="5A5E8F01">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（1）服务的价格；</w:t>
            </w:r>
          </w:p>
          <w:p w14:paraId="78A100C3">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（2）必要的保险费用和各项税金；</w:t>
            </w:r>
          </w:p>
          <w:p w14:paraId="53A72C27">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（3）培训、技术支持、售后服务、更新维护等费用。</w:t>
            </w:r>
          </w:p>
          <w:p w14:paraId="4F55C2FC">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rPr>
              <w:t>2</w:t>
            </w:r>
            <w:r>
              <w:rPr>
                <w:rFonts w:hint="eastAsia" w:ascii="宋体" w:hAnsi="宋体" w:cs="宋体"/>
                <w:color w:val="auto"/>
                <w:szCs w:val="21"/>
                <w:highlight w:val="none"/>
              </w:rPr>
              <w:t>.付款方式：签订合同后支付30%合同款，完成验收后支付剩余70%合同款。</w:t>
            </w:r>
            <w:r>
              <w:rPr>
                <w:rFonts w:hint="eastAsia" w:ascii="宋体" w:hAnsi="宋体" w:cs="宋体"/>
                <w:color w:val="auto"/>
                <w:szCs w:val="21"/>
                <w:highlight w:val="none"/>
              </w:rPr>
              <w:t>采购人</w:t>
            </w:r>
            <w:r>
              <w:rPr>
                <w:rFonts w:hint="eastAsia" w:ascii="宋体" w:hAnsi="宋体" w:cs="宋体"/>
                <w:color w:val="auto"/>
                <w:szCs w:val="21"/>
                <w:highlight w:val="none"/>
              </w:rPr>
              <w:t>付款以</w:t>
            </w:r>
            <w:r>
              <w:rPr>
                <w:rFonts w:hint="eastAsia" w:ascii="宋体" w:hAnsi="宋体" w:cs="宋体"/>
                <w:color w:val="auto"/>
                <w:szCs w:val="21"/>
                <w:highlight w:val="none"/>
              </w:rPr>
              <w:t>中标人</w:t>
            </w:r>
            <w:r>
              <w:rPr>
                <w:rFonts w:hint="eastAsia" w:ascii="宋体" w:hAnsi="宋体" w:cs="宋体"/>
                <w:color w:val="auto"/>
                <w:szCs w:val="21"/>
                <w:highlight w:val="none"/>
              </w:rPr>
              <w:t>先行开具合法发票为前提。若</w:t>
            </w:r>
            <w:r>
              <w:rPr>
                <w:rFonts w:hint="eastAsia" w:ascii="宋体" w:hAnsi="宋体" w:cs="宋体"/>
                <w:color w:val="auto"/>
                <w:szCs w:val="21"/>
                <w:highlight w:val="none"/>
              </w:rPr>
              <w:t>中标人</w:t>
            </w:r>
            <w:r>
              <w:rPr>
                <w:rFonts w:hint="eastAsia" w:ascii="宋体" w:hAnsi="宋体" w:cs="宋体"/>
                <w:color w:val="auto"/>
                <w:szCs w:val="21"/>
                <w:highlight w:val="none"/>
              </w:rPr>
              <w:t>未按约定时间提供发票，</w:t>
            </w:r>
            <w:r>
              <w:rPr>
                <w:rFonts w:hint="eastAsia" w:ascii="宋体" w:hAnsi="宋体" w:cs="宋体"/>
                <w:color w:val="auto"/>
                <w:szCs w:val="21"/>
                <w:highlight w:val="none"/>
              </w:rPr>
              <w:t>采购人</w:t>
            </w:r>
            <w:r>
              <w:rPr>
                <w:rFonts w:hint="eastAsia" w:ascii="宋体" w:hAnsi="宋体" w:cs="宋体"/>
                <w:color w:val="auto"/>
                <w:szCs w:val="21"/>
                <w:highlight w:val="none"/>
              </w:rPr>
              <w:t>有权顺延付款期限，且不承担逾期付款责任。如</w:t>
            </w:r>
            <w:r>
              <w:rPr>
                <w:rFonts w:hint="eastAsia" w:ascii="宋体" w:hAnsi="宋体" w:cs="宋体"/>
                <w:color w:val="auto"/>
                <w:szCs w:val="21"/>
                <w:highlight w:val="none"/>
              </w:rPr>
              <w:t>中标人</w:t>
            </w:r>
            <w:r>
              <w:rPr>
                <w:rFonts w:hint="eastAsia" w:ascii="宋体" w:hAnsi="宋体" w:cs="宋体"/>
                <w:color w:val="auto"/>
                <w:szCs w:val="21"/>
                <w:highlight w:val="none"/>
              </w:rPr>
              <w:t>开具的发票有误，需在 5个工作日内 重新开具并送达，否则</w:t>
            </w:r>
            <w:r>
              <w:rPr>
                <w:rFonts w:hint="eastAsia" w:ascii="宋体" w:hAnsi="宋体" w:cs="宋体"/>
                <w:color w:val="auto"/>
                <w:szCs w:val="21"/>
                <w:highlight w:val="none"/>
              </w:rPr>
              <w:t>采购人</w:t>
            </w:r>
            <w:r>
              <w:rPr>
                <w:rFonts w:hint="eastAsia" w:ascii="宋体" w:hAnsi="宋体" w:cs="宋体"/>
                <w:color w:val="auto"/>
                <w:szCs w:val="21"/>
                <w:highlight w:val="none"/>
              </w:rPr>
              <w:t>有权暂停付款。</w:t>
            </w:r>
            <w:r>
              <w:rPr>
                <w:rFonts w:hint="eastAsia" w:ascii="宋体" w:hAnsi="宋体" w:cs="宋体"/>
                <w:color w:val="auto"/>
                <w:szCs w:val="21"/>
                <w:highlight w:val="none"/>
              </w:rPr>
              <w:t>如因财政原因导致付款延迟的，采购人不承担违约责任，且合同履约时间不顺延，中标人需按合同期限履行合同。</w:t>
            </w:r>
          </w:p>
          <w:p w14:paraId="28263030">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rPr>
              <w:t>.对合同条款的调整：由于</w:t>
            </w:r>
            <w:r>
              <w:rPr>
                <w:rFonts w:hint="eastAsia" w:ascii="宋体" w:hAnsi="宋体" w:cs="宋体"/>
                <w:color w:val="auto"/>
                <w:szCs w:val="21"/>
                <w:highlight w:val="none"/>
              </w:rPr>
              <w:t>中标人</w:t>
            </w:r>
            <w:r>
              <w:rPr>
                <w:rFonts w:hint="eastAsia" w:ascii="宋体" w:hAnsi="宋体" w:cs="宋体"/>
                <w:color w:val="auto"/>
                <w:szCs w:val="21"/>
                <w:highlight w:val="none"/>
              </w:rPr>
              <w:t>原因，未能按本合同规定的内容、时间及相关要求向采购人交付服务成果的，</w:t>
            </w:r>
            <w:r>
              <w:rPr>
                <w:rFonts w:hint="eastAsia" w:ascii="宋体" w:hAnsi="宋体" w:cs="宋体"/>
                <w:color w:val="auto"/>
                <w:szCs w:val="21"/>
                <w:highlight w:val="none"/>
              </w:rPr>
              <w:t>中标人</w:t>
            </w:r>
            <w:r>
              <w:rPr>
                <w:rFonts w:hint="eastAsia" w:ascii="宋体" w:hAnsi="宋体" w:cs="宋体"/>
                <w:color w:val="auto"/>
                <w:szCs w:val="21"/>
                <w:highlight w:val="none"/>
              </w:rPr>
              <w:t>承担违约责任，支付违约金。每逾期一天交付，按合同总费用的千分之一支付滞纳金。</w:t>
            </w:r>
          </w:p>
          <w:p w14:paraId="5C1377D4">
            <w:pPr>
              <w:shd w:val="clear" w:fill="FFFFFF" w:themeFill="background1"/>
              <w:spacing w:after="0" w:line="340" w:lineRule="exact"/>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rPr>
              <w:t>.其他未尽事宜由双方签订补充协议进行约定。</w:t>
            </w:r>
          </w:p>
        </w:tc>
      </w:tr>
      <w:tr w14:paraId="12D1C6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67" w:type="dxa"/>
            <w:tcBorders>
              <w:top w:val="single" w:color="auto" w:sz="4" w:space="0"/>
              <w:left w:val="single" w:color="auto" w:sz="4" w:space="0"/>
              <w:bottom w:val="single" w:color="auto" w:sz="4" w:space="0"/>
              <w:right w:val="single" w:color="auto" w:sz="4" w:space="0"/>
            </w:tcBorders>
            <w:vAlign w:val="center"/>
          </w:tcPr>
          <w:p w14:paraId="0F75BBA7">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其他说明</w:t>
            </w:r>
          </w:p>
        </w:tc>
        <w:tc>
          <w:tcPr>
            <w:tcW w:w="9485" w:type="dxa"/>
            <w:gridSpan w:val="7"/>
            <w:tcBorders>
              <w:top w:val="single" w:color="auto" w:sz="4" w:space="0"/>
              <w:left w:val="single" w:color="auto" w:sz="4" w:space="0"/>
              <w:bottom w:val="single" w:color="auto" w:sz="4" w:space="0"/>
              <w:right w:val="single" w:color="auto" w:sz="4" w:space="0"/>
            </w:tcBorders>
          </w:tcPr>
          <w:p w14:paraId="32ACB2BC">
            <w:pPr>
              <w:widowControl/>
              <w:shd w:val="clear" w:color="auto" w:fill="FFFFFF" w:themeFill="background1"/>
              <w:spacing w:after="0" w:line="340" w:lineRule="exact"/>
              <w:rPr>
                <w:rFonts w:hint="eastAsia" w:ascii="宋体" w:hAnsi="宋体"/>
                <w:color w:val="auto"/>
                <w:szCs w:val="21"/>
                <w:highlight w:val="none"/>
              </w:rPr>
            </w:pPr>
            <w:r>
              <w:rPr>
                <w:rFonts w:hint="eastAsia" w:ascii="宋体" w:hAnsi="宋体"/>
                <w:color w:val="auto"/>
                <w:szCs w:val="21"/>
                <w:highlight w:val="none"/>
              </w:rPr>
              <w:t>一、进口产品说明</w:t>
            </w:r>
          </w:p>
          <w:p w14:paraId="2651B190">
            <w:pPr>
              <w:shd w:val="clear"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表的第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优先采购向我国企业转让技术、与我国企业签订消化吸收再创新方案的投标人的进口产品。</w:t>
            </w:r>
            <w:r>
              <w:rPr>
                <w:rFonts w:hint="eastAsia" w:ascii="宋体" w:hAnsi="宋体"/>
                <w:b/>
                <w:bCs/>
                <w:color w:val="auto"/>
                <w:szCs w:val="21"/>
                <w:highlight w:val="none"/>
              </w:rPr>
              <w:t>其他货物不接受进口产品参与投标</w:t>
            </w:r>
            <w:r>
              <w:rPr>
                <w:rFonts w:hint="eastAsia" w:ascii="宋体" w:hAnsi="宋体"/>
                <w:color w:val="auto"/>
                <w:szCs w:val="21"/>
                <w:highlight w:val="none"/>
              </w:rPr>
              <w:t>，</w:t>
            </w:r>
            <w:r>
              <w:rPr>
                <w:rFonts w:hint="eastAsia" w:ascii="宋体" w:hAnsi="宋体"/>
                <w:b/>
                <w:color w:val="auto"/>
                <w:szCs w:val="21"/>
                <w:highlight w:val="none"/>
              </w:rPr>
              <w:t>否则作无效标处理。</w:t>
            </w:r>
          </w:p>
          <w:p w14:paraId="27159DEE">
            <w:pPr>
              <w:shd w:val="clear" w:fill="FFFFFF" w:themeFill="background1"/>
              <w:tabs>
                <w:tab w:val="left" w:pos="180"/>
                <w:tab w:val="left" w:pos="1620"/>
              </w:tabs>
              <w:spacing w:after="0" w:line="340" w:lineRule="exact"/>
              <w:ind w:firstLine="420" w:firstLineChars="200"/>
              <w:rPr>
                <w:rFonts w:hint="eastAsia" w:ascii="宋体" w:hAnsi="宋体"/>
                <w:color w:val="auto"/>
                <w:szCs w:val="21"/>
                <w:highlight w:val="none"/>
              </w:rPr>
            </w:pPr>
            <w:r>
              <w:rPr>
                <w:rFonts w:ascii="宋体" w:hAnsi="宋体"/>
                <w:color w:val="auto"/>
                <w:szCs w:val="21"/>
                <w:highlight w:val="none"/>
              </w:rPr>
              <w:sym w:font="Wingdings 2" w:char="0052"/>
            </w:r>
            <w:r>
              <w:rPr>
                <w:rFonts w:hint="eastAsia" w:ascii="宋体" w:hAnsi="宋体"/>
                <w:color w:val="auto"/>
                <w:szCs w:val="21"/>
                <w:highlight w:val="none"/>
              </w:rPr>
              <w:t>本分标服务所涉及的货物不接受进口产品（即通过中国海关报关验放进入中国境内且产自关境外的产品）参与投标，</w:t>
            </w:r>
            <w:r>
              <w:rPr>
                <w:rFonts w:hint="eastAsia" w:ascii="宋体" w:hAnsi="宋体"/>
                <w:b/>
                <w:color w:val="auto"/>
                <w:szCs w:val="21"/>
                <w:highlight w:val="none"/>
              </w:rPr>
              <w:t>如有进口产品参与投标的作无效标处理</w:t>
            </w:r>
            <w:r>
              <w:rPr>
                <w:rFonts w:hint="eastAsia" w:ascii="宋体" w:hAnsi="宋体"/>
                <w:color w:val="auto"/>
                <w:szCs w:val="21"/>
                <w:highlight w:val="none"/>
              </w:rPr>
              <w:t>。</w:t>
            </w:r>
          </w:p>
          <w:p w14:paraId="03588B48">
            <w:pPr>
              <w:shd w:val="clear" w:fill="FFFFFF" w:themeFill="background1"/>
              <w:tabs>
                <w:tab w:val="left" w:pos="180"/>
                <w:tab w:val="left" w:pos="1620"/>
              </w:tabs>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□本分标服务不涉及货物。</w:t>
            </w:r>
          </w:p>
          <w:p w14:paraId="76E3F822">
            <w:pPr>
              <w:widowControl/>
              <w:shd w:val="clear" w:color="auto" w:fill="FFFFFF" w:themeFill="background1"/>
              <w:spacing w:after="0" w:line="340" w:lineRule="exact"/>
              <w:rPr>
                <w:rFonts w:hint="eastAsia" w:ascii="宋体" w:hAnsi="宋体"/>
                <w:b/>
                <w:color w:val="auto"/>
                <w:szCs w:val="21"/>
                <w:highlight w:val="none"/>
              </w:rPr>
            </w:pPr>
            <w:r>
              <w:rPr>
                <w:rFonts w:hint="eastAsia" w:ascii="宋体" w:hAnsi="宋体"/>
                <w:color w:val="auto"/>
                <w:szCs w:val="21"/>
                <w:highlight w:val="none"/>
              </w:rPr>
              <w:t>二、</w:t>
            </w:r>
            <w:r>
              <w:rPr>
                <w:rFonts w:hint="eastAsia" w:ascii="宋体" w:hAnsi="宋体"/>
                <w:b/>
                <w:color w:val="auto"/>
                <w:szCs w:val="21"/>
                <w:highlight w:val="none"/>
              </w:rPr>
              <w:t>投标要求</w:t>
            </w:r>
          </w:p>
          <w:p w14:paraId="22B32C49">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1.投标人认为有利于采购人的采购要求之外的优惠条款应单独列明。</w:t>
            </w:r>
          </w:p>
          <w:p w14:paraId="4EB6B0C7">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2.投标人结合本项目服务需求及要求于投标文件中提供针对本项目的服务方案、保密承诺、廉洁承诺（格式</w:t>
            </w:r>
            <w:r>
              <w:rPr>
                <w:rFonts w:ascii="宋体" w:hAnsi="宋体"/>
                <w:color w:val="auto"/>
                <w:szCs w:val="21"/>
                <w:highlight w:val="none"/>
              </w:rPr>
              <w:t>自拟</w:t>
            </w:r>
            <w:r>
              <w:rPr>
                <w:rFonts w:hint="eastAsia" w:ascii="宋体" w:hAnsi="宋体"/>
                <w:color w:val="auto"/>
                <w:szCs w:val="21"/>
                <w:highlight w:val="none"/>
              </w:rPr>
              <w:t>）。</w:t>
            </w:r>
          </w:p>
          <w:p w14:paraId="51A8AE57">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3.投标人需投入具备专业能力的技术实施人员，在投标文件中提供项目实施人员名单。</w:t>
            </w:r>
          </w:p>
          <w:p w14:paraId="4F351699">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4.如有，请提供履约能力相关证明或业绩证明、奖项情况等。</w:t>
            </w:r>
          </w:p>
          <w:p w14:paraId="42B0C100">
            <w:pPr>
              <w:widowControl/>
              <w:shd w:val="clear" w:color="auto" w:fill="FFFFFF" w:themeFill="background1"/>
              <w:spacing w:after="0" w:line="340" w:lineRule="exact"/>
              <w:rPr>
                <w:rFonts w:hint="eastAsia" w:ascii="宋体" w:hAnsi="宋体"/>
                <w:b/>
                <w:color w:val="auto"/>
                <w:szCs w:val="21"/>
                <w:highlight w:val="none"/>
              </w:rPr>
            </w:pPr>
            <w:r>
              <w:rPr>
                <w:rFonts w:hint="eastAsia" w:ascii="宋体" w:hAnsi="宋体"/>
                <w:b/>
                <w:color w:val="auto"/>
                <w:szCs w:val="21"/>
                <w:highlight w:val="none"/>
              </w:rPr>
              <w:t>三、其他事项</w:t>
            </w:r>
          </w:p>
          <w:p w14:paraId="11E8F98A">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.除招标文件另有规定外，若出现有关法律、法规和规章有强制性规定但招标文件未列明的情形，则投标人应按照有关法律、法规和规章强制性规定执行。</w:t>
            </w:r>
          </w:p>
          <w:p w14:paraId="31B9E31F">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本项目合同文本中的条款如与项目需求不一致的，以采购文件项目需求表、中标供应商响应条款为准。</w:t>
            </w:r>
          </w:p>
          <w:p w14:paraId="434AFABF">
            <w:pPr>
              <w:widowControl/>
              <w:shd w:val="clear" w:color="auto" w:fill="FFFFFF" w:themeFill="background1"/>
              <w:spacing w:after="0"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▲3.本项目采购预算</w:t>
            </w:r>
            <w:r>
              <w:rPr>
                <w:rFonts w:hint="eastAsia" w:ascii="宋体" w:hAnsi="宋体"/>
                <w:b/>
                <w:color w:val="auto"/>
                <w:szCs w:val="21"/>
                <w:highlight w:val="none"/>
              </w:rPr>
              <w:t>及分项预算</w:t>
            </w:r>
            <w:r>
              <w:rPr>
                <w:rFonts w:hint="eastAsia" w:ascii="宋体" w:hAnsi="宋体"/>
                <w:b/>
                <w:color w:val="auto"/>
                <w:szCs w:val="21"/>
                <w:highlight w:val="none"/>
              </w:rPr>
              <w:t>为最高限价，投标人的投标报价不得超出最高限价，否则投标无效。</w:t>
            </w:r>
          </w:p>
          <w:p w14:paraId="2E824D1A">
            <w:pPr>
              <w:widowControl/>
              <w:shd w:val="clear" w:color="auto" w:fill="FFFFFF" w:themeFill="background1"/>
              <w:spacing w:after="0"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▲4.投标人对本项目任何一个服务项只能有一个报价，采购人不接受有选择的报价，否则投标无效。</w:t>
            </w:r>
          </w:p>
          <w:p w14:paraId="34EA2B5E">
            <w:pPr>
              <w:widowControl/>
              <w:shd w:val="clear" w:color="auto" w:fill="FFFFFF" w:themeFill="background1"/>
              <w:spacing w:after="0"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5.</w:t>
            </w:r>
            <w:r>
              <w:rPr>
                <w:rFonts w:hint="eastAsia" w:ascii="宋体" w:hAnsi="宋体"/>
                <w:b/>
                <w:color w:val="auto"/>
                <w:szCs w:val="21"/>
                <w:highlight w:val="none"/>
              </w:rPr>
              <w:t>本项目为服务类项目，不涉及核心产品。</w:t>
            </w:r>
          </w:p>
          <w:p w14:paraId="57D49E82">
            <w:pPr>
              <w:widowControl/>
              <w:shd w:val="clear" w:color="auto" w:fill="FFFFFF" w:themeFill="background1"/>
              <w:spacing w:after="0" w:line="34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6.</w:t>
            </w:r>
            <w:r>
              <w:rPr>
                <w:rFonts w:hint="eastAsia" w:ascii="宋体" w:hAnsi="宋体"/>
                <w:b/>
                <w:color w:val="auto"/>
                <w:szCs w:val="21"/>
                <w:highlight w:val="none"/>
              </w:rPr>
              <w:t>投标人可以结合项目的实际情况，在投标文件中提供运维方案、服务方案及相关信誉、业绩。</w:t>
            </w:r>
          </w:p>
        </w:tc>
      </w:tr>
    </w:tbl>
    <w:p w14:paraId="14BFD8CE">
      <w:pPr>
        <w:shd w:val="clear" w:fill="FFFFFF" w:themeFill="background1"/>
        <w:spacing w:line="428" w:lineRule="exact"/>
        <w:ind w:left="119"/>
        <w:rPr>
          <w:rFonts w:hint="eastAsia" w:ascii="微软雅黑" w:hAnsi="微软雅黑" w:eastAsia="微软雅黑" w:cs="微软雅黑"/>
          <w:color w:val="auto"/>
          <w:sz w:val="32"/>
          <w:szCs w:val="32"/>
          <w:highlight w:val="none"/>
        </w:rPr>
      </w:pPr>
    </w:p>
    <w:p w14:paraId="1EED1747">
      <w:pPr>
        <w:widowControl/>
        <w:shd w:val="clear" w:fill="FFFFFF" w:themeFill="background1"/>
        <w:jc w:val="left"/>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br w:type="page"/>
      </w:r>
    </w:p>
    <w:tbl>
      <w:tblPr>
        <w:tblStyle w:val="34"/>
        <w:tblW w:w="985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67"/>
        <w:gridCol w:w="366"/>
        <w:gridCol w:w="270"/>
        <w:gridCol w:w="158"/>
        <w:gridCol w:w="366"/>
        <w:gridCol w:w="6377"/>
        <w:gridCol w:w="849"/>
        <w:gridCol w:w="1099"/>
      </w:tblGrid>
      <w:tr w14:paraId="65D444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9852" w:type="dxa"/>
            <w:gridSpan w:val="8"/>
            <w:tcBorders>
              <w:top w:val="single" w:color="auto" w:sz="4" w:space="0"/>
              <w:left w:val="single" w:color="auto" w:sz="4" w:space="0"/>
              <w:right w:val="single" w:color="auto" w:sz="4" w:space="0"/>
            </w:tcBorders>
            <w:vAlign w:val="center"/>
          </w:tcPr>
          <w:p w14:paraId="08A2BA5D">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Arial"/>
                <w:color w:val="auto"/>
                <w:szCs w:val="21"/>
                <w:highlight w:val="none"/>
              </w:rPr>
              <w:t>服务需求一览表</w:t>
            </w:r>
          </w:p>
        </w:tc>
      </w:tr>
      <w:tr w14:paraId="51DC77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03" w:type="dxa"/>
            <w:gridSpan w:val="3"/>
            <w:tcBorders>
              <w:top w:val="single" w:color="auto" w:sz="4" w:space="0"/>
              <w:left w:val="single" w:color="auto" w:sz="4" w:space="0"/>
              <w:right w:val="single" w:color="auto" w:sz="4" w:space="0"/>
            </w:tcBorders>
            <w:vAlign w:val="center"/>
          </w:tcPr>
          <w:p w14:paraId="1B5F223E">
            <w:pPr>
              <w:shd w:val="clear" w:fill="FFFFFF" w:themeFill="background1"/>
              <w:spacing w:after="0" w:line="340" w:lineRule="exact"/>
              <w:jc w:val="center"/>
              <w:rPr>
                <w:rFonts w:hint="eastAsia" w:ascii="宋体" w:hAnsi="宋体" w:cs="Arial"/>
                <w:b/>
                <w:color w:val="auto"/>
                <w:szCs w:val="21"/>
                <w:highlight w:val="none"/>
              </w:rPr>
            </w:pPr>
            <w:r>
              <w:rPr>
                <w:rFonts w:hint="eastAsia" w:ascii="宋体" w:hAnsi="宋体" w:cs="Arial"/>
                <w:b/>
                <w:color w:val="auto"/>
                <w:szCs w:val="21"/>
                <w:highlight w:val="none"/>
              </w:rPr>
              <w:t>标段</w:t>
            </w:r>
          </w:p>
        </w:tc>
        <w:tc>
          <w:tcPr>
            <w:tcW w:w="8849" w:type="dxa"/>
            <w:gridSpan w:val="5"/>
            <w:tcBorders>
              <w:top w:val="single" w:color="auto" w:sz="4" w:space="0"/>
              <w:left w:val="single" w:color="auto" w:sz="4" w:space="0"/>
              <w:right w:val="single" w:color="auto" w:sz="4" w:space="0"/>
            </w:tcBorders>
            <w:vAlign w:val="center"/>
          </w:tcPr>
          <w:p w14:paraId="2BB174D9">
            <w:pPr>
              <w:shd w:val="clear" w:fill="FFFFFF" w:themeFill="background1"/>
              <w:spacing w:after="0" w:line="340" w:lineRule="exact"/>
              <w:jc w:val="left"/>
              <w:rPr>
                <w:rFonts w:hint="eastAsia" w:ascii="宋体" w:hAnsi="宋体"/>
                <w:b/>
                <w:bCs/>
                <w:color w:val="auto"/>
                <w:szCs w:val="21"/>
                <w:highlight w:val="none"/>
              </w:rPr>
            </w:pPr>
            <w:r>
              <w:rPr>
                <w:rFonts w:hint="eastAsia" w:ascii="宋体" w:hAnsi="宋体"/>
                <w:b/>
                <w:bCs/>
                <w:color w:val="auto"/>
                <w:szCs w:val="21"/>
                <w:highlight w:val="none"/>
              </w:rPr>
              <w:t>2分标</w:t>
            </w:r>
          </w:p>
        </w:tc>
      </w:tr>
      <w:tr w14:paraId="0584CF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367" w:type="dxa"/>
            <w:vMerge w:val="restart"/>
            <w:tcBorders>
              <w:top w:val="single" w:color="auto" w:sz="4" w:space="0"/>
              <w:left w:val="single" w:color="auto" w:sz="4" w:space="0"/>
              <w:right w:val="single" w:color="auto" w:sz="4" w:space="0"/>
            </w:tcBorders>
            <w:vAlign w:val="center"/>
          </w:tcPr>
          <w:p w14:paraId="11EFE4C8">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采购清单及服务参数</w:t>
            </w:r>
          </w:p>
        </w:tc>
        <w:tc>
          <w:tcPr>
            <w:tcW w:w="36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3B2891AA">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428" w:type="dxa"/>
            <w:gridSpan w:val="2"/>
            <w:tcBorders>
              <w:top w:val="single" w:color="auto" w:sz="4" w:space="0"/>
              <w:left w:val="single" w:color="auto" w:sz="4" w:space="0"/>
              <w:bottom w:val="single" w:color="auto" w:sz="4" w:space="0"/>
              <w:right w:val="single" w:color="auto" w:sz="4" w:space="0"/>
            </w:tcBorders>
            <w:vAlign w:val="center"/>
          </w:tcPr>
          <w:p w14:paraId="1E690BC3">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olor w:val="auto"/>
                <w:szCs w:val="21"/>
                <w:highlight w:val="none"/>
              </w:rPr>
              <w:t>标的名称</w:t>
            </w:r>
          </w:p>
        </w:tc>
        <w:tc>
          <w:tcPr>
            <w:tcW w:w="366" w:type="dxa"/>
            <w:tcBorders>
              <w:top w:val="single" w:color="auto" w:sz="4" w:space="0"/>
              <w:left w:val="single" w:color="auto" w:sz="4" w:space="0"/>
              <w:bottom w:val="single" w:color="auto" w:sz="4" w:space="0"/>
              <w:right w:val="single" w:color="auto" w:sz="4" w:space="0"/>
            </w:tcBorders>
            <w:vAlign w:val="center"/>
          </w:tcPr>
          <w:p w14:paraId="3EF50BFC">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数量单位</w:t>
            </w:r>
          </w:p>
        </w:tc>
        <w:tc>
          <w:tcPr>
            <w:tcW w:w="6377" w:type="dxa"/>
            <w:tcBorders>
              <w:top w:val="single" w:color="auto" w:sz="4" w:space="0"/>
              <w:left w:val="single" w:color="auto" w:sz="4" w:space="0"/>
              <w:bottom w:val="single" w:color="auto" w:sz="4" w:space="0"/>
              <w:right w:val="single" w:color="auto" w:sz="4" w:space="0"/>
            </w:tcBorders>
            <w:vAlign w:val="center"/>
          </w:tcPr>
          <w:p w14:paraId="59D99BB6">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技术服务要求</w:t>
            </w:r>
          </w:p>
        </w:tc>
        <w:tc>
          <w:tcPr>
            <w:tcW w:w="849" w:type="dxa"/>
            <w:tcBorders>
              <w:top w:val="single" w:color="auto" w:sz="4" w:space="0"/>
              <w:left w:val="single" w:color="auto" w:sz="4" w:space="0"/>
              <w:bottom w:val="single" w:color="auto" w:sz="4" w:space="0"/>
              <w:right w:val="single" w:color="auto" w:sz="4" w:space="0"/>
            </w:tcBorders>
            <w:vAlign w:val="center"/>
          </w:tcPr>
          <w:p w14:paraId="0C3774CE">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分项预算（万元）</w:t>
            </w:r>
          </w:p>
        </w:tc>
        <w:tc>
          <w:tcPr>
            <w:tcW w:w="1099" w:type="dxa"/>
            <w:tcBorders>
              <w:top w:val="single" w:color="auto" w:sz="4" w:space="0"/>
              <w:left w:val="single" w:color="auto" w:sz="4" w:space="0"/>
              <w:bottom w:val="single" w:color="auto" w:sz="4" w:space="0"/>
              <w:right w:val="single" w:color="auto" w:sz="4" w:space="0"/>
            </w:tcBorders>
            <w:vAlign w:val="center"/>
          </w:tcPr>
          <w:p w14:paraId="4688B497">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olor w:val="auto"/>
                <w:szCs w:val="21"/>
                <w:highlight w:val="none"/>
              </w:rPr>
              <w:t>中小企业划分标准所属行业名称（行业名称及划分见本章其他附件2）</w:t>
            </w:r>
          </w:p>
        </w:tc>
      </w:tr>
      <w:tr w14:paraId="02387B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367" w:type="dxa"/>
            <w:vMerge w:val="continue"/>
            <w:tcBorders>
              <w:left w:val="single" w:color="auto" w:sz="4" w:space="0"/>
              <w:right w:val="single" w:color="auto" w:sz="4" w:space="0"/>
            </w:tcBorders>
          </w:tcPr>
          <w:p w14:paraId="53213E33">
            <w:pPr>
              <w:shd w:val="clear" w:fill="FFFFFF" w:themeFill="background1"/>
              <w:spacing w:after="0" w:line="340" w:lineRule="exact"/>
              <w:jc w:val="center"/>
              <w:rPr>
                <w:rFonts w:hint="eastAsia" w:ascii="宋体" w:hAnsi="宋体"/>
                <w:bCs/>
                <w:color w:val="auto"/>
                <w:szCs w:val="21"/>
                <w:highlight w:val="none"/>
              </w:rPr>
            </w:pPr>
          </w:p>
        </w:tc>
        <w:tc>
          <w:tcPr>
            <w:tcW w:w="366" w:type="dxa"/>
            <w:tcBorders>
              <w:top w:val="single" w:color="auto" w:sz="4" w:space="0"/>
              <w:left w:val="single" w:color="auto" w:sz="4" w:space="0"/>
              <w:bottom w:val="single" w:color="auto" w:sz="4" w:space="0"/>
              <w:right w:val="single" w:color="auto" w:sz="4" w:space="0"/>
            </w:tcBorders>
            <w:vAlign w:val="center"/>
          </w:tcPr>
          <w:p w14:paraId="3D5C1680">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428" w:type="dxa"/>
            <w:gridSpan w:val="2"/>
            <w:tcBorders>
              <w:top w:val="single" w:color="auto" w:sz="4" w:space="0"/>
              <w:left w:val="single" w:color="auto" w:sz="4" w:space="0"/>
              <w:bottom w:val="single" w:color="auto" w:sz="4" w:space="0"/>
              <w:right w:val="single" w:color="auto" w:sz="4" w:space="0"/>
            </w:tcBorders>
            <w:vAlign w:val="center"/>
          </w:tcPr>
          <w:p w14:paraId="10D7FC87">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olor w:val="auto"/>
                <w:szCs w:val="21"/>
                <w:highlight w:val="none"/>
              </w:rPr>
              <w:t>公安交通集成指挥平台（核心版）</w:t>
            </w:r>
          </w:p>
        </w:tc>
        <w:tc>
          <w:tcPr>
            <w:tcW w:w="366" w:type="dxa"/>
            <w:tcBorders>
              <w:top w:val="single" w:color="auto" w:sz="4" w:space="0"/>
              <w:left w:val="single" w:color="auto" w:sz="4" w:space="0"/>
              <w:right w:val="single" w:color="auto" w:sz="4" w:space="0"/>
            </w:tcBorders>
            <w:vAlign w:val="center"/>
          </w:tcPr>
          <w:p w14:paraId="48FF7A38">
            <w:pPr>
              <w:shd w:val="clear" w:fill="FFFFFF" w:themeFill="background1"/>
              <w:wordWrap w:val="0"/>
              <w:snapToGrid w:val="0"/>
              <w:spacing w:after="0" w:line="36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6377" w:type="dxa"/>
            <w:tcBorders>
              <w:top w:val="single" w:color="auto" w:sz="4" w:space="0"/>
              <w:left w:val="single" w:color="auto" w:sz="4" w:space="0"/>
              <w:right w:val="single" w:color="auto" w:sz="4" w:space="0"/>
            </w:tcBorders>
            <w:vAlign w:val="center"/>
          </w:tcPr>
          <w:p w14:paraId="0C009282">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▲一、公安交通集成指挥平台运维服务</w:t>
            </w:r>
          </w:p>
          <w:p w14:paraId="0D0148BE">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1.公安交通集成指挥平台系统运维服务，包括缉查布控、非现场执法、交通状态监管、应急指挥、勤务管理、交通态势分析、交通基础信息等核心功能及其它管理功能。</w:t>
            </w:r>
          </w:p>
          <w:p w14:paraId="05504764">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2.公安交通集成指挥平台是道路交通事故预防工作提供信息支撑服务的平台，是完成相关性能考核指标的重要平台，需保障支队考核达标要求。</w:t>
            </w:r>
          </w:p>
          <w:p w14:paraId="73CF7ACD">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3.为了确保公安交通集成指挥平台安全稳定运行，</w:t>
            </w:r>
            <w:r>
              <w:rPr>
                <w:rFonts w:hint="eastAsia" w:ascii="宋体" w:hAnsi="宋体" w:cs="宋体"/>
                <w:color w:val="auto"/>
                <w:kern w:val="0"/>
                <w:szCs w:val="21"/>
                <w:highlight w:val="none"/>
              </w:rPr>
              <w:t>采购人</w:t>
            </w:r>
            <w:r>
              <w:rPr>
                <w:rFonts w:hint="eastAsia" w:ascii="宋体" w:hAnsi="宋体" w:cs="宋体"/>
                <w:color w:val="auto"/>
                <w:kern w:val="0"/>
                <w:szCs w:val="21"/>
                <w:highlight w:val="none"/>
              </w:rPr>
              <w:t>体验良好，需要开展日常运行维护工作，保证平台软件正常运行，运维响应时间7×24 小时。</w:t>
            </w:r>
          </w:p>
          <w:p w14:paraId="79A70281">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4.运维期内，至少派2名技术工程师</w:t>
            </w:r>
            <w:r>
              <w:rPr>
                <w:rFonts w:hint="eastAsia" w:ascii="宋体" w:hAnsi="宋体" w:cs="宋体"/>
                <w:color w:val="auto"/>
                <w:kern w:val="0"/>
                <w:szCs w:val="21"/>
                <w:highlight w:val="none"/>
              </w:rPr>
              <w:t>驻场</w:t>
            </w:r>
            <w:r>
              <w:rPr>
                <w:rFonts w:hint="eastAsia" w:ascii="宋体" w:hAnsi="宋体" w:cs="宋体"/>
                <w:color w:val="auto"/>
                <w:kern w:val="0"/>
                <w:szCs w:val="21"/>
                <w:highlight w:val="none"/>
              </w:rPr>
              <w:t>交管支队，提供现场技术服务，并按交管支队安排的时间上班，遵守交管支队的规章制度，服从交管支队的日常管理。</w:t>
            </w:r>
          </w:p>
          <w:p w14:paraId="17180EC5">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公安交通集成指挥平台技术服务应当包括标准技术服务内容和四大组件专项服务内容（包括公安集成指挥平台核心版+oracle数据库组件、视频图像统一接入的视频、图片服务网关组件、实时计算的Kafka+Spark组件+云环境Hadoop大数据集群组件、车辆特征智能识别组件等）。</w:t>
            </w:r>
          </w:p>
          <w:p w14:paraId="10FB5171">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▲二、公安交通集成指挥平台大数据软件技术服务</w:t>
            </w:r>
          </w:p>
          <w:p w14:paraId="14702688">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1.标准5×8小时技术支持和维保服务。 </w:t>
            </w:r>
          </w:p>
          <w:p w14:paraId="2D82F803">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2.有效服务期内，平台大数据软件补丁程序运维服务。</w:t>
            </w:r>
          </w:p>
          <w:p w14:paraId="1471654E">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3.有效服务期内，平台大数据软件产品新版本的运维服务。</w:t>
            </w:r>
          </w:p>
          <w:p w14:paraId="5D482F7C">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4.巡检报告，平台大数据年度巡检服务。</w:t>
            </w:r>
          </w:p>
          <w:p w14:paraId="35529332">
            <w:pPr>
              <w:shd w:val="clear" w:fill="FFFFFF" w:themeFill="background1"/>
              <w:spacing w:after="0" w:line="240" w:lineRule="auto"/>
              <w:ind w:firstLine="420" w:firstLineChars="200"/>
              <w:rPr>
                <w:color w:val="auto"/>
                <w:highlight w:val="none"/>
              </w:rPr>
            </w:pPr>
            <w:r>
              <w:rPr>
                <w:rFonts w:hint="eastAsia" w:ascii="宋体" w:hAnsi="宋体" w:cs="宋体"/>
                <w:color w:val="auto"/>
                <w:kern w:val="0"/>
                <w:szCs w:val="21"/>
                <w:highlight w:val="none"/>
              </w:rPr>
              <w:t>5.平台重大问题处理，如系统频繁重启、系统部分节点宕机、系统停运或挂起等问题，做技术支持保障服务。</w:t>
            </w:r>
          </w:p>
        </w:tc>
        <w:tc>
          <w:tcPr>
            <w:tcW w:w="849" w:type="dxa"/>
            <w:tcBorders>
              <w:top w:val="single" w:color="auto" w:sz="4" w:space="0"/>
              <w:left w:val="single" w:color="auto" w:sz="4" w:space="0"/>
              <w:right w:val="single" w:color="auto" w:sz="4" w:space="0"/>
            </w:tcBorders>
            <w:vAlign w:val="center"/>
          </w:tcPr>
          <w:p w14:paraId="3BE5B543">
            <w:pPr>
              <w:shd w:val="clear" w:fill="FFFFFF" w:themeFill="background1"/>
              <w:wordWrap w:val="0"/>
              <w:spacing w:after="0" w:line="360" w:lineRule="exact"/>
              <w:jc w:val="center"/>
              <w:rPr>
                <w:rFonts w:hint="eastAsia" w:ascii="宋体" w:hAnsi="宋体"/>
                <w:color w:val="auto"/>
                <w:szCs w:val="21"/>
                <w:highlight w:val="none"/>
              </w:rPr>
            </w:pPr>
            <w:r>
              <w:rPr>
                <w:rFonts w:hint="eastAsia" w:ascii="宋体" w:hAnsi="宋体"/>
                <w:bCs/>
                <w:color w:val="auto"/>
                <w:szCs w:val="21"/>
                <w:highlight w:val="none"/>
              </w:rPr>
              <w:t>20</w:t>
            </w:r>
          </w:p>
        </w:tc>
        <w:tc>
          <w:tcPr>
            <w:tcW w:w="1099" w:type="dxa"/>
            <w:tcBorders>
              <w:top w:val="single" w:color="auto" w:sz="4" w:space="0"/>
              <w:left w:val="single" w:color="auto" w:sz="4" w:space="0"/>
              <w:right w:val="single" w:color="auto" w:sz="4" w:space="0"/>
            </w:tcBorders>
            <w:vAlign w:val="center"/>
          </w:tcPr>
          <w:p w14:paraId="7667ABD8">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软件和信息技术服务业</w:t>
            </w:r>
          </w:p>
        </w:tc>
      </w:tr>
      <w:tr w14:paraId="1D8773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367" w:type="dxa"/>
            <w:tcBorders>
              <w:left w:val="single" w:color="auto" w:sz="4" w:space="0"/>
              <w:right w:val="single" w:color="auto" w:sz="4" w:space="0"/>
            </w:tcBorders>
          </w:tcPr>
          <w:p w14:paraId="4BF50456">
            <w:pPr>
              <w:shd w:val="clear" w:fill="FFFFFF" w:themeFill="background1"/>
              <w:spacing w:after="0" w:line="340" w:lineRule="exact"/>
              <w:jc w:val="center"/>
              <w:rPr>
                <w:rFonts w:hint="eastAsia" w:ascii="宋体" w:hAnsi="宋体"/>
                <w:bCs/>
                <w:color w:val="auto"/>
                <w:szCs w:val="21"/>
                <w:highlight w:val="none"/>
              </w:rPr>
            </w:pPr>
          </w:p>
        </w:tc>
        <w:tc>
          <w:tcPr>
            <w:tcW w:w="366" w:type="dxa"/>
            <w:tcBorders>
              <w:top w:val="single" w:color="auto" w:sz="4" w:space="0"/>
              <w:left w:val="single" w:color="auto" w:sz="4" w:space="0"/>
              <w:bottom w:val="single" w:color="auto" w:sz="4" w:space="0"/>
              <w:right w:val="single" w:color="auto" w:sz="4" w:space="0"/>
            </w:tcBorders>
            <w:vAlign w:val="center"/>
          </w:tcPr>
          <w:p w14:paraId="11B4276C">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428" w:type="dxa"/>
            <w:gridSpan w:val="2"/>
            <w:tcBorders>
              <w:top w:val="single" w:color="auto" w:sz="4" w:space="0"/>
              <w:left w:val="single" w:color="auto" w:sz="4" w:space="0"/>
              <w:bottom w:val="single" w:color="auto" w:sz="4" w:space="0"/>
              <w:right w:val="single" w:color="auto" w:sz="4" w:space="0"/>
            </w:tcBorders>
            <w:vAlign w:val="center"/>
          </w:tcPr>
          <w:p w14:paraId="47590BFD">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olor w:val="auto"/>
                <w:szCs w:val="21"/>
                <w:highlight w:val="none"/>
              </w:rPr>
              <w:t>公安交通管理业务综合监管系统运维服务</w:t>
            </w:r>
          </w:p>
        </w:tc>
        <w:tc>
          <w:tcPr>
            <w:tcW w:w="366" w:type="dxa"/>
            <w:tcBorders>
              <w:top w:val="single" w:color="auto" w:sz="4" w:space="0"/>
              <w:left w:val="single" w:color="auto" w:sz="4" w:space="0"/>
              <w:right w:val="single" w:color="auto" w:sz="4" w:space="0"/>
            </w:tcBorders>
            <w:vAlign w:val="center"/>
          </w:tcPr>
          <w:p w14:paraId="3E2DB3C4">
            <w:pPr>
              <w:shd w:val="clear" w:fill="FFFFFF" w:themeFill="background1"/>
              <w:wordWrap w:val="0"/>
              <w:snapToGrid w:val="0"/>
              <w:spacing w:after="0" w:line="36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6377" w:type="dxa"/>
            <w:tcBorders>
              <w:top w:val="single" w:color="auto" w:sz="4" w:space="0"/>
              <w:left w:val="single" w:color="auto" w:sz="4" w:space="0"/>
              <w:right w:val="single" w:color="auto" w:sz="4" w:space="0"/>
            </w:tcBorders>
            <w:vAlign w:val="center"/>
          </w:tcPr>
          <w:p w14:paraId="7A562B49">
            <w:pPr>
              <w:widowControl/>
              <w:shd w:val="clear" w:fill="FFFFFF" w:themeFill="background1"/>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▲一、视频图像融合接入网关</w:t>
            </w:r>
          </w:p>
          <w:p w14:paraId="56C77B7D">
            <w:pPr>
              <w:widowControl/>
              <w:shd w:val="clear" w:fill="FFFFFF" w:themeFill="background1"/>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公安交通管理业务综合监管系统共两套视频图像融合接入网关。</w:t>
            </w:r>
          </w:p>
          <w:p w14:paraId="3DD960DF">
            <w:pPr>
              <w:widowControl/>
              <w:shd w:val="clear" w:fill="FFFFFF" w:themeFill="background1"/>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1.提供运行的问题咨询、运行异常、故障排除等技术支持服务，解决运维期间发生的各类问题。</w:t>
            </w:r>
          </w:p>
          <w:p w14:paraId="57662B85">
            <w:pPr>
              <w:widowControl/>
              <w:shd w:val="clear" w:fill="FFFFFF" w:themeFill="background1"/>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2.每月定期对视频联网接入系统和设备进行优化，根据采购人的网络需求进行合理规划、优化。</w:t>
            </w:r>
          </w:p>
          <w:p w14:paraId="05A0655C">
            <w:pPr>
              <w:widowControl/>
              <w:shd w:val="clear" w:fill="FFFFFF" w:themeFill="background1"/>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3.服务期间，产品每更新一次版本，加入更多的问题修正和新功能。</w:t>
            </w:r>
          </w:p>
          <w:p w14:paraId="755D3E4E">
            <w:pPr>
              <w:widowControl/>
              <w:shd w:val="clear" w:fill="FFFFFF" w:themeFill="background1"/>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4.在服务期内，应</w:t>
            </w:r>
            <w:r>
              <w:rPr>
                <w:rFonts w:hint="eastAsia" w:ascii="宋体" w:hAnsi="宋体" w:cs="宋体"/>
                <w:color w:val="auto"/>
                <w:kern w:val="0"/>
                <w:szCs w:val="21"/>
                <w:highlight w:val="none"/>
              </w:rPr>
              <w:t>采购人</w:t>
            </w:r>
            <w:r>
              <w:rPr>
                <w:rFonts w:hint="eastAsia" w:ascii="宋体" w:hAnsi="宋体" w:cs="宋体"/>
                <w:color w:val="auto"/>
                <w:kern w:val="0"/>
                <w:szCs w:val="21"/>
                <w:highlight w:val="none"/>
              </w:rPr>
              <w:t>要求，提供产品升级服务。</w:t>
            </w:r>
          </w:p>
          <w:p w14:paraId="152C25E8">
            <w:pPr>
              <w:widowControl/>
              <w:shd w:val="clear" w:fill="FFFFFF" w:themeFill="background1"/>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提供统一服务联系方式 7×24小时联系中标供应商工程师或技术人员，在</w:t>
            </w:r>
            <w:r>
              <w:rPr>
                <w:rFonts w:hint="eastAsia" w:ascii="宋体" w:hAnsi="宋体" w:cs="宋体"/>
                <w:color w:val="auto"/>
                <w:kern w:val="0"/>
                <w:szCs w:val="21"/>
                <w:highlight w:val="none"/>
              </w:rPr>
              <w:t>采购人</w:t>
            </w:r>
            <w:r>
              <w:rPr>
                <w:rFonts w:hint="eastAsia" w:ascii="宋体" w:hAnsi="宋体" w:cs="宋体"/>
                <w:color w:val="auto"/>
                <w:kern w:val="0"/>
                <w:szCs w:val="21"/>
                <w:highlight w:val="none"/>
              </w:rPr>
              <w:t>能提供问题细节描述和问题严重性等级时，须按照服务协议提供远程响应。服务内容包括：</w:t>
            </w:r>
          </w:p>
          <w:p w14:paraId="59B6FA97">
            <w:pPr>
              <w:widowControl/>
              <w:shd w:val="clear" w:fill="FFFFFF" w:themeFill="background1"/>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（1）有效服务期内，根据</w:t>
            </w:r>
            <w:r>
              <w:rPr>
                <w:rFonts w:hint="eastAsia" w:ascii="宋体" w:hAnsi="宋体" w:cs="宋体"/>
                <w:color w:val="auto"/>
                <w:kern w:val="0"/>
                <w:szCs w:val="21"/>
                <w:highlight w:val="none"/>
              </w:rPr>
              <w:t>采购人</w:t>
            </w:r>
            <w:r>
              <w:rPr>
                <w:rFonts w:hint="eastAsia" w:ascii="宋体" w:hAnsi="宋体" w:cs="宋体"/>
                <w:color w:val="auto"/>
                <w:kern w:val="0"/>
                <w:szCs w:val="21"/>
                <w:highlight w:val="none"/>
              </w:rPr>
              <w:t>给出的问题严重性以及描述进行响应；</w:t>
            </w:r>
          </w:p>
          <w:p w14:paraId="5BB84D5E">
            <w:pPr>
              <w:widowControl/>
              <w:shd w:val="clear" w:fill="FFFFFF" w:themeFill="background1"/>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（2）有效服务期内，为</w:t>
            </w:r>
            <w:r>
              <w:rPr>
                <w:rFonts w:hint="eastAsia" w:ascii="宋体" w:hAnsi="宋体" w:cs="宋体"/>
                <w:color w:val="auto"/>
                <w:kern w:val="0"/>
                <w:szCs w:val="21"/>
                <w:highlight w:val="none"/>
              </w:rPr>
              <w:t>采购人</w:t>
            </w:r>
            <w:r>
              <w:rPr>
                <w:rFonts w:hint="eastAsia" w:ascii="宋体" w:hAnsi="宋体" w:cs="宋体"/>
                <w:color w:val="auto"/>
                <w:kern w:val="0"/>
                <w:szCs w:val="21"/>
                <w:highlight w:val="none"/>
              </w:rPr>
              <w:t>提供软件补丁，或者新版本软件升级。</w:t>
            </w:r>
          </w:p>
          <w:p w14:paraId="487CF92C">
            <w:pPr>
              <w:widowControl/>
              <w:shd w:val="clear" w:fill="FFFFFF" w:themeFill="background1"/>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5.提供巡检服务：</w:t>
            </w:r>
          </w:p>
          <w:p w14:paraId="7D6FE7A5">
            <w:pPr>
              <w:widowControl/>
              <w:shd w:val="clear" w:fill="FFFFFF" w:themeFill="background1"/>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（1）及时有效的发现系统相关问题，第一时间掌握系统运行状况并及时跟踪、解决；</w:t>
            </w:r>
          </w:p>
          <w:p w14:paraId="49169CE7">
            <w:pPr>
              <w:widowControl/>
              <w:shd w:val="clear" w:fill="FFFFFF" w:themeFill="background1"/>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（2）不定时提供抽查巡检，并提供问题解决方案及技术支持。</w:t>
            </w:r>
          </w:p>
          <w:p w14:paraId="038E1C6B">
            <w:pPr>
              <w:widowControl/>
              <w:shd w:val="clear" w:fill="FFFFFF" w:themeFill="background1"/>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▲二、人脸识别支撑服务系统</w:t>
            </w:r>
          </w:p>
          <w:p w14:paraId="7DE4E7D2">
            <w:pPr>
              <w:widowControl/>
              <w:shd w:val="clear" w:fill="FFFFFF" w:themeFill="background1"/>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1.保障经办人身份认证准确，避免冒用别人身份办理业务。对于具备特定菜单权限的经办人，在登录系统或是打开相应菜单时，要求通过刷二代身份证或人脸比对进行身份认证。</w:t>
            </w:r>
          </w:p>
          <w:p w14:paraId="519E50E9">
            <w:pPr>
              <w:widowControl/>
              <w:shd w:val="clear" w:fill="FFFFFF" w:themeFill="background1"/>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2.检查申请人（代理人）人证一致性比对无误。区分申请人本人办理业务还是代理人办理业务，在此基础上，实现按工作规范限制允许代理人办理的业务范围。</w:t>
            </w:r>
          </w:p>
          <w:p w14:paraId="4192CA98">
            <w:pPr>
              <w:widowControl/>
              <w:shd w:val="clear" w:fill="FFFFFF" w:themeFill="background1"/>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3.保障考生人证一致性比对准确无误。在理论考试的考试签到和考试过程中，以及在科目二、三考试签到和考试过程中，进行人证一致性比对或是人脸比对，避免替考行为。</w:t>
            </w:r>
          </w:p>
          <w:p w14:paraId="3772FBCA">
            <w:pPr>
              <w:widowControl/>
              <w:shd w:val="clear" w:fill="FFFFFF" w:themeFill="background1"/>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4.自助业务人证一致性比对监管。要求自助机程序提供人证一致性比对功能，在调用综合应用平台接口受理业务时，将用于比对的基准照片以及拍摄的现场照片随同业务信息一起上传。</w:t>
            </w:r>
          </w:p>
          <w:p w14:paraId="513254AA">
            <w:pPr>
              <w:widowControl/>
              <w:shd w:val="clear" w:fill="FFFFFF" w:themeFill="background1"/>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5.定期检查对人脸识别的效率和准确性，及时分析故障点，保障各项应用功能完好。</w:t>
            </w:r>
          </w:p>
          <w:p w14:paraId="12E6E743">
            <w:pPr>
              <w:shd w:val="clear" w:fill="FFFFFF" w:themeFill="background1"/>
              <w:spacing w:after="0" w:line="240" w:lineRule="auto"/>
              <w:ind w:firstLine="420" w:firstLineChars="200"/>
              <w:rPr>
                <w:color w:val="auto"/>
                <w:highlight w:val="none"/>
              </w:rPr>
            </w:pPr>
            <w:r>
              <w:rPr>
                <w:rFonts w:hint="eastAsia" w:ascii="宋体" w:hAnsi="宋体" w:cs="宋体"/>
                <w:color w:val="auto"/>
                <w:kern w:val="0"/>
                <w:szCs w:val="21"/>
                <w:highlight w:val="none"/>
              </w:rPr>
              <w:t>6.协调联系上级开发运维部门和支队其他平台程序运维部门做好日常数据对接检查，按交警上级部门要求对系统进行升级、调试等工作，确保系统正常平稳运行。</w:t>
            </w:r>
          </w:p>
        </w:tc>
        <w:tc>
          <w:tcPr>
            <w:tcW w:w="849" w:type="dxa"/>
            <w:tcBorders>
              <w:top w:val="single" w:color="auto" w:sz="4" w:space="0"/>
              <w:left w:val="single" w:color="auto" w:sz="4" w:space="0"/>
              <w:right w:val="single" w:color="auto" w:sz="4" w:space="0"/>
            </w:tcBorders>
            <w:vAlign w:val="center"/>
          </w:tcPr>
          <w:p w14:paraId="3F429F3A">
            <w:pPr>
              <w:shd w:val="clear" w:fill="FFFFFF" w:themeFill="background1"/>
              <w:wordWrap w:val="0"/>
              <w:spacing w:after="0" w:line="360" w:lineRule="exact"/>
              <w:jc w:val="center"/>
              <w:rPr>
                <w:rFonts w:hint="eastAsia" w:ascii="宋体" w:hAnsi="宋体"/>
                <w:color w:val="auto"/>
                <w:szCs w:val="21"/>
                <w:highlight w:val="none"/>
              </w:rPr>
            </w:pPr>
            <w:r>
              <w:rPr>
                <w:rFonts w:hint="eastAsia" w:ascii="宋体" w:hAnsi="宋体"/>
                <w:bCs/>
                <w:color w:val="auto"/>
                <w:szCs w:val="21"/>
                <w:highlight w:val="none"/>
              </w:rPr>
              <w:t>2</w:t>
            </w:r>
          </w:p>
        </w:tc>
        <w:tc>
          <w:tcPr>
            <w:tcW w:w="1099" w:type="dxa"/>
            <w:tcBorders>
              <w:top w:val="single" w:color="auto" w:sz="4" w:space="0"/>
              <w:left w:val="single" w:color="auto" w:sz="4" w:space="0"/>
              <w:right w:val="single" w:color="auto" w:sz="4" w:space="0"/>
            </w:tcBorders>
            <w:vAlign w:val="center"/>
          </w:tcPr>
          <w:p w14:paraId="79E33C26">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软件和信息技术服务业</w:t>
            </w:r>
          </w:p>
        </w:tc>
      </w:tr>
      <w:tr w14:paraId="0DD89F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367" w:type="dxa"/>
            <w:tcBorders>
              <w:left w:val="single" w:color="auto" w:sz="4" w:space="0"/>
              <w:right w:val="single" w:color="auto" w:sz="4" w:space="0"/>
            </w:tcBorders>
          </w:tcPr>
          <w:p w14:paraId="7078B5CD">
            <w:pPr>
              <w:shd w:val="clear" w:fill="FFFFFF" w:themeFill="background1"/>
              <w:spacing w:after="0" w:line="340" w:lineRule="exact"/>
              <w:jc w:val="center"/>
              <w:rPr>
                <w:rFonts w:hint="eastAsia" w:ascii="宋体" w:hAnsi="宋体"/>
                <w:bCs/>
                <w:color w:val="auto"/>
                <w:szCs w:val="21"/>
                <w:highlight w:val="none"/>
              </w:rPr>
            </w:pPr>
          </w:p>
        </w:tc>
        <w:tc>
          <w:tcPr>
            <w:tcW w:w="366" w:type="dxa"/>
            <w:tcBorders>
              <w:top w:val="single" w:color="auto" w:sz="4" w:space="0"/>
              <w:left w:val="single" w:color="auto" w:sz="4" w:space="0"/>
              <w:bottom w:val="single" w:color="auto" w:sz="4" w:space="0"/>
              <w:right w:val="single" w:color="auto" w:sz="4" w:space="0"/>
            </w:tcBorders>
            <w:vAlign w:val="center"/>
          </w:tcPr>
          <w:p w14:paraId="61E368F7">
            <w:pPr>
              <w:widowControl/>
              <w:shd w:val="clear" w:fill="FFFFFF" w:themeFill="background1"/>
              <w:spacing w:after="0" w:line="360" w:lineRule="exact"/>
              <w:ind w:left="105" w:leftChars="5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428" w:type="dxa"/>
            <w:gridSpan w:val="2"/>
            <w:tcBorders>
              <w:top w:val="single" w:color="auto" w:sz="4" w:space="0"/>
              <w:left w:val="single" w:color="auto" w:sz="4" w:space="0"/>
              <w:bottom w:val="single" w:color="auto" w:sz="4" w:space="0"/>
              <w:right w:val="single" w:color="auto" w:sz="4" w:space="0"/>
            </w:tcBorders>
            <w:vAlign w:val="center"/>
          </w:tcPr>
          <w:p w14:paraId="6C3EB05B">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olor w:val="auto"/>
                <w:szCs w:val="21"/>
                <w:highlight w:val="none"/>
              </w:rPr>
              <w:t>机动车及驾驶人档案电子化管理系统维护服务</w:t>
            </w:r>
          </w:p>
        </w:tc>
        <w:tc>
          <w:tcPr>
            <w:tcW w:w="366" w:type="dxa"/>
            <w:tcBorders>
              <w:top w:val="single" w:color="auto" w:sz="4" w:space="0"/>
              <w:left w:val="single" w:color="auto" w:sz="4" w:space="0"/>
              <w:right w:val="single" w:color="auto" w:sz="4" w:space="0"/>
            </w:tcBorders>
            <w:vAlign w:val="center"/>
          </w:tcPr>
          <w:p w14:paraId="3C009117">
            <w:pPr>
              <w:shd w:val="clear" w:fill="FFFFFF" w:themeFill="background1"/>
              <w:wordWrap w:val="0"/>
              <w:snapToGrid w:val="0"/>
              <w:spacing w:after="0" w:line="36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6377" w:type="dxa"/>
            <w:tcBorders>
              <w:top w:val="single" w:color="auto" w:sz="4" w:space="0"/>
              <w:left w:val="single" w:color="auto" w:sz="4" w:space="0"/>
              <w:right w:val="single" w:color="auto" w:sz="4" w:space="0"/>
            </w:tcBorders>
            <w:vAlign w:val="center"/>
          </w:tcPr>
          <w:p w14:paraId="7CCAE6E9">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一、系统日常运行维护</w:t>
            </w:r>
          </w:p>
          <w:p w14:paraId="0F096465">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包括系统操作指导、因系统缺陷导致的各种BUG的修复、因误操作导致的数据错误维护等。</w:t>
            </w:r>
          </w:p>
          <w:p w14:paraId="765D31F5">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二、系统突发事件的诊断、排除</w:t>
            </w:r>
          </w:p>
          <w:p w14:paraId="705277D7">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提供每周5天、每天8小时的电话故障诊断，为各种突发事件提供及时的诊断，排除。</w:t>
            </w:r>
          </w:p>
          <w:p w14:paraId="26CC6C6B">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三、保障公安交通综合应用平台接口的有效性。</w:t>
            </w:r>
          </w:p>
          <w:p w14:paraId="0B67FB59">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四、其他增值服务</w:t>
            </w:r>
          </w:p>
          <w:p w14:paraId="2F223AD5">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1.对于硬件设备升级换代、</w:t>
            </w:r>
            <w:r>
              <w:rPr>
                <w:rFonts w:hint="eastAsia" w:ascii="宋体" w:hAnsi="宋体" w:cs="宋体"/>
                <w:color w:val="auto"/>
                <w:kern w:val="0"/>
                <w:szCs w:val="21"/>
                <w:highlight w:val="none"/>
              </w:rPr>
              <w:t>采购人</w:t>
            </w:r>
            <w:r>
              <w:rPr>
                <w:rFonts w:hint="eastAsia" w:ascii="宋体" w:hAnsi="宋体" w:cs="宋体"/>
                <w:color w:val="auto"/>
                <w:kern w:val="0"/>
                <w:szCs w:val="21"/>
                <w:highlight w:val="none"/>
              </w:rPr>
              <w:t>操作系统不兼容等问题需进行系统升级调整以便</w:t>
            </w:r>
            <w:r>
              <w:rPr>
                <w:rFonts w:hint="eastAsia" w:ascii="宋体" w:hAnsi="宋体" w:cs="宋体"/>
                <w:color w:val="auto"/>
                <w:kern w:val="0"/>
                <w:szCs w:val="21"/>
                <w:highlight w:val="none"/>
              </w:rPr>
              <w:t>采购人</w:t>
            </w:r>
            <w:r>
              <w:rPr>
                <w:rFonts w:hint="eastAsia" w:ascii="宋体" w:hAnsi="宋体" w:cs="宋体"/>
                <w:color w:val="auto"/>
                <w:kern w:val="0"/>
                <w:szCs w:val="21"/>
                <w:highlight w:val="none"/>
              </w:rPr>
              <w:t>可以正常使用。</w:t>
            </w:r>
          </w:p>
          <w:p w14:paraId="4F37CB61">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2.对于服务器更新换代，进行数据库迁移及应用程序迁移。</w:t>
            </w:r>
          </w:p>
          <w:p w14:paraId="2A822573">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五、咨询服务</w:t>
            </w:r>
          </w:p>
          <w:p w14:paraId="5DE3851E">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帮助解答</w:t>
            </w:r>
            <w:r>
              <w:rPr>
                <w:rFonts w:hint="eastAsia" w:ascii="宋体" w:hAnsi="宋体" w:cs="宋体"/>
                <w:color w:val="auto"/>
                <w:kern w:val="0"/>
                <w:szCs w:val="21"/>
                <w:highlight w:val="none"/>
              </w:rPr>
              <w:t>采购人</w:t>
            </w:r>
            <w:r>
              <w:rPr>
                <w:rFonts w:hint="eastAsia" w:ascii="宋体" w:hAnsi="宋体" w:cs="宋体"/>
                <w:color w:val="auto"/>
                <w:kern w:val="0"/>
                <w:szCs w:val="21"/>
                <w:highlight w:val="none"/>
              </w:rPr>
              <w:t>提出的系统相关的各种业务和技术问题，包括技术咨询、指导和信息提供等。</w:t>
            </w:r>
          </w:p>
          <w:p w14:paraId="7C76AFA7">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六、软件维护</w:t>
            </w:r>
          </w:p>
          <w:p w14:paraId="703D9F1D">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1.现有应用软件系统功能模块的维护，包括对各功能模块运行中发现的BUG进行修改完善。</w:t>
            </w:r>
          </w:p>
          <w:p w14:paraId="070E08B6">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2.维护系统初始化参数，确保各功能模块正常运行。  </w:t>
            </w:r>
          </w:p>
          <w:p w14:paraId="4070D442">
            <w:pPr>
              <w:shd w:val="clear" w:fill="FFFFFF" w:themeFill="background1"/>
              <w:spacing w:after="0" w:line="240" w:lineRule="auto"/>
              <w:ind w:firstLine="420" w:firstLineChars="200"/>
              <w:rPr>
                <w:color w:val="auto"/>
                <w:highlight w:val="none"/>
              </w:rPr>
            </w:pPr>
            <w:r>
              <w:rPr>
                <w:rFonts w:hint="eastAsia" w:ascii="宋体" w:hAnsi="宋体" w:cs="宋体"/>
                <w:color w:val="auto"/>
                <w:kern w:val="0"/>
                <w:szCs w:val="21"/>
                <w:highlight w:val="none"/>
              </w:rPr>
              <w:t>3.定期检查各功能模块的使用情况和数据库状况，确保各功能模块信息的有效性和运行的高效性。</w:t>
            </w:r>
          </w:p>
        </w:tc>
        <w:tc>
          <w:tcPr>
            <w:tcW w:w="849" w:type="dxa"/>
            <w:tcBorders>
              <w:top w:val="single" w:color="auto" w:sz="4" w:space="0"/>
              <w:left w:val="single" w:color="auto" w:sz="4" w:space="0"/>
              <w:right w:val="single" w:color="auto" w:sz="4" w:space="0"/>
            </w:tcBorders>
            <w:vAlign w:val="center"/>
          </w:tcPr>
          <w:p w14:paraId="438BACE9">
            <w:pPr>
              <w:shd w:val="clear" w:fill="FFFFFF" w:themeFill="background1"/>
              <w:wordWrap w:val="0"/>
              <w:spacing w:after="0" w:line="360" w:lineRule="exact"/>
              <w:jc w:val="center"/>
              <w:rPr>
                <w:rFonts w:hint="eastAsia" w:ascii="宋体" w:hAnsi="宋体"/>
                <w:color w:val="auto"/>
                <w:szCs w:val="21"/>
                <w:highlight w:val="none"/>
              </w:rPr>
            </w:pPr>
            <w:r>
              <w:rPr>
                <w:rFonts w:hint="eastAsia" w:ascii="宋体" w:hAnsi="宋体"/>
                <w:bCs/>
                <w:color w:val="auto"/>
                <w:szCs w:val="21"/>
                <w:highlight w:val="none"/>
              </w:rPr>
              <w:t>5</w:t>
            </w:r>
          </w:p>
        </w:tc>
        <w:tc>
          <w:tcPr>
            <w:tcW w:w="1099" w:type="dxa"/>
            <w:tcBorders>
              <w:top w:val="single" w:color="auto" w:sz="4" w:space="0"/>
              <w:left w:val="single" w:color="auto" w:sz="4" w:space="0"/>
              <w:right w:val="single" w:color="auto" w:sz="4" w:space="0"/>
            </w:tcBorders>
            <w:vAlign w:val="center"/>
          </w:tcPr>
          <w:p w14:paraId="607544AE">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软件和信息技术服务业</w:t>
            </w:r>
          </w:p>
        </w:tc>
      </w:tr>
      <w:tr w14:paraId="546A60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367" w:type="dxa"/>
            <w:tcBorders>
              <w:left w:val="single" w:color="auto" w:sz="4" w:space="0"/>
              <w:right w:val="single" w:color="auto" w:sz="4" w:space="0"/>
            </w:tcBorders>
          </w:tcPr>
          <w:p w14:paraId="4A6AE41C">
            <w:pPr>
              <w:shd w:val="clear" w:fill="FFFFFF" w:themeFill="background1"/>
              <w:spacing w:after="0" w:line="340" w:lineRule="exact"/>
              <w:jc w:val="center"/>
              <w:rPr>
                <w:rFonts w:hint="eastAsia" w:ascii="宋体" w:hAnsi="宋体"/>
                <w:bCs/>
                <w:color w:val="auto"/>
                <w:szCs w:val="21"/>
                <w:highlight w:val="none"/>
              </w:rPr>
            </w:pPr>
          </w:p>
        </w:tc>
        <w:tc>
          <w:tcPr>
            <w:tcW w:w="366" w:type="dxa"/>
            <w:tcBorders>
              <w:top w:val="single" w:color="auto" w:sz="4" w:space="0"/>
              <w:left w:val="single" w:color="auto" w:sz="4" w:space="0"/>
              <w:bottom w:val="single" w:color="auto" w:sz="4" w:space="0"/>
              <w:right w:val="single" w:color="auto" w:sz="4" w:space="0"/>
            </w:tcBorders>
            <w:vAlign w:val="center"/>
          </w:tcPr>
          <w:p w14:paraId="01BDE962">
            <w:pPr>
              <w:widowControl/>
              <w:shd w:val="clear" w:fill="FFFFFF" w:themeFill="background1"/>
              <w:spacing w:after="0" w:line="264" w:lineRule="auto"/>
              <w:jc w:val="center"/>
              <w:rPr>
                <w:rFonts w:hint="eastAsia" w:ascii="宋体" w:hAnsi="宋体" w:cs="宋体"/>
                <w:color w:val="auto"/>
                <w:szCs w:val="21"/>
                <w:highlight w:val="none"/>
              </w:rPr>
            </w:pPr>
            <w:r>
              <w:rPr>
                <w:rFonts w:hint="eastAsia" w:ascii="宋体" w:hAnsi="宋体" w:cs="宋体"/>
                <w:color w:val="auto"/>
                <w:szCs w:val="21"/>
                <w:highlight w:val="none"/>
              </w:rPr>
              <w:t>4</w:t>
            </w:r>
          </w:p>
        </w:tc>
        <w:tc>
          <w:tcPr>
            <w:tcW w:w="428" w:type="dxa"/>
            <w:gridSpan w:val="2"/>
            <w:tcBorders>
              <w:top w:val="single" w:color="auto" w:sz="4" w:space="0"/>
              <w:left w:val="single" w:color="auto" w:sz="4" w:space="0"/>
              <w:bottom w:val="single" w:color="auto" w:sz="4" w:space="0"/>
              <w:right w:val="single" w:color="auto" w:sz="4" w:space="0"/>
            </w:tcBorders>
            <w:vAlign w:val="center"/>
          </w:tcPr>
          <w:p w14:paraId="6DAEF498">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olor w:val="auto"/>
                <w:szCs w:val="21"/>
                <w:highlight w:val="none"/>
              </w:rPr>
              <w:t>区域通信证系统维护服务</w:t>
            </w:r>
          </w:p>
        </w:tc>
        <w:tc>
          <w:tcPr>
            <w:tcW w:w="366" w:type="dxa"/>
            <w:tcBorders>
              <w:top w:val="single" w:color="auto" w:sz="4" w:space="0"/>
              <w:left w:val="single" w:color="auto" w:sz="4" w:space="0"/>
              <w:right w:val="single" w:color="auto" w:sz="4" w:space="0"/>
            </w:tcBorders>
            <w:vAlign w:val="center"/>
          </w:tcPr>
          <w:p w14:paraId="6BEA5A90">
            <w:pPr>
              <w:shd w:val="clear" w:fill="FFFFFF" w:themeFill="background1"/>
              <w:wordWrap w:val="0"/>
              <w:snapToGrid w:val="0"/>
              <w:spacing w:after="0" w:line="36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6377" w:type="dxa"/>
            <w:tcBorders>
              <w:top w:val="single" w:color="auto" w:sz="4" w:space="0"/>
              <w:left w:val="single" w:color="auto" w:sz="4" w:space="0"/>
              <w:right w:val="single" w:color="auto" w:sz="4" w:space="0"/>
            </w:tcBorders>
            <w:vAlign w:val="center"/>
          </w:tcPr>
          <w:p w14:paraId="18A13416">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1.维护应用服务器，接口服务器保障系统正常运行。</w:t>
            </w:r>
          </w:p>
          <w:p w14:paraId="7B57E783">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2.根据采购人要求对系统进行功能完善</w:t>
            </w:r>
          </w:p>
          <w:p w14:paraId="76597D47">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3.系统日常维护，包括：技术咨询、功能完善、性能提升、故障检测、接口数据入库及</w:t>
            </w:r>
            <w:r>
              <w:rPr>
                <w:rFonts w:hint="eastAsia" w:ascii="宋体" w:hAnsi="宋体" w:cs="宋体"/>
                <w:color w:val="auto"/>
                <w:kern w:val="0"/>
                <w:szCs w:val="21"/>
                <w:highlight w:val="none"/>
              </w:rPr>
              <w:t>采购人</w:t>
            </w:r>
            <w:r>
              <w:rPr>
                <w:rFonts w:hint="eastAsia" w:ascii="宋体" w:hAnsi="宋体" w:cs="宋体"/>
                <w:color w:val="auto"/>
                <w:kern w:val="0"/>
                <w:szCs w:val="21"/>
                <w:highlight w:val="none"/>
              </w:rPr>
              <w:t>新增等相关工作，保证系统软件的正常运行。</w:t>
            </w:r>
          </w:p>
          <w:p w14:paraId="62281430">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4.系统代码维护，根据业务需求或经与采购人确认后，对相关系统做维护性修改开发，完善并优化系统，预防系统bug产生，提高系统健壮性。</w:t>
            </w:r>
          </w:p>
          <w:p w14:paraId="369B57F8">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5.系统故障检测及排除。</w:t>
            </w:r>
          </w:p>
          <w:p w14:paraId="008A9978">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6.分析系统性能，根据检查及分析结果，对系统的参数进行调整及维护。</w:t>
            </w:r>
          </w:p>
          <w:p w14:paraId="602E31EF">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7.系统巡检,每个季度提供巡检报告。</w:t>
            </w:r>
          </w:p>
          <w:p w14:paraId="673E9782">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8.系统安装部署及数据迁移技术支持。</w:t>
            </w:r>
          </w:p>
          <w:p w14:paraId="67473AEE">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9系统缺陷修订、补漏。</w:t>
            </w:r>
          </w:p>
          <w:p w14:paraId="32AC9B19">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10.系统接口维护、完善。</w:t>
            </w:r>
          </w:p>
          <w:p w14:paraId="22C6D15F">
            <w:pPr>
              <w:shd w:val="clear" w:fill="FFFFFF" w:themeFill="background1"/>
              <w:tabs>
                <w:tab w:val="left" w:pos="180"/>
                <w:tab w:val="left" w:pos="525"/>
                <w:tab w:val="left" w:pos="720"/>
              </w:tabs>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11.数据库维护。保障数据库正常运行，保障数据库数据完整备份、恢复，满足采购人提出的数据整理导出、分析统计及数据同步等业务的数据维护。</w:t>
            </w:r>
          </w:p>
          <w:p w14:paraId="405AE155">
            <w:pPr>
              <w:shd w:val="clear" w:fill="FFFFFF" w:themeFill="background1"/>
              <w:spacing w:after="0" w:line="240" w:lineRule="auto"/>
              <w:ind w:firstLine="420" w:firstLineChars="200"/>
              <w:rPr>
                <w:color w:val="auto"/>
                <w:highlight w:val="none"/>
              </w:rPr>
            </w:pPr>
            <w:bookmarkStart w:id="41" w:name="OLE_LINK9"/>
            <w:r>
              <w:rPr>
                <w:rFonts w:hint="eastAsia" w:ascii="宋体" w:hAnsi="宋体" w:cs="宋体"/>
                <w:color w:val="auto"/>
                <w:kern w:val="0"/>
                <w:szCs w:val="21"/>
                <w:highlight w:val="none"/>
              </w:rPr>
              <w:t>▲</w:t>
            </w:r>
            <w:bookmarkEnd w:id="41"/>
            <w:r>
              <w:rPr>
                <w:rFonts w:hint="eastAsia" w:ascii="宋体" w:hAnsi="宋体" w:cs="宋体"/>
                <w:color w:val="auto"/>
                <w:kern w:val="0"/>
                <w:szCs w:val="21"/>
                <w:highlight w:val="none"/>
              </w:rPr>
              <w:t>12.按采购人要求进行项目的按需定制及二次开发，在不超过原代码量15%的情况下，中标供应商保证更改和维护各个模块。</w:t>
            </w:r>
          </w:p>
        </w:tc>
        <w:tc>
          <w:tcPr>
            <w:tcW w:w="849" w:type="dxa"/>
            <w:tcBorders>
              <w:top w:val="single" w:color="auto" w:sz="4" w:space="0"/>
              <w:left w:val="single" w:color="auto" w:sz="4" w:space="0"/>
              <w:right w:val="single" w:color="auto" w:sz="4" w:space="0"/>
            </w:tcBorders>
            <w:vAlign w:val="center"/>
          </w:tcPr>
          <w:p w14:paraId="79836014">
            <w:pPr>
              <w:shd w:val="clear" w:fill="FFFFFF" w:themeFill="background1"/>
              <w:wordWrap w:val="0"/>
              <w:spacing w:after="0" w:line="360" w:lineRule="exact"/>
              <w:jc w:val="center"/>
              <w:rPr>
                <w:rFonts w:hint="eastAsia" w:ascii="宋体" w:hAnsi="宋体"/>
                <w:color w:val="auto"/>
                <w:szCs w:val="21"/>
                <w:highlight w:val="none"/>
              </w:rPr>
            </w:pPr>
            <w:r>
              <w:rPr>
                <w:rFonts w:ascii="宋体" w:hAnsi="宋体"/>
                <w:bCs/>
                <w:color w:val="auto"/>
                <w:szCs w:val="21"/>
                <w:highlight w:val="none"/>
              </w:rPr>
              <w:t>3</w:t>
            </w:r>
          </w:p>
        </w:tc>
        <w:tc>
          <w:tcPr>
            <w:tcW w:w="1099" w:type="dxa"/>
            <w:tcBorders>
              <w:top w:val="single" w:color="auto" w:sz="4" w:space="0"/>
              <w:left w:val="single" w:color="auto" w:sz="4" w:space="0"/>
              <w:right w:val="single" w:color="auto" w:sz="4" w:space="0"/>
            </w:tcBorders>
            <w:vAlign w:val="center"/>
          </w:tcPr>
          <w:p w14:paraId="4009D62D">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软件和信息技术服务业</w:t>
            </w:r>
          </w:p>
        </w:tc>
      </w:tr>
      <w:tr w14:paraId="4A3FC0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367" w:type="dxa"/>
            <w:tcBorders>
              <w:top w:val="single" w:color="auto" w:sz="4" w:space="0"/>
              <w:left w:val="single" w:color="auto" w:sz="4" w:space="0"/>
              <w:bottom w:val="single" w:color="auto" w:sz="4" w:space="0"/>
              <w:right w:val="single" w:color="auto" w:sz="4" w:space="0"/>
            </w:tcBorders>
            <w:vAlign w:val="center"/>
          </w:tcPr>
          <w:p w14:paraId="10002F86">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商务条款</w:t>
            </w:r>
          </w:p>
        </w:tc>
        <w:tc>
          <w:tcPr>
            <w:tcW w:w="9485" w:type="dxa"/>
            <w:gridSpan w:val="7"/>
            <w:tcBorders>
              <w:top w:val="single" w:color="auto" w:sz="4" w:space="0"/>
              <w:left w:val="single" w:color="auto" w:sz="4" w:space="0"/>
              <w:bottom w:val="single" w:color="auto" w:sz="4" w:space="0"/>
              <w:right w:val="single" w:color="auto" w:sz="4" w:space="0"/>
            </w:tcBorders>
          </w:tcPr>
          <w:p w14:paraId="722BE9B0">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一、合同签订期：自成交通知书发出之日起15日内。</w:t>
            </w:r>
          </w:p>
          <w:p w14:paraId="19B1061E">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二、服务期限：自2026年7月2日起1年。</w:t>
            </w:r>
          </w:p>
          <w:p w14:paraId="37446612">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三、提交服务成果地点：采购人指定地点。</w:t>
            </w:r>
          </w:p>
          <w:p w14:paraId="560C8AB8">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四、服务要求：</w:t>
            </w:r>
          </w:p>
          <w:p w14:paraId="3A3287F1">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 根据采购人要求，在重大活动或重大节假日及重要安保活动期间，提供不少于1人24小时驻点服务，确保使用服务正常。</w:t>
            </w:r>
          </w:p>
          <w:p w14:paraId="3F95ECE3">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2.在</w:t>
            </w:r>
            <w:r>
              <w:rPr>
                <w:rFonts w:hint="eastAsia" w:ascii="宋体" w:hAnsi="宋体" w:cs="宋体"/>
                <w:color w:val="auto"/>
                <w:szCs w:val="21"/>
                <w:highlight w:val="none"/>
              </w:rPr>
              <w:t>服务</w:t>
            </w:r>
            <w:r>
              <w:rPr>
                <w:rFonts w:hint="eastAsia" w:ascii="宋体" w:hAnsi="宋体" w:cs="宋体"/>
                <w:color w:val="auto"/>
                <w:szCs w:val="21"/>
                <w:highlight w:val="none"/>
              </w:rPr>
              <w:t>期内，中标人须保证系统能够长期安全、可靠、高效运行，提供</w:t>
            </w:r>
            <w:r>
              <w:rPr>
                <w:rFonts w:hint="eastAsia" w:ascii="宋体" w:hAnsi="宋体" w:cs="宋体"/>
                <w:color w:val="auto"/>
                <w:szCs w:val="21"/>
                <w:highlight w:val="none"/>
              </w:rPr>
              <w:t>上门</w:t>
            </w:r>
            <w:r>
              <w:rPr>
                <w:rFonts w:hint="eastAsia" w:ascii="宋体" w:hAnsi="宋体" w:cs="宋体"/>
                <w:color w:val="auto"/>
                <w:szCs w:val="21"/>
                <w:highlight w:val="none"/>
              </w:rPr>
              <w:t>服务，并配置能胜任本项目日常技术维护工作的技术人员，能够提供长期的良好的</w:t>
            </w:r>
            <w:r>
              <w:rPr>
                <w:rFonts w:hint="eastAsia" w:ascii="宋体" w:hAnsi="宋体" w:cs="宋体"/>
                <w:color w:val="auto"/>
                <w:szCs w:val="21"/>
                <w:highlight w:val="none"/>
              </w:rPr>
              <w:t>上门</w:t>
            </w:r>
            <w:r>
              <w:rPr>
                <w:rFonts w:hint="eastAsia" w:ascii="宋体" w:hAnsi="宋体" w:cs="宋体"/>
                <w:color w:val="auto"/>
                <w:szCs w:val="21"/>
                <w:highlight w:val="none"/>
              </w:rPr>
              <w:t>技术支持。</w:t>
            </w:r>
            <w:r>
              <w:rPr>
                <w:rFonts w:hint="eastAsia" w:ascii="宋体" w:hAnsi="宋体" w:cs="宋体"/>
                <w:color w:val="auto"/>
                <w:szCs w:val="21"/>
                <w:highlight w:val="none"/>
              </w:rPr>
              <w:t>中标人需要为本项目投入不少于1名项目负责人；远程运维人员不少于2人。</w:t>
            </w:r>
          </w:p>
          <w:p w14:paraId="75AD8D1D">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▲3.故障响应时间：出现故障时，接到采购人处理问题通知后，技术人员30分钟内响应，技术维护力量2小时内到达采购人指定现场，4小时内解决故障并恢复系统运行。</w:t>
            </w:r>
          </w:p>
          <w:p w14:paraId="1E0B8AC6">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▲4.投标人应提供12个月维保服务，包含</w:t>
            </w:r>
            <w:r>
              <w:rPr>
                <w:rFonts w:hint="eastAsia" w:ascii="宋体" w:hAnsi="宋体" w:cs="宋体"/>
                <w:color w:val="auto"/>
                <w:szCs w:val="21"/>
                <w:highlight w:val="none"/>
              </w:rPr>
              <w:t>负责</w:t>
            </w:r>
            <w:r>
              <w:rPr>
                <w:rFonts w:hint="eastAsia" w:ascii="宋体" w:hAnsi="宋体" w:cs="宋体"/>
                <w:color w:val="auto"/>
                <w:szCs w:val="21"/>
                <w:highlight w:val="none"/>
              </w:rPr>
              <w:t>软件升级服务，软件部分的修改与系统升级，不向</w:t>
            </w:r>
            <w:r>
              <w:rPr>
                <w:rFonts w:hint="eastAsia" w:ascii="宋体" w:hAnsi="宋体" w:cs="宋体"/>
                <w:color w:val="auto"/>
                <w:szCs w:val="21"/>
                <w:highlight w:val="none"/>
              </w:rPr>
              <w:t>采购人</w:t>
            </w:r>
            <w:r>
              <w:rPr>
                <w:rFonts w:hint="eastAsia" w:ascii="宋体" w:hAnsi="宋体" w:cs="宋体"/>
                <w:color w:val="auto"/>
                <w:szCs w:val="21"/>
                <w:highlight w:val="none"/>
              </w:rPr>
              <w:t>收取额外费用。</w:t>
            </w:r>
          </w:p>
          <w:p w14:paraId="3BD77D82">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5.验收要求及标准：由采购人组织验收，并出具验收报告，验收标准按照招标文件要求进行验收。</w:t>
            </w:r>
          </w:p>
          <w:p w14:paraId="54F6CB2D">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6.投标人在运维服务期内，应配备设备、系统和软件维保需要的管理软件、常用检测设备工具及其它必要器具，以及重要系统要求的备品备件。</w:t>
            </w:r>
          </w:p>
          <w:p w14:paraId="1ADD6D38">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五、其它要求：</w:t>
            </w:r>
          </w:p>
          <w:p w14:paraId="3BB3B817">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1.投标时须提供详细的运维服务方案、保密承诺、廉洁承诺。</w:t>
            </w:r>
          </w:p>
          <w:p w14:paraId="78AA0D6A">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2.报价必须含以下部分，包括：</w:t>
            </w:r>
          </w:p>
          <w:p w14:paraId="2ED18B27">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（1）服务的价格；</w:t>
            </w:r>
          </w:p>
          <w:p w14:paraId="37D42385">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（2）必要的保险费用和各项税金；</w:t>
            </w:r>
          </w:p>
          <w:p w14:paraId="606382AD">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（3）培训、技术支持、售后服务、更新维护等费用。</w:t>
            </w:r>
          </w:p>
          <w:p w14:paraId="64990D1F">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▲3.付款方式：签订合同后支付30%合同款，完成验收后支付剩余70%合同款。</w:t>
            </w:r>
            <w:r>
              <w:rPr>
                <w:rFonts w:hint="eastAsia" w:ascii="宋体" w:hAnsi="宋体" w:cs="宋体"/>
                <w:color w:val="auto"/>
                <w:szCs w:val="21"/>
                <w:highlight w:val="none"/>
              </w:rPr>
              <w:t>采购人</w:t>
            </w:r>
            <w:r>
              <w:rPr>
                <w:rFonts w:hint="eastAsia" w:ascii="宋体" w:hAnsi="宋体" w:cs="宋体"/>
                <w:color w:val="auto"/>
                <w:szCs w:val="21"/>
                <w:highlight w:val="none"/>
              </w:rPr>
              <w:t>付款以</w:t>
            </w:r>
            <w:r>
              <w:rPr>
                <w:rFonts w:hint="eastAsia" w:ascii="宋体" w:hAnsi="宋体" w:cs="宋体"/>
                <w:color w:val="auto"/>
                <w:szCs w:val="21"/>
                <w:highlight w:val="none"/>
              </w:rPr>
              <w:t>中标人</w:t>
            </w:r>
            <w:r>
              <w:rPr>
                <w:rFonts w:hint="eastAsia" w:ascii="宋体" w:hAnsi="宋体" w:cs="宋体"/>
                <w:color w:val="auto"/>
                <w:szCs w:val="21"/>
                <w:highlight w:val="none"/>
              </w:rPr>
              <w:t>先行开具合法发票为前提。若</w:t>
            </w:r>
            <w:r>
              <w:rPr>
                <w:rFonts w:hint="eastAsia" w:ascii="宋体" w:hAnsi="宋体" w:cs="宋体"/>
                <w:color w:val="auto"/>
                <w:szCs w:val="21"/>
                <w:highlight w:val="none"/>
              </w:rPr>
              <w:t>中标人</w:t>
            </w:r>
            <w:r>
              <w:rPr>
                <w:rFonts w:hint="eastAsia" w:ascii="宋体" w:hAnsi="宋体" w:cs="宋体"/>
                <w:color w:val="auto"/>
                <w:szCs w:val="21"/>
                <w:highlight w:val="none"/>
              </w:rPr>
              <w:t>未按约定时间提供发票，</w:t>
            </w:r>
            <w:r>
              <w:rPr>
                <w:rFonts w:hint="eastAsia" w:ascii="宋体" w:hAnsi="宋体" w:cs="宋体"/>
                <w:color w:val="auto"/>
                <w:szCs w:val="21"/>
                <w:highlight w:val="none"/>
              </w:rPr>
              <w:t>采购人</w:t>
            </w:r>
            <w:r>
              <w:rPr>
                <w:rFonts w:hint="eastAsia" w:ascii="宋体" w:hAnsi="宋体" w:cs="宋体"/>
                <w:color w:val="auto"/>
                <w:szCs w:val="21"/>
                <w:highlight w:val="none"/>
              </w:rPr>
              <w:t>有权顺延付款期限，且不承担逾期付款责任。如</w:t>
            </w:r>
            <w:r>
              <w:rPr>
                <w:rFonts w:hint="eastAsia" w:ascii="宋体" w:hAnsi="宋体" w:cs="宋体"/>
                <w:color w:val="auto"/>
                <w:szCs w:val="21"/>
                <w:highlight w:val="none"/>
              </w:rPr>
              <w:t>中标人</w:t>
            </w:r>
            <w:r>
              <w:rPr>
                <w:rFonts w:hint="eastAsia" w:ascii="宋体" w:hAnsi="宋体" w:cs="宋体"/>
                <w:color w:val="auto"/>
                <w:szCs w:val="21"/>
                <w:highlight w:val="none"/>
              </w:rPr>
              <w:t>开具的发票有误，需在 5个工作日内 重新开具并送达，否则</w:t>
            </w:r>
            <w:r>
              <w:rPr>
                <w:rFonts w:hint="eastAsia" w:ascii="宋体" w:hAnsi="宋体" w:cs="宋体"/>
                <w:color w:val="auto"/>
                <w:szCs w:val="21"/>
                <w:highlight w:val="none"/>
              </w:rPr>
              <w:t>采购人</w:t>
            </w:r>
            <w:r>
              <w:rPr>
                <w:rFonts w:hint="eastAsia" w:ascii="宋体" w:hAnsi="宋体" w:cs="宋体"/>
                <w:color w:val="auto"/>
                <w:szCs w:val="21"/>
                <w:highlight w:val="none"/>
              </w:rPr>
              <w:t>有权暂停付款。</w:t>
            </w:r>
            <w:r>
              <w:rPr>
                <w:rFonts w:hint="eastAsia" w:ascii="宋体" w:hAnsi="宋体" w:cs="宋体"/>
                <w:color w:val="auto"/>
                <w:szCs w:val="21"/>
                <w:highlight w:val="none"/>
              </w:rPr>
              <w:t>如因财政原因导致付款延迟的，采购人不承担违约责任，且合同履约时间不顺延，中标人需按合同期限履行合同。</w:t>
            </w:r>
          </w:p>
          <w:p w14:paraId="5E995C24">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4.对合同条款的调整：由于</w:t>
            </w:r>
            <w:r>
              <w:rPr>
                <w:rFonts w:hint="eastAsia" w:ascii="宋体" w:hAnsi="宋体" w:cs="宋体"/>
                <w:color w:val="auto"/>
                <w:szCs w:val="21"/>
                <w:highlight w:val="none"/>
              </w:rPr>
              <w:t>中标人</w:t>
            </w:r>
            <w:r>
              <w:rPr>
                <w:rFonts w:hint="eastAsia" w:ascii="宋体" w:hAnsi="宋体" w:cs="宋体"/>
                <w:color w:val="auto"/>
                <w:szCs w:val="21"/>
                <w:highlight w:val="none"/>
              </w:rPr>
              <w:t>原因，未能按本合同规定的内容、时间及相关要求向采购人交付服务成果的，</w:t>
            </w:r>
            <w:r>
              <w:rPr>
                <w:rFonts w:hint="eastAsia" w:ascii="宋体" w:hAnsi="宋体" w:cs="宋体"/>
                <w:color w:val="auto"/>
                <w:szCs w:val="21"/>
                <w:highlight w:val="none"/>
              </w:rPr>
              <w:t>中标人</w:t>
            </w:r>
            <w:r>
              <w:rPr>
                <w:rFonts w:hint="eastAsia" w:ascii="宋体" w:hAnsi="宋体" w:cs="宋体"/>
                <w:color w:val="auto"/>
                <w:szCs w:val="21"/>
                <w:highlight w:val="none"/>
              </w:rPr>
              <w:t>承担违约责任，支付违约金。每逾期一天交付，按合同总费用的千分之一支付滞纳金。</w:t>
            </w:r>
          </w:p>
          <w:p w14:paraId="3C70B0E9">
            <w:pPr>
              <w:shd w:val="clear" w:fill="FFFFFF" w:themeFill="background1"/>
              <w:spacing w:after="0" w:line="340" w:lineRule="exact"/>
              <w:rPr>
                <w:rFonts w:hint="eastAsia" w:ascii="宋体" w:hAnsi="宋体" w:cs="宋体"/>
                <w:color w:val="auto"/>
                <w:szCs w:val="21"/>
                <w:highlight w:val="none"/>
              </w:rPr>
            </w:pPr>
            <w:r>
              <w:rPr>
                <w:rFonts w:hint="eastAsia" w:ascii="宋体" w:hAnsi="宋体" w:cs="宋体"/>
                <w:color w:val="auto"/>
                <w:szCs w:val="21"/>
                <w:highlight w:val="none"/>
              </w:rPr>
              <w:t>5.其他未尽事宜由双方签订补充协议进行约定。</w:t>
            </w:r>
          </w:p>
        </w:tc>
      </w:tr>
      <w:tr w14:paraId="6AB2B8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67" w:type="dxa"/>
            <w:tcBorders>
              <w:top w:val="single" w:color="auto" w:sz="4" w:space="0"/>
              <w:left w:val="single" w:color="auto" w:sz="4" w:space="0"/>
              <w:bottom w:val="single" w:color="auto" w:sz="4" w:space="0"/>
              <w:right w:val="single" w:color="auto" w:sz="4" w:space="0"/>
            </w:tcBorders>
            <w:vAlign w:val="center"/>
          </w:tcPr>
          <w:p w14:paraId="0AD055A4">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其他说明</w:t>
            </w:r>
          </w:p>
        </w:tc>
        <w:tc>
          <w:tcPr>
            <w:tcW w:w="9485" w:type="dxa"/>
            <w:gridSpan w:val="7"/>
            <w:tcBorders>
              <w:top w:val="single" w:color="auto" w:sz="4" w:space="0"/>
              <w:left w:val="single" w:color="auto" w:sz="4" w:space="0"/>
              <w:bottom w:val="single" w:color="auto" w:sz="4" w:space="0"/>
              <w:right w:val="single" w:color="auto" w:sz="4" w:space="0"/>
            </w:tcBorders>
          </w:tcPr>
          <w:p w14:paraId="75723A69">
            <w:pPr>
              <w:widowControl/>
              <w:shd w:val="clear" w:color="auto" w:fill="FFFFFF" w:themeFill="background1"/>
              <w:spacing w:after="0" w:line="340" w:lineRule="exact"/>
              <w:rPr>
                <w:rFonts w:hint="eastAsia" w:ascii="宋体" w:hAnsi="宋体"/>
                <w:color w:val="auto"/>
                <w:szCs w:val="21"/>
                <w:highlight w:val="none"/>
              </w:rPr>
            </w:pPr>
            <w:r>
              <w:rPr>
                <w:rFonts w:hint="eastAsia" w:ascii="宋体" w:hAnsi="宋体"/>
                <w:color w:val="auto"/>
                <w:szCs w:val="21"/>
                <w:highlight w:val="none"/>
              </w:rPr>
              <w:t>一、进口产品说明</w:t>
            </w:r>
          </w:p>
          <w:p w14:paraId="3A37B313">
            <w:pPr>
              <w:shd w:val="clear"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表的第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优先采购向我国企业转让技术、与我国企业签订消化吸收再创新方案的投标人的进口产品。</w:t>
            </w:r>
            <w:r>
              <w:rPr>
                <w:rFonts w:hint="eastAsia" w:ascii="宋体" w:hAnsi="宋体"/>
                <w:b/>
                <w:bCs/>
                <w:color w:val="auto"/>
                <w:szCs w:val="21"/>
                <w:highlight w:val="none"/>
              </w:rPr>
              <w:t>其他货物不接受进口产品参与投标</w:t>
            </w:r>
            <w:r>
              <w:rPr>
                <w:rFonts w:hint="eastAsia" w:ascii="宋体" w:hAnsi="宋体"/>
                <w:color w:val="auto"/>
                <w:szCs w:val="21"/>
                <w:highlight w:val="none"/>
              </w:rPr>
              <w:t>，</w:t>
            </w:r>
            <w:r>
              <w:rPr>
                <w:rFonts w:hint="eastAsia" w:ascii="宋体" w:hAnsi="宋体"/>
                <w:b/>
                <w:color w:val="auto"/>
                <w:szCs w:val="21"/>
                <w:highlight w:val="none"/>
              </w:rPr>
              <w:t>否则作无效标处理。</w:t>
            </w:r>
          </w:p>
          <w:p w14:paraId="05DDAD28">
            <w:pPr>
              <w:shd w:val="clear" w:fill="FFFFFF" w:themeFill="background1"/>
              <w:tabs>
                <w:tab w:val="left" w:pos="180"/>
                <w:tab w:val="left" w:pos="1620"/>
              </w:tabs>
              <w:spacing w:after="0" w:line="340" w:lineRule="exact"/>
              <w:ind w:firstLine="420" w:firstLineChars="200"/>
              <w:rPr>
                <w:rFonts w:hint="eastAsia" w:ascii="宋体" w:hAnsi="宋体"/>
                <w:color w:val="auto"/>
                <w:szCs w:val="21"/>
                <w:highlight w:val="none"/>
              </w:rPr>
            </w:pPr>
            <w:r>
              <w:rPr>
                <w:rFonts w:ascii="宋体" w:hAnsi="宋体"/>
                <w:color w:val="auto"/>
                <w:szCs w:val="21"/>
                <w:highlight w:val="none"/>
              </w:rPr>
              <w:sym w:font="Wingdings 2" w:char="0052"/>
            </w:r>
            <w:r>
              <w:rPr>
                <w:rFonts w:hint="eastAsia" w:ascii="宋体" w:hAnsi="宋体"/>
                <w:color w:val="auto"/>
                <w:szCs w:val="21"/>
                <w:highlight w:val="none"/>
              </w:rPr>
              <w:t>本分标服务所涉及的货物不接受进口产品（即通过中国海关报关验放进入中国境内且产自关境外的产品）参与投标，</w:t>
            </w:r>
            <w:r>
              <w:rPr>
                <w:rFonts w:hint="eastAsia" w:ascii="宋体" w:hAnsi="宋体"/>
                <w:b/>
                <w:color w:val="auto"/>
                <w:szCs w:val="21"/>
                <w:highlight w:val="none"/>
              </w:rPr>
              <w:t>如有进口产品参与投标的作无效标处理</w:t>
            </w:r>
            <w:r>
              <w:rPr>
                <w:rFonts w:hint="eastAsia" w:ascii="宋体" w:hAnsi="宋体"/>
                <w:color w:val="auto"/>
                <w:szCs w:val="21"/>
                <w:highlight w:val="none"/>
              </w:rPr>
              <w:t>。</w:t>
            </w:r>
          </w:p>
          <w:p w14:paraId="2448956D">
            <w:pPr>
              <w:shd w:val="clear" w:fill="FFFFFF" w:themeFill="background1"/>
              <w:tabs>
                <w:tab w:val="left" w:pos="180"/>
                <w:tab w:val="left" w:pos="1620"/>
              </w:tabs>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□本分标服务不涉及货物。</w:t>
            </w:r>
          </w:p>
          <w:p w14:paraId="0F992B6D">
            <w:pPr>
              <w:widowControl/>
              <w:shd w:val="clear" w:color="auto" w:fill="FFFFFF" w:themeFill="background1"/>
              <w:spacing w:after="0" w:line="340" w:lineRule="exact"/>
              <w:rPr>
                <w:rFonts w:hint="eastAsia" w:ascii="宋体" w:hAnsi="宋体"/>
                <w:b/>
                <w:color w:val="auto"/>
                <w:szCs w:val="21"/>
                <w:highlight w:val="none"/>
              </w:rPr>
            </w:pPr>
            <w:r>
              <w:rPr>
                <w:rFonts w:hint="eastAsia" w:ascii="宋体" w:hAnsi="宋体"/>
                <w:color w:val="auto"/>
                <w:szCs w:val="21"/>
                <w:highlight w:val="none"/>
              </w:rPr>
              <w:t>二、</w:t>
            </w:r>
            <w:r>
              <w:rPr>
                <w:rFonts w:hint="eastAsia" w:ascii="宋体" w:hAnsi="宋体"/>
                <w:b/>
                <w:color w:val="auto"/>
                <w:szCs w:val="21"/>
                <w:highlight w:val="none"/>
              </w:rPr>
              <w:t>投标要求</w:t>
            </w:r>
          </w:p>
          <w:p w14:paraId="0223AA40">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1.投标人认为有利于采购人的采购要求之外的优惠条款应单独列明。</w:t>
            </w:r>
          </w:p>
          <w:p w14:paraId="2D470ED3">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2.投标人结合本项目服务需求及要求于投标文件中提供针对本项目的服务方案、保密承诺、廉洁承诺（格式</w:t>
            </w:r>
            <w:r>
              <w:rPr>
                <w:rFonts w:ascii="宋体" w:hAnsi="宋体"/>
                <w:color w:val="auto"/>
                <w:szCs w:val="21"/>
                <w:highlight w:val="none"/>
              </w:rPr>
              <w:t>自拟</w:t>
            </w:r>
            <w:r>
              <w:rPr>
                <w:rFonts w:hint="eastAsia" w:ascii="宋体" w:hAnsi="宋体"/>
                <w:color w:val="auto"/>
                <w:szCs w:val="21"/>
                <w:highlight w:val="none"/>
              </w:rPr>
              <w:t>）。</w:t>
            </w:r>
          </w:p>
          <w:p w14:paraId="1A1089A0">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3.投标人需投入具备专业能力的技术实施人员，在投标文件中提供项目实施人员名单。</w:t>
            </w:r>
          </w:p>
          <w:p w14:paraId="077C88DC">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4.如有，请提供履约能力相关证明或业绩证明、奖项情况等。</w:t>
            </w:r>
          </w:p>
          <w:p w14:paraId="4F9B0935">
            <w:pPr>
              <w:widowControl/>
              <w:shd w:val="clear" w:color="auto" w:fill="FFFFFF" w:themeFill="background1"/>
              <w:spacing w:after="0" w:line="340" w:lineRule="exact"/>
              <w:rPr>
                <w:rFonts w:hint="eastAsia" w:ascii="宋体" w:hAnsi="宋体"/>
                <w:b/>
                <w:color w:val="auto"/>
                <w:szCs w:val="21"/>
                <w:highlight w:val="none"/>
              </w:rPr>
            </w:pPr>
            <w:r>
              <w:rPr>
                <w:rFonts w:hint="eastAsia" w:ascii="宋体" w:hAnsi="宋体"/>
                <w:b/>
                <w:color w:val="auto"/>
                <w:szCs w:val="21"/>
                <w:highlight w:val="none"/>
              </w:rPr>
              <w:t>三、其他事项</w:t>
            </w:r>
          </w:p>
          <w:p w14:paraId="09BD1352">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.除招标文件另有规定外，若出现有关法律、法规和规章有强制性规定但招标文件未列明的情形，则投标人应按照有关法律、法规和规章强制性规定执行。</w:t>
            </w:r>
          </w:p>
          <w:p w14:paraId="359AD4D5">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本项目合同文本中的条款如与项目需求不一致的，以采购文件项目需求表、中标供应商响应条款为准。</w:t>
            </w:r>
          </w:p>
          <w:p w14:paraId="0FE3B105">
            <w:pPr>
              <w:widowControl/>
              <w:shd w:val="clear" w:color="auto" w:fill="FFFFFF" w:themeFill="background1"/>
              <w:spacing w:after="0"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▲3.本项目采购预算</w:t>
            </w:r>
            <w:r>
              <w:rPr>
                <w:rFonts w:hint="eastAsia" w:ascii="宋体" w:hAnsi="宋体"/>
                <w:b/>
                <w:color w:val="auto"/>
                <w:szCs w:val="21"/>
                <w:highlight w:val="none"/>
              </w:rPr>
              <w:t>及分项预算</w:t>
            </w:r>
            <w:r>
              <w:rPr>
                <w:rFonts w:hint="eastAsia" w:ascii="宋体" w:hAnsi="宋体"/>
                <w:b/>
                <w:color w:val="auto"/>
                <w:szCs w:val="21"/>
                <w:highlight w:val="none"/>
              </w:rPr>
              <w:t>为最高限价，投标人的投标报价不得超出最高限价，否则投标无效。</w:t>
            </w:r>
          </w:p>
          <w:p w14:paraId="2D0AC4CA">
            <w:pPr>
              <w:widowControl/>
              <w:shd w:val="clear" w:color="auto" w:fill="FFFFFF" w:themeFill="background1"/>
              <w:spacing w:after="0"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▲4.投标人对本项目任何一个服务项只能有一个报价，采购人不接受有选择的报价，否则投标无效。</w:t>
            </w:r>
          </w:p>
          <w:p w14:paraId="32AF1211">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5.本项目为服务类项目，不涉及核心产品。</w:t>
            </w:r>
          </w:p>
          <w:p w14:paraId="112C4729">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rPr>
              <w:t>投标人可以结合项目的实际情况，在投标文件中提供项目理解、运维协调能力、运维服务及相关信誉、业绩。</w:t>
            </w:r>
          </w:p>
        </w:tc>
      </w:tr>
    </w:tbl>
    <w:p w14:paraId="6551613B">
      <w:pPr>
        <w:shd w:val="clear" w:fill="FFFFFF" w:themeFill="background1"/>
        <w:spacing w:line="428" w:lineRule="exact"/>
        <w:ind w:left="119"/>
        <w:rPr>
          <w:rFonts w:hint="eastAsia" w:ascii="微软雅黑" w:hAnsi="微软雅黑" w:eastAsia="微软雅黑" w:cs="微软雅黑"/>
          <w:color w:val="auto"/>
          <w:sz w:val="32"/>
          <w:szCs w:val="32"/>
          <w:highlight w:val="none"/>
        </w:rPr>
      </w:pPr>
    </w:p>
    <w:p w14:paraId="7E0BF311">
      <w:pPr>
        <w:widowControl/>
        <w:shd w:val="clear" w:fill="FFFFFF" w:themeFill="background1"/>
        <w:jc w:val="left"/>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br w:type="page"/>
      </w:r>
    </w:p>
    <w:tbl>
      <w:tblPr>
        <w:tblStyle w:val="34"/>
        <w:tblW w:w="985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6"/>
        <w:gridCol w:w="364"/>
        <w:gridCol w:w="6298"/>
        <w:gridCol w:w="841"/>
        <w:gridCol w:w="821"/>
        <w:gridCol w:w="267"/>
        <w:gridCol w:w="361"/>
        <w:gridCol w:w="474"/>
      </w:tblGrid>
      <w:tr w14:paraId="374D92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9852" w:type="dxa"/>
            <w:gridSpan w:val="8"/>
            <w:tcBorders>
              <w:top w:val="single" w:color="auto" w:sz="4" w:space="0"/>
              <w:left w:val="single" w:color="auto" w:sz="4" w:space="0"/>
              <w:right w:val="single" w:color="auto" w:sz="4" w:space="0"/>
            </w:tcBorders>
            <w:vAlign w:val="center"/>
          </w:tcPr>
          <w:p w14:paraId="1D288A47">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Arial"/>
                <w:color w:val="auto"/>
                <w:szCs w:val="21"/>
                <w:highlight w:val="none"/>
              </w:rPr>
              <w:t>服务需求一览表</w:t>
            </w:r>
          </w:p>
        </w:tc>
      </w:tr>
      <w:tr w14:paraId="725D1A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3"/>
          <w:wAfter w:w="1116" w:type="dxa"/>
          <w:trHeight w:val="516" w:hRule="atLeast"/>
          <w:jc w:val="center"/>
        </w:trPr>
        <w:tc>
          <w:tcPr>
            <w:tcW w:w="8849" w:type="dxa"/>
            <w:gridSpan w:val="5"/>
            <w:tcBorders>
              <w:top w:val="single" w:color="auto" w:sz="4" w:space="0"/>
              <w:left w:val="single" w:color="auto" w:sz="4" w:space="0"/>
              <w:right w:val="single" w:color="auto" w:sz="4" w:space="0"/>
            </w:tcBorders>
            <w:vAlign w:val="center"/>
          </w:tcPr>
          <w:p w14:paraId="35FAD228">
            <w:pPr>
              <w:shd w:val="clear" w:fill="FFFFFF" w:themeFill="background1"/>
              <w:spacing w:after="0" w:line="340" w:lineRule="exact"/>
              <w:jc w:val="left"/>
              <w:rPr>
                <w:rFonts w:hint="eastAsia" w:ascii="宋体" w:hAnsi="宋体"/>
                <w:b/>
                <w:bCs/>
                <w:color w:val="auto"/>
                <w:szCs w:val="21"/>
                <w:highlight w:val="none"/>
              </w:rPr>
            </w:pPr>
            <w:r>
              <w:rPr>
                <w:rFonts w:hint="eastAsia" w:ascii="宋体" w:hAnsi="宋体"/>
                <w:b/>
                <w:bCs/>
                <w:color w:val="auto"/>
                <w:szCs w:val="21"/>
                <w:highlight w:val="none"/>
              </w:rPr>
              <w:t>3分标</w:t>
            </w:r>
          </w:p>
        </w:tc>
      </w:tr>
      <w:tr w14:paraId="229154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846" w:type="dxa"/>
          <w:trHeight w:val="516"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78C31647">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olor w:val="auto"/>
                <w:szCs w:val="21"/>
                <w:highlight w:val="none"/>
              </w:rPr>
              <w:t>标的名称</w:t>
            </w:r>
          </w:p>
        </w:tc>
        <w:tc>
          <w:tcPr>
            <w:tcW w:w="366" w:type="dxa"/>
            <w:tcBorders>
              <w:top w:val="single" w:color="auto" w:sz="4" w:space="0"/>
              <w:left w:val="single" w:color="auto" w:sz="4" w:space="0"/>
              <w:bottom w:val="single" w:color="auto" w:sz="4" w:space="0"/>
              <w:right w:val="single" w:color="auto" w:sz="4" w:space="0"/>
            </w:tcBorders>
            <w:vAlign w:val="center"/>
          </w:tcPr>
          <w:p w14:paraId="6F3A9674">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数量单位</w:t>
            </w:r>
          </w:p>
        </w:tc>
        <w:tc>
          <w:tcPr>
            <w:tcW w:w="6377" w:type="dxa"/>
            <w:tcBorders>
              <w:top w:val="single" w:color="auto" w:sz="4" w:space="0"/>
              <w:left w:val="single" w:color="auto" w:sz="4" w:space="0"/>
              <w:bottom w:val="single" w:color="auto" w:sz="4" w:space="0"/>
              <w:right w:val="single" w:color="auto" w:sz="4" w:space="0"/>
            </w:tcBorders>
            <w:vAlign w:val="center"/>
          </w:tcPr>
          <w:p w14:paraId="35AAD94D">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技术服务要求</w:t>
            </w:r>
          </w:p>
        </w:tc>
        <w:tc>
          <w:tcPr>
            <w:tcW w:w="849" w:type="dxa"/>
            <w:tcBorders>
              <w:top w:val="single" w:color="auto" w:sz="4" w:space="0"/>
              <w:left w:val="single" w:color="auto" w:sz="4" w:space="0"/>
              <w:bottom w:val="single" w:color="auto" w:sz="4" w:space="0"/>
              <w:right w:val="single" w:color="auto" w:sz="4" w:space="0"/>
            </w:tcBorders>
            <w:vAlign w:val="center"/>
          </w:tcPr>
          <w:p w14:paraId="765F2DDF">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分项预算（万元）</w:t>
            </w:r>
          </w:p>
        </w:tc>
        <w:tc>
          <w:tcPr>
            <w:tcW w:w="1099" w:type="dxa"/>
            <w:gridSpan w:val="2"/>
            <w:tcBorders>
              <w:top w:val="single" w:color="auto" w:sz="4" w:space="0"/>
              <w:left w:val="single" w:color="auto" w:sz="4" w:space="0"/>
              <w:bottom w:val="single" w:color="auto" w:sz="4" w:space="0"/>
              <w:right w:val="single" w:color="auto" w:sz="4" w:space="0"/>
            </w:tcBorders>
            <w:vAlign w:val="center"/>
          </w:tcPr>
          <w:p w14:paraId="3C6FA81E">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olor w:val="auto"/>
                <w:szCs w:val="21"/>
                <w:highlight w:val="none"/>
              </w:rPr>
              <w:t>中小企业划分标准所属行业名称（行业名称及划分见本章其他附件2）</w:t>
            </w:r>
          </w:p>
        </w:tc>
      </w:tr>
      <w:tr w14:paraId="15438A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846" w:type="dxa"/>
          <w:trHeight w:val="407"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3C561A0F">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olor w:val="auto"/>
                <w:szCs w:val="21"/>
                <w:highlight w:val="none"/>
              </w:rPr>
              <w:t>机动车检验智能审核系统维护</w:t>
            </w:r>
          </w:p>
        </w:tc>
        <w:tc>
          <w:tcPr>
            <w:tcW w:w="366" w:type="dxa"/>
            <w:tcBorders>
              <w:top w:val="single" w:color="auto" w:sz="4" w:space="0"/>
              <w:left w:val="single" w:color="auto" w:sz="4" w:space="0"/>
              <w:right w:val="single" w:color="auto" w:sz="4" w:space="0"/>
            </w:tcBorders>
            <w:vAlign w:val="center"/>
          </w:tcPr>
          <w:p w14:paraId="4E328CA3">
            <w:pPr>
              <w:shd w:val="clear" w:fill="FFFFFF" w:themeFill="background1"/>
              <w:wordWrap w:val="0"/>
              <w:snapToGrid w:val="0"/>
              <w:spacing w:after="0" w:line="36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6377" w:type="dxa"/>
            <w:tcBorders>
              <w:top w:val="single" w:color="auto" w:sz="4" w:space="0"/>
              <w:left w:val="single" w:color="auto" w:sz="4" w:space="0"/>
              <w:right w:val="single" w:color="auto" w:sz="4" w:space="0"/>
            </w:tcBorders>
            <w:vAlign w:val="center"/>
          </w:tcPr>
          <w:p w14:paraId="044A253B">
            <w:pPr>
              <w:shd w:val="clear" w:fill="FFFFFF" w:themeFill="background1"/>
              <w:adjustRightInd w:val="0"/>
              <w:snapToGrid w:val="0"/>
              <w:spacing w:after="0" w:line="380" w:lineRule="exact"/>
              <w:ind w:firstLine="422" w:firstLineChars="200"/>
              <w:rPr>
                <w:rFonts w:hint="eastAsia" w:ascii="宋体" w:hAnsi="宋体" w:cs="黑体"/>
                <w:b/>
                <w:color w:val="auto"/>
                <w:szCs w:val="21"/>
                <w:highlight w:val="none"/>
              </w:rPr>
            </w:pPr>
            <w:r>
              <w:rPr>
                <w:rFonts w:hint="eastAsia" w:ascii="宋体" w:hAnsi="宋体" w:cs="黑体"/>
                <w:b/>
                <w:color w:val="auto"/>
                <w:szCs w:val="21"/>
                <w:highlight w:val="none"/>
              </w:rPr>
              <w:t>一、维护服务内容</w:t>
            </w:r>
          </w:p>
          <w:p w14:paraId="2B82FE02">
            <w:pPr>
              <w:shd w:val="clear" w:fill="FFFFFF" w:themeFill="background1"/>
              <w:adjustRightInd w:val="0"/>
              <w:snapToGrid w:val="0"/>
              <w:spacing w:after="0" w:line="380" w:lineRule="exact"/>
              <w:ind w:firstLine="422" w:firstLineChars="200"/>
              <w:rPr>
                <w:rFonts w:hint="eastAsia" w:ascii="宋体" w:hAnsi="宋体" w:cstheme="minorEastAsia"/>
                <w:b/>
                <w:bCs/>
                <w:color w:val="auto"/>
                <w:szCs w:val="21"/>
                <w:highlight w:val="none"/>
              </w:rPr>
            </w:pPr>
            <w:r>
              <w:rPr>
                <w:rFonts w:hint="eastAsia" w:ascii="宋体" w:hAnsi="宋体" w:cstheme="minorEastAsia"/>
                <w:b/>
                <w:bCs/>
                <w:color w:val="auto"/>
                <w:szCs w:val="21"/>
                <w:highlight w:val="none"/>
              </w:rPr>
              <w:t>（一）AI图形处理系统维护</w:t>
            </w:r>
          </w:p>
          <w:p w14:paraId="5B5767B2">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AI图形处理系统负责分析、识别、比对站点上传相关照片、视频，具体模块如下：</w:t>
            </w:r>
          </w:p>
          <w:p w14:paraId="4331F0C1">
            <w:pPr>
              <w:numPr>
                <w:ilvl w:val="0"/>
                <w:numId w:val="2"/>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车身外观识别比对：分析车辆外观照片（左前方45度照片、右后方45度照片），识别号牌号码、车辆颜色、车辆类型、车辆品牌、车辆型号等车辆信息，通过与档案信息比对判断车辆信息是否一致；识别三脚架、灭火器等安全设施是否存在；与最近一次的机动车业务档案照片比对车辆行李架、侧防护栏、前保险杠、车灯、排气管等是否存在非法改装嫌疑。</w:t>
            </w:r>
          </w:p>
          <w:p w14:paraId="6DEDF4D3">
            <w:pPr>
              <w:numPr>
                <w:ilvl w:val="0"/>
                <w:numId w:val="2"/>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车辆识别代号照片：识别车辆识别代码，通过与档案信息比对判断车辆信息是否一致；识别车辆识别代码的字体类型、字符间距、字符比例与VIN库进行比对校验，判断字形与标准VIN档案是否一致；车辆识别代码图片与拓印膜档案图片相似度比对，能准确判定VIN图片与拓印膜图片字体类型、字符间距、字符比例是否一致；车辆识别代码图片与历史档案车辆识别代码图片相似度比对，能准确判定VIN底色、字体比例、VIN前后字符形状是否一致；车辆年份代码识别比对。</w:t>
            </w:r>
          </w:p>
          <w:p w14:paraId="5CD64540">
            <w:pPr>
              <w:numPr>
                <w:ilvl w:val="0"/>
                <w:numId w:val="2"/>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发动机识别比对：识别比对发动机号，发动机号码不易见则识别人工检验单是否有发动机号码不易见备注。</w:t>
            </w:r>
          </w:p>
          <w:p w14:paraId="232B992B">
            <w:pPr>
              <w:numPr>
                <w:ilvl w:val="0"/>
                <w:numId w:val="2"/>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驾驶人汽车座椅安全带识别分析：根据检验车辆驾驶室内图片，能定位方向盘、安全带，识别判断主驾驶位安全带是否处于紧扣状态，返回结果。</w:t>
            </w:r>
          </w:p>
          <w:p w14:paraId="5A9FD632">
            <w:pPr>
              <w:numPr>
                <w:ilvl w:val="0"/>
                <w:numId w:val="2"/>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行驶证识别比对：通过分析检验车辆行驶证图片，识别号牌号码、车架号、发证日期、行驶证（证芯）编号、车辆类型，将上述信息与原始档案信息进行匹配，返回结果。</w:t>
            </w:r>
          </w:p>
          <w:p w14:paraId="40E91242">
            <w:pPr>
              <w:numPr>
                <w:ilvl w:val="0"/>
                <w:numId w:val="2"/>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行驶证副证识别比对：通过识别行驶证照片中是否存在“定点拍照”字样，如不存在判定为可疑行驶证，返回结果。</w:t>
            </w:r>
          </w:p>
          <w:p w14:paraId="486E3C80">
            <w:pPr>
              <w:numPr>
                <w:ilvl w:val="0"/>
                <w:numId w:val="2"/>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机动车安全技术检验表（人工检验部分）：识别比对号牌号码及车辆识别代号，是否有CMA盖章，检测站公章盖章，检验员签字；</w:t>
            </w:r>
          </w:p>
          <w:p w14:paraId="4813E220">
            <w:pPr>
              <w:numPr>
                <w:ilvl w:val="0"/>
                <w:numId w:val="2"/>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机动车安全技术检验报告识别分析：识别比对号牌号码及车辆识别代号，是否有CMA盖章，检验结论合格签字，授权签字人签字，检测站公章盖章，检验项目结果判定全部合格；</w:t>
            </w:r>
          </w:p>
          <w:p w14:paraId="3DD6C77B">
            <w:pPr>
              <w:numPr>
                <w:ilvl w:val="0"/>
                <w:numId w:val="2"/>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牌证申请表识别比对：识别比对号牌号码，机动车所有人是否有签名，调取无电子保险则识别是否有检测站核对交强险盖章、签字，识别本地车在登记地车管所申请、外地车在登记地以外车管所申请；</w:t>
            </w:r>
          </w:p>
          <w:p w14:paraId="73AF9C10">
            <w:pPr>
              <w:numPr>
                <w:ilvl w:val="0"/>
                <w:numId w:val="2"/>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尾气检验合格报告识别分析：识别比对号牌号码、车辆识别代号、检验合格盖章、CMA盖章、检验员签字、检测站公章盖章、外观检验结果合格打勾。</w:t>
            </w:r>
          </w:p>
          <w:p w14:paraId="3302FE9C">
            <w:pPr>
              <w:numPr>
                <w:ilvl w:val="0"/>
                <w:numId w:val="2"/>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左右灯光工位：识别号牌号码，通过与档案信息比对判断车辆信息是否一致；判定前照灯是否开启；识别是否在灯光工位区域内，双灯牌是否有检验结果，判定检验日期是否符合要求；左右灯光工位视频审核，当图片审核不合格时，以视频审核结果为智能审核结果。</w:t>
            </w:r>
          </w:p>
          <w:p w14:paraId="14EE76A0">
            <w:pPr>
              <w:numPr>
                <w:ilvl w:val="0"/>
                <w:numId w:val="2"/>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侧滑工位：识别号牌号码，通过与档案信息比对判断车辆信息是否一致；识别是否在侧滑工位区域内，双灯牌是否有检验结果；侧滑工位视频审核，当图片审核不合格时，以视频审核结果为智能审核结果。</w:t>
            </w:r>
          </w:p>
          <w:p w14:paraId="1B498456">
            <w:pPr>
              <w:numPr>
                <w:ilvl w:val="0"/>
                <w:numId w:val="2"/>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一轴制动平板工位：识别号牌号码，通过与档案信息比对判断车辆信息是否一致；判定尾灯是否开启；识别是否在平板工位区域内，双灯牌是否有检验结果，判定检验日期是否符合要求；一轴制动平板工位视频审核，当图片审核不合格时，以视频审核结果为智能审核结果。</w:t>
            </w:r>
          </w:p>
          <w:p w14:paraId="6E669129">
            <w:pPr>
              <w:numPr>
                <w:ilvl w:val="0"/>
                <w:numId w:val="2"/>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二轴制动平板工位：识别号牌号码，通过与档案信息比对判断车辆信息是否一致；判定尾灯是否开启；识别是否在平板工位区域内，双灯牌是否有检验结果，判定检验日期是否符合要求；二轴制动平板工位视频审核，当图片审核不合格时，以视频审核结果为智能审核结果。</w:t>
            </w:r>
          </w:p>
          <w:p w14:paraId="6FDBBB64">
            <w:pPr>
              <w:numPr>
                <w:ilvl w:val="0"/>
                <w:numId w:val="2"/>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一轴制动滚筒工位：识别号牌号码，通过与档案信息比对判断车辆信息是否一致；判定尾灯是否开启；识别是否在滚筒工位区域内，双灯牌是否有检验结果，判定检验日期是否符合要求；一轴制动滚筒工位视频审核，当图片审核不合格时，以视频审核结果为智能审核结果。</w:t>
            </w:r>
          </w:p>
          <w:p w14:paraId="5BB0E1F0">
            <w:pPr>
              <w:numPr>
                <w:ilvl w:val="0"/>
                <w:numId w:val="2"/>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二轴制动滚筒工位：识别号牌号码，通过与档案信息比对判断车辆信息是否一致；判定尾灯是否开启；识别是否在滚筒工位区域内，双灯牌是否有检验结果，判定检验日期是否符合要求；二轴制动滚筒工位视频审核，当图片审核不合格时，以视频审核结果为智能审核结果。</w:t>
            </w:r>
          </w:p>
          <w:p w14:paraId="2BD8A2B5">
            <w:pPr>
              <w:numPr>
                <w:ilvl w:val="0"/>
                <w:numId w:val="2"/>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驻车制动：识别号牌号码，通过与档案信息比对判断车辆信息是否一致；判定尾灯是否开启；识别前后车轮是否位于制动（滚筒或平板方式）工位区域内，双灯牌是否有检验结果，判定检验日期是否符合要求；驻车制动工位视频审核，当图片审核不合格时，以视频审核结果为智能审核结果。</w:t>
            </w:r>
          </w:p>
          <w:p w14:paraId="30E6D086">
            <w:pPr>
              <w:numPr>
                <w:ilvl w:val="0"/>
                <w:numId w:val="2"/>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底盘动态开始和结束：识别号牌号码，通过与档案信息比对判断车辆信息是否一致；底盘动态开始和结束视频审核，当图片审核不合格时，以视频审核结果为智能审核结果。</w:t>
            </w:r>
          </w:p>
          <w:p w14:paraId="21DA6532">
            <w:pPr>
              <w:numPr>
                <w:ilvl w:val="0"/>
                <w:numId w:val="2"/>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底盘部件地沟：识别号牌号码，通过与档案信息比对判断车辆信息是否一致；底盘部件地沟视频审核，当图片审核不合格时，以视频审核结果为智能审核结果。</w:t>
            </w:r>
          </w:p>
          <w:p w14:paraId="5268F1B3">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▲维护AI图形处理系统日常运行状态进行监控，检查其运行状态；</w:t>
            </w:r>
          </w:p>
          <w:p w14:paraId="1F0D4542">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▲及时解决AI图形处理系统出现的故障，如系统无法正常使用、系统运行速度慢等；</w:t>
            </w:r>
          </w:p>
          <w:p w14:paraId="5B26B7A9">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▲定期收集、分析系统日志，发现系统可能存在问题，提出预防性方案；</w:t>
            </w:r>
          </w:p>
          <w:p w14:paraId="7760C18E">
            <w:pPr>
              <w:shd w:val="clear" w:fill="FFFFFF" w:themeFill="background1"/>
              <w:adjustRightInd w:val="0"/>
              <w:snapToGrid w:val="0"/>
              <w:spacing w:after="0" w:line="380" w:lineRule="exact"/>
              <w:ind w:firstLine="422" w:firstLineChars="200"/>
              <w:rPr>
                <w:rFonts w:hint="eastAsia" w:ascii="宋体" w:hAnsi="宋体" w:cstheme="minorEastAsia"/>
                <w:b/>
                <w:bCs/>
                <w:color w:val="auto"/>
                <w:szCs w:val="21"/>
                <w:highlight w:val="none"/>
              </w:rPr>
            </w:pPr>
            <w:r>
              <w:rPr>
                <w:rFonts w:hint="eastAsia" w:ascii="宋体" w:hAnsi="宋体" w:cstheme="minorEastAsia"/>
                <w:b/>
                <w:bCs/>
                <w:color w:val="auto"/>
                <w:szCs w:val="21"/>
                <w:highlight w:val="none"/>
              </w:rPr>
              <w:t>（二）智能审核web管理系统</w:t>
            </w:r>
          </w:p>
          <w:p w14:paraId="55EE6BC1">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提供AI图形处理系统的web管理界面系统，分为以下三大模块：</w:t>
            </w:r>
          </w:p>
          <w:p w14:paraId="36A8BF07">
            <w:pPr>
              <w:numPr>
                <w:ilvl w:val="0"/>
                <w:numId w:val="3"/>
              </w:numPr>
              <w:shd w:val="clear" w:fill="FFFFFF" w:themeFill="background1"/>
              <w:adjustRightInd w:val="0"/>
              <w:snapToGrid w:val="0"/>
              <w:spacing w:after="0" w:line="380" w:lineRule="exact"/>
              <w:ind w:left="0"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业务管理模块：可按整车、照片种类、照片单项、整体情况查询统计车辆智能审核详细数据及合格率。</w:t>
            </w:r>
          </w:p>
          <w:p w14:paraId="02B54950">
            <w:pPr>
              <w:numPr>
                <w:ilvl w:val="0"/>
                <w:numId w:val="3"/>
              </w:numPr>
              <w:shd w:val="clear" w:fill="FFFFFF" w:themeFill="background1"/>
              <w:adjustRightInd w:val="0"/>
              <w:snapToGrid w:val="0"/>
              <w:spacing w:after="0" w:line="380" w:lineRule="exact"/>
              <w:ind w:left="0"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自动审核抽查功能：抽查自动审核通过车辆功能；可分审核时间、抽查人、未抽查、抽查合格、抽查不合格查询统计展示，列表展示车辆相关信息、审核时间、抽查人、抽查时间；检验照片与最近一次的机动车业务档案照片并排展示；记录抽查操作、抽查人、操作时间、操作电脑ip地址。</w:t>
            </w:r>
          </w:p>
          <w:p w14:paraId="7FCA2666">
            <w:pPr>
              <w:numPr>
                <w:ilvl w:val="0"/>
                <w:numId w:val="3"/>
              </w:numPr>
              <w:shd w:val="clear" w:fill="FFFFFF" w:themeFill="background1"/>
              <w:adjustRightInd w:val="0"/>
              <w:snapToGrid w:val="0"/>
              <w:spacing w:after="0" w:line="380" w:lineRule="exact"/>
              <w:ind w:left="0"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配置管理模块: 可按功能配置系统功能菜单；按数据字典配置  审核车辆类型、号牌种类、检验类别；按系统配置照片数量比对、照片种类比对、照片种类细项、视频比对参数配置识别参数。</w:t>
            </w:r>
          </w:p>
          <w:p w14:paraId="09301AEF">
            <w:pPr>
              <w:numPr>
                <w:ilvl w:val="0"/>
                <w:numId w:val="3"/>
              </w:numPr>
              <w:shd w:val="clear" w:fill="FFFFFF" w:themeFill="background1"/>
              <w:adjustRightInd w:val="0"/>
              <w:snapToGrid w:val="0"/>
              <w:spacing w:after="0" w:line="380" w:lineRule="exact"/>
              <w:ind w:left="0"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系统管理模块: 机构管理、角色管理、用户管理。</w:t>
            </w:r>
          </w:p>
          <w:p w14:paraId="15860164">
            <w:pPr>
              <w:numPr>
                <w:ilvl w:val="0"/>
                <w:numId w:val="3"/>
              </w:numPr>
              <w:shd w:val="clear" w:fill="FFFFFF" w:themeFill="background1"/>
              <w:adjustRightInd w:val="0"/>
              <w:snapToGrid w:val="0"/>
              <w:spacing w:after="0" w:line="380" w:lineRule="exact"/>
              <w:ind w:left="0"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审计管理：记录接口日志、管理日志、操作日志。</w:t>
            </w:r>
          </w:p>
          <w:p w14:paraId="50F02681">
            <w:pPr>
              <w:numPr>
                <w:ilvl w:val="0"/>
                <w:numId w:val="3"/>
              </w:numPr>
              <w:shd w:val="clear" w:fill="FFFFFF" w:themeFill="background1"/>
              <w:adjustRightInd w:val="0"/>
              <w:snapToGrid w:val="0"/>
              <w:spacing w:after="0" w:line="380" w:lineRule="exact"/>
              <w:ind w:left="0"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安全管理：记录安全日志、终端管理、当前登录用户管理、安全策略管理。</w:t>
            </w:r>
          </w:p>
          <w:p w14:paraId="28020027">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▲维护智能审核条件，根据车管所要求设置，包括车辆品牌、车辆型号、使用性质、号牌种类、照片种类等；</w:t>
            </w:r>
          </w:p>
          <w:p w14:paraId="6FCC911C">
            <w:pPr>
              <w:pStyle w:val="81"/>
              <w:shd w:val="clear" w:fill="FFFFFF" w:themeFill="background1"/>
              <w:spacing w:before="0" w:beforeAutospacing="0" w:after="0" w:afterAutospacing="0" w:line="380" w:lineRule="exact"/>
              <w:rPr>
                <w:rFonts w:hint="eastAsia" w:ascii="宋体" w:hAnsi="宋体" w:cstheme="minorEastAsia"/>
                <w:color w:val="auto"/>
                <w:szCs w:val="21"/>
                <w:highlight w:val="none"/>
              </w:rPr>
            </w:pPr>
            <w:r>
              <w:rPr>
                <w:rFonts w:hint="eastAsia" w:ascii="宋体" w:hAnsi="宋体" w:cstheme="minorEastAsia"/>
                <w:color w:val="auto"/>
                <w:szCs w:val="21"/>
                <w:highlight w:val="none"/>
              </w:rPr>
              <w:t>▲维护智能审核通过率不足的照片种类，分析原因附解决办法并生成汇报；</w:t>
            </w:r>
          </w:p>
          <w:p w14:paraId="15E7E12D">
            <w:pPr>
              <w:pStyle w:val="81"/>
              <w:shd w:val="clear" w:fill="FFFFFF" w:themeFill="background1"/>
              <w:spacing w:before="0" w:beforeAutospacing="0" w:after="0" w:afterAutospacing="0" w:line="380" w:lineRule="exact"/>
              <w:rPr>
                <w:rFonts w:hint="eastAsia" w:ascii="宋体" w:hAnsi="宋体" w:cstheme="minorEastAsia"/>
                <w:color w:val="auto"/>
                <w:szCs w:val="21"/>
                <w:highlight w:val="none"/>
              </w:rPr>
            </w:pPr>
            <w:r>
              <w:rPr>
                <w:rFonts w:hint="eastAsia" w:ascii="宋体" w:hAnsi="宋体" w:cstheme="minorEastAsia"/>
                <w:color w:val="auto"/>
                <w:szCs w:val="21"/>
                <w:highlight w:val="none"/>
              </w:rPr>
              <w:t>▲协助监管部门做好数据分析及统计工作；</w:t>
            </w:r>
          </w:p>
          <w:p w14:paraId="7BB63484">
            <w:pPr>
              <w:pStyle w:val="81"/>
              <w:shd w:val="clear" w:fill="FFFFFF" w:themeFill="background1"/>
              <w:spacing w:before="0" w:beforeAutospacing="0" w:after="0" w:afterAutospacing="0" w:line="380" w:lineRule="exact"/>
              <w:rPr>
                <w:rFonts w:hint="eastAsia" w:ascii="宋体" w:hAnsi="宋体" w:cstheme="minorEastAsia"/>
                <w:color w:val="auto"/>
                <w:szCs w:val="21"/>
                <w:highlight w:val="none"/>
              </w:rPr>
            </w:pPr>
            <w:r>
              <w:rPr>
                <w:rFonts w:hint="eastAsia" w:ascii="宋体" w:hAnsi="宋体" w:cstheme="minorEastAsia"/>
                <w:color w:val="auto"/>
                <w:szCs w:val="21"/>
                <w:highlight w:val="none"/>
              </w:rPr>
              <w:t>▲维护智能审核web管理系统日常运行状态进行监控，保证系统工作时间不间断地正常运行。</w:t>
            </w:r>
          </w:p>
          <w:p w14:paraId="18099C80">
            <w:pPr>
              <w:shd w:val="clear" w:fill="FFFFFF" w:themeFill="background1"/>
              <w:snapToGrid w:val="0"/>
              <w:spacing w:after="0" w:line="380" w:lineRule="exact"/>
              <w:ind w:firstLine="422" w:firstLineChars="200"/>
              <w:rPr>
                <w:rFonts w:hint="eastAsia" w:ascii="宋体" w:hAnsi="宋体" w:cstheme="minorEastAsia"/>
                <w:b/>
                <w:bCs/>
                <w:color w:val="auto"/>
                <w:szCs w:val="21"/>
                <w:highlight w:val="none"/>
              </w:rPr>
            </w:pPr>
            <w:r>
              <w:rPr>
                <w:rFonts w:hint="eastAsia" w:ascii="宋体" w:hAnsi="宋体" w:cstheme="minorEastAsia"/>
                <w:b/>
                <w:bCs/>
                <w:color w:val="auto"/>
                <w:szCs w:val="21"/>
                <w:highlight w:val="none"/>
              </w:rPr>
              <w:t>（三）自动评判审核系统</w:t>
            </w:r>
          </w:p>
          <w:p w14:paraId="43C58762">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关联检验智能审核系统，针对检验照片、视频全部智能审核通过车辆自动关联跳出审核界面并模拟人工审核通过。</w:t>
            </w:r>
          </w:p>
          <w:p w14:paraId="0BE78CE0">
            <w:pPr>
              <w:pStyle w:val="81"/>
              <w:shd w:val="clear" w:fill="FFFFFF" w:themeFill="background1"/>
              <w:spacing w:before="0" w:beforeAutospacing="0" w:after="0" w:afterAutospacing="0" w:line="380" w:lineRule="exact"/>
              <w:rPr>
                <w:rFonts w:hint="eastAsia" w:ascii="宋体" w:hAnsi="宋体" w:cstheme="minorEastAsia"/>
                <w:color w:val="auto"/>
                <w:szCs w:val="21"/>
                <w:highlight w:val="none"/>
              </w:rPr>
            </w:pPr>
            <w:r>
              <w:rPr>
                <w:rFonts w:hint="eastAsia" w:ascii="宋体" w:hAnsi="宋体" w:cstheme="minorEastAsia"/>
                <w:color w:val="auto"/>
                <w:szCs w:val="21"/>
                <w:highlight w:val="none"/>
              </w:rPr>
              <w:t>▲维护自动评判审核条件，根据车管所要求设置，包括车辆品牌、车辆型号、使用性质、号牌种类等</w:t>
            </w:r>
          </w:p>
          <w:p w14:paraId="4D1431C9">
            <w:pPr>
              <w:pStyle w:val="81"/>
              <w:shd w:val="clear" w:fill="FFFFFF" w:themeFill="background1"/>
              <w:spacing w:before="0" w:beforeAutospacing="0" w:after="0" w:afterAutospacing="0" w:line="380" w:lineRule="exact"/>
              <w:rPr>
                <w:rFonts w:hint="eastAsia" w:ascii="宋体" w:hAnsi="宋体" w:cstheme="minorEastAsia"/>
                <w:color w:val="auto"/>
                <w:szCs w:val="21"/>
                <w:highlight w:val="none"/>
              </w:rPr>
            </w:pPr>
            <w:r>
              <w:rPr>
                <w:rFonts w:hint="eastAsia" w:ascii="宋体" w:hAnsi="宋体" w:cstheme="minorEastAsia"/>
                <w:color w:val="auto"/>
                <w:szCs w:val="21"/>
                <w:highlight w:val="none"/>
              </w:rPr>
              <w:t>▲维护自动评判审核系统日常运行状态进行监控，保证系统工作时间不间断地正常运行。</w:t>
            </w:r>
          </w:p>
          <w:p w14:paraId="1AC6BFA4">
            <w:pPr>
              <w:numPr>
                <w:ilvl w:val="0"/>
                <w:numId w:val="4"/>
              </w:numPr>
              <w:shd w:val="clear" w:fill="FFFFFF" w:themeFill="background1"/>
              <w:adjustRightInd w:val="0"/>
              <w:snapToGrid w:val="0"/>
              <w:spacing w:after="0" w:line="380" w:lineRule="exact"/>
              <w:ind w:firstLine="422" w:firstLineChars="200"/>
              <w:rPr>
                <w:rFonts w:hint="eastAsia" w:ascii="宋体" w:hAnsi="宋体" w:cstheme="minorEastAsia"/>
                <w:b/>
                <w:bCs/>
                <w:color w:val="auto"/>
                <w:szCs w:val="21"/>
                <w:highlight w:val="none"/>
              </w:rPr>
            </w:pPr>
            <w:r>
              <w:rPr>
                <w:rFonts w:hint="eastAsia" w:ascii="宋体" w:hAnsi="宋体" w:cstheme="minorEastAsia"/>
                <w:b/>
                <w:bCs/>
                <w:color w:val="auto"/>
                <w:szCs w:val="21"/>
                <w:highlight w:val="none"/>
              </w:rPr>
              <w:t>oracle数据库系统维护</w:t>
            </w:r>
          </w:p>
          <w:p w14:paraId="55B2C554">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Oracle数据库系统为业务系统数据存储基础软件，为保障数据库系统平稳、高速运行要求如下：</w:t>
            </w:r>
          </w:p>
          <w:p w14:paraId="4648FDAF">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▲每天对数据库系统日常运行状态进行监控，检查其运行状态；</w:t>
            </w:r>
          </w:p>
          <w:p w14:paraId="7938F810">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▲及时解决数据库系统出现的故障或性能瓶颈；</w:t>
            </w:r>
          </w:p>
          <w:p w14:paraId="199187AF">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▲定时清理临时、过期无用数据及日志文件；</w:t>
            </w:r>
          </w:p>
          <w:p w14:paraId="7F0F0070">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▲监控数据库表空间使用情况，及时扩展数据表空间；</w:t>
            </w:r>
          </w:p>
          <w:p w14:paraId="7D90CDE8">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▲做好数据库优化工作，保证系统运行速度;</w:t>
            </w:r>
          </w:p>
          <w:p w14:paraId="37383BFC">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▲做好数据备份工作，定时备份监管系统数据，制定定时备份计划；</w:t>
            </w:r>
          </w:p>
          <w:p w14:paraId="03621262">
            <w:pPr>
              <w:numPr>
                <w:ilvl w:val="0"/>
                <w:numId w:val="4"/>
              </w:numPr>
              <w:shd w:val="clear" w:fill="FFFFFF" w:themeFill="background1"/>
              <w:adjustRightInd w:val="0"/>
              <w:snapToGrid w:val="0"/>
              <w:spacing w:after="0" w:line="380" w:lineRule="exact"/>
              <w:ind w:firstLine="422" w:firstLineChars="200"/>
              <w:rPr>
                <w:rFonts w:hint="eastAsia" w:ascii="宋体" w:hAnsi="宋体" w:cstheme="minorEastAsia"/>
                <w:b/>
                <w:bCs/>
                <w:color w:val="auto"/>
                <w:szCs w:val="21"/>
                <w:highlight w:val="none"/>
              </w:rPr>
            </w:pPr>
            <w:r>
              <w:rPr>
                <w:rFonts w:hint="eastAsia" w:ascii="宋体" w:hAnsi="宋体" w:cstheme="minorEastAsia"/>
                <w:b/>
                <w:bCs/>
                <w:color w:val="auto"/>
                <w:szCs w:val="21"/>
                <w:highlight w:val="none"/>
              </w:rPr>
              <w:t>智能审核系统服务器维护</w:t>
            </w:r>
          </w:p>
          <w:p w14:paraId="6467F94A">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协助硬件维护人员做好对服务器的性能监测和维护。</w:t>
            </w:r>
          </w:p>
          <w:p w14:paraId="03D374DD">
            <w:pPr>
              <w:numPr>
                <w:ilvl w:val="0"/>
                <w:numId w:val="5"/>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及时协助解决服务器出现的问题及故障；定时检查各服务器运行状况及性能；</w:t>
            </w:r>
          </w:p>
          <w:p w14:paraId="6236E1C1">
            <w:pPr>
              <w:numPr>
                <w:ilvl w:val="0"/>
                <w:numId w:val="5"/>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系统服务器包括数据库服务器、应用服务器、AI服务器等，定时检查各服务器运行状况及性能；收集、分析服务器系统日志；提出服务器性能优化建议及方案。</w:t>
            </w:r>
          </w:p>
          <w:p w14:paraId="6E7F8E0A">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定期（每周）检查各服务器性能指标，并形成记录文档，包含以下内容：</w:t>
            </w:r>
          </w:p>
          <w:p w14:paraId="2E79092C">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▲CPU使用情况；</w:t>
            </w:r>
          </w:p>
          <w:p w14:paraId="7461BA6B">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▲内存使用情况；</w:t>
            </w:r>
          </w:p>
          <w:p w14:paraId="6439881D">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▲硬盘利用情况；</w:t>
            </w:r>
          </w:p>
          <w:p w14:paraId="0E27BA72">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▲服务器电源、风扇的状态；</w:t>
            </w:r>
          </w:p>
          <w:p w14:paraId="25286F33">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▲服务器各硬盘状态；</w:t>
            </w:r>
          </w:p>
          <w:p w14:paraId="1B3EAB75">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▲服务器网卡、阵列卡等硬件状态；</w:t>
            </w:r>
          </w:p>
          <w:p w14:paraId="4E445642">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▲服务器系统日志；</w:t>
            </w:r>
          </w:p>
          <w:p w14:paraId="2EAE0901">
            <w:pPr>
              <w:numPr>
                <w:ilvl w:val="0"/>
                <w:numId w:val="4"/>
              </w:numPr>
              <w:shd w:val="clear" w:fill="FFFFFF" w:themeFill="background1"/>
              <w:snapToGrid w:val="0"/>
              <w:spacing w:after="0" w:line="380" w:lineRule="exact"/>
              <w:ind w:firstLine="422" w:firstLineChars="200"/>
              <w:rPr>
                <w:rFonts w:hint="eastAsia" w:ascii="宋体" w:hAnsi="宋体" w:cstheme="minorEastAsia"/>
                <w:b/>
                <w:bCs/>
                <w:color w:val="auto"/>
                <w:szCs w:val="21"/>
                <w:highlight w:val="none"/>
              </w:rPr>
            </w:pPr>
            <w:r>
              <w:rPr>
                <w:rFonts w:hint="eastAsia" w:ascii="宋体" w:hAnsi="宋体" w:cstheme="minorEastAsia"/>
                <w:b/>
                <w:bCs/>
                <w:color w:val="auto"/>
                <w:szCs w:val="21"/>
                <w:highlight w:val="none"/>
              </w:rPr>
              <w:t xml:space="preserve"> 建立维护档案，提交维护报告</w:t>
            </w:r>
          </w:p>
          <w:p w14:paraId="659C3BD6">
            <w:pPr>
              <w:shd w:val="clear" w:fill="FFFFFF" w:themeFill="background1"/>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要求维护人员建立系统维护服务档案，记录系统配置、人员信息、系统日常维护记录、系统运行情况等信息，应月底提交月度维护报告。</w:t>
            </w:r>
          </w:p>
          <w:p w14:paraId="35B05DBB">
            <w:pPr>
              <w:numPr>
                <w:ilvl w:val="0"/>
                <w:numId w:val="4"/>
              </w:numPr>
              <w:shd w:val="clear" w:fill="FFFFFF" w:themeFill="background1"/>
              <w:adjustRightInd w:val="0"/>
              <w:snapToGrid w:val="0"/>
              <w:spacing w:after="0" w:line="380" w:lineRule="exact"/>
              <w:ind w:firstLine="422" w:firstLineChars="200"/>
              <w:rPr>
                <w:rFonts w:hint="eastAsia" w:ascii="宋体" w:hAnsi="宋体" w:cstheme="minorEastAsia"/>
                <w:b/>
                <w:color w:val="auto"/>
                <w:szCs w:val="21"/>
                <w:highlight w:val="none"/>
              </w:rPr>
            </w:pPr>
            <w:r>
              <w:rPr>
                <w:rFonts w:hint="eastAsia" w:ascii="宋体" w:hAnsi="宋体" w:cstheme="minorEastAsia"/>
                <w:b/>
                <w:color w:val="auto"/>
                <w:szCs w:val="21"/>
                <w:highlight w:val="none"/>
              </w:rPr>
              <w:t>病毒防护工作</w:t>
            </w:r>
          </w:p>
          <w:p w14:paraId="4A08925E">
            <w:pPr>
              <w:shd w:val="clear" w:fill="FFFFFF" w:themeFill="background1"/>
              <w:spacing w:after="0" w:line="240" w:lineRule="auto"/>
              <w:ind w:firstLine="420" w:firstLineChars="200"/>
              <w:rPr>
                <w:color w:val="auto"/>
                <w:highlight w:val="none"/>
              </w:rPr>
            </w:pPr>
            <w:r>
              <w:rPr>
                <w:rFonts w:hint="eastAsia" w:ascii="宋体" w:hAnsi="宋体" w:cstheme="minorEastAsia"/>
                <w:bCs/>
                <w:color w:val="auto"/>
                <w:szCs w:val="21"/>
                <w:highlight w:val="none"/>
              </w:rPr>
              <w:t>为保证查验监管业务系统正常运行，同时保证查验数据安全性，需做好病毒防护工作。为各服务器安装杀毒软件，定期升级杀毒软件及病毒库。</w:t>
            </w:r>
          </w:p>
        </w:tc>
        <w:tc>
          <w:tcPr>
            <w:tcW w:w="849" w:type="dxa"/>
            <w:tcBorders>
              <w:top w:val="single" w:color="auto" w:sz="4" w:space="0"/>
              <w:left w:val="single" w:color="auto" w:sz="4" w:space="0"/>
              <w:right w:val="single" w:color="auto" w:sz="4" w:space="0"/>
            </w:tcBorders>
            <w:vAlign w:val="center"/>
          </w:tcPr>
          <w:p w14:paraId="45E40C45">
            <w:pPr>
              <w:shd w:val="clear" w:fill="FFFFFF" w:themeFill="background1"/>
              <w:wordWrap w:val="0"/>
              <w:spacing w:after="0" w:line="360" w:lineRule="exact"/>
              <w:jc w:val="center"/>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0914</w:t>
            </w:r>
          </w:p>
        </w:tc>
        <w:tc>
          <w:tcPr>
            <w:tcW w:w="1099" w:type="dxa"/>
            <w:gridSpan w:val="2"/>
            <w:tcBorders>
              <w:top w:val="single" w:color="auto" w:sz="4" w:space="0"/>
              <w:left w:val="single" w:color="auto" w:sz="4" w:space="0"/>
              <w:right w:val="single" w:color="auto" w:sz="4" w:space="0"/>
            </w:tcBorders>
            <w:vAlign w:val="center"/>
          </w:tcPr>
          <w:p w14:paraId="58B79106">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软件和信息技术服务业</w:t>
            </w:r>
          </w:p>
        </w:tc>
      </w:tr>
      <w:tr w14:paraId="31323B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846" w:type="dxa"/>
          <w:trHeight w:val="407"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5B323704">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olor w:val="auto"/>
                <w:szCs w:val="21"/>
                <w:highlight w:val="none"/>
              </w:rPr>
              <w:t>机动车查验智能审核系统维护</w:t>
            </w:r>
          </w:p>
        </w:tc>
        <w:tc>
          <w:tcPr>
            <w:tcW w:w="366" w:type="dxa"/>
            <w:tcBorders>
              <w:top w:val="single" w:color="auto" w:sz="4" w:space="0"/>
              <w:left w:val="single" w:color="auto" w:sz="4" w:space="0"/>
              <w:right w:val="single" w:color="auto" w:sz="4" w:space="0"/>
            </w:tcBorders>
            <w:vAlign w:val="center"/>
          </w:tcPr>
          <w:p w14:paraId="30757749">
            <w:pPr>
              <w:shd w:val="clear" w:fill="FFFFFF" w:themeFill="background1"/>
              <w:wordWrap w:val="0"/>
              <w:snapToGrid w:val="0"/>
              <w:spacing w:after="0" w:line="36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6377" w:type="dxa"/>
            <w:tcBorders>
              <w:top w:val="single" w:color="auto" w:sz="4" w:space="0"/>
              <w:left w:val="single" w:color="auto" w:sz="4" w:space="0"/>
              <w:right w:val="single" w:color="auto" w:sz="4" w:space="0"/>
            </w:tcBorders>
            <w:vAlign w:val="center"/>
          </w:tcPr>
          <w:p w14:paraId="256DF567">
            <w:pPr>
              <w:shd w:val="clear" w:fill="FFFFFF" w:themeFill="background1"/>
              <w:spacing w:after="0" w:line="380" w:lineRule="exact"/>
              <w:ind w:firstLine="422" w:firstLineChars="200"/>
              <w:rPr>
                <w:rFonts w:hint="eastAsia" w:ascii="宋体" w:hAnsi="宋体"/>
                <w:color w:val="auto"/>
                <w:szCs w:val="21"/>
                <w:highlight w:val="none"/>
              </w:rPr>
            </w:pPr>
            <w:r>
              <w:rPr>
                <w:rFonts w:hint="eastAsia" w:ascii="宋体" w:hAnsi="宋体" w:cs="黑体"/>
                <w:b/>
                <w:color w:val="auto"/>
                <w:szCs w:val="21"/>
                <w:highlight w:val="none"/>
              </w:rPr>
              <w:t>一、维护服务内容</w:t>
            </w:r>
          </w:p>
          <w:p w14:paraId="066C27A5">
            <w:pPr>
              <w:shd w:val="clear" w:fill="FFFFFF" w:themeFill="background1"/>
              <w:adjustRightInd w:val="0"/>
              <w:snapToGrid w:val="0"/>
              <w:spacing w:after="0" w:line="38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（一）AI图形处理系统维护</w:t>
            </w:r>
          </w:p>
          <w:p w14:paraId="7E399365">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AI图形处理系统负责分析、识别、比对站点上传相关照片、视频，具体模块如下：</w:t>
            </w:r>
          </w:p>
          <w:p w14:paraId="01D87B36">
            <w:pPr>
              <w:numPr>
                <w:ilvl w:val="0"/>
                <w:numId w:val="6"/>
              </w:num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车身外观识别比对：分析车辆外观照片（左前方45度照片、右后方45度照片），识别号牌号码、车辆颜色、车辆类型、车辆品牌、车辆型号等车辆信息，通过与档案信息比对判断车辆信息是否一致；识别三脚架、灭火器等安全设施是否存在；与最近一次的机动车业务档案照片比对车辆行李架、侧防护栏、前保险杠、车灯、排气管等是否存在非法改装嫌疑。</w:t>
            </w:r>
          </w:p>
          <w:p w14:paraId="68FB8149">
            <w:pPr>
              <w:numPr>
                <w:ilvl w:val="0"/>
                <w:numId w:val="6"/>
              </w:num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车辆识别代号照片：识别车辆识别代码，通过与档案信息比对判断车辆信息是否一致；识别车辆识别代码的字体类型、字符间距、字符比例与VIN库进行比对校验，判断字形与标准VIN档案是否一致；车辆识别代码图片与拓印膜档案图片相似度比对，能准确判定VIN图片与拓印膜图片字体类型、字符间距、字符比例是否一致；车辆识别代码图片与历史档案车辆识别代码图片相似度比对，能准确判定VIN底色、字体比例、VIN前后字符形状是否一致；车辆年份代码识别比对。</w:t>
            </w:r>
          </w:p>
          <w:p w14:paraId="139BAFFB">
            <w:pPr>
              <w:numPr>
                <w:ilvl w:val="0"/>
                <w:numId w:val="6"/>
              </w:num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车辆发动机照片：通过图像分析机动车的发动机（驱动电机）标牌或发动机号照片，能准确识别发动机（驱动电机）号和出厂编号与整车出厂合格证明比对，结果一致系统会返回结果；可判断是否有发动机不易见备注。</w:t>
            </w:r>
          </w:p>
          <w:p w14:paraId="56BAEE39">
            <w:pPr>
              <w:numPr>
                <w:ilvl w:val="0"/>
                <w:numId w:val="6"/>
              </w:num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车辆铭牌照片：通过识别车辆铭牌照片，识别车辆发动机号、车辆识别代号，通过与档案信息比对判断车辆信息是否一致。</w:t>
            </w:r>
          </w:p>
          <w:p w14:paraId="5C51E9D4">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▲维护AI图形处理系统日常运行状态进行监控，检查其运行状态；</w:t>
            </w:r>
          </w:p>
          <w:p w14:paraId="4D846426">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▲及时解决AI图形处理系统出现的故障，如系统无法正常使用、系统运行速度慢等；</w:t>
            </w:r>
          </w:p>
          <w:p w14:paraId="6B02E27D">
            <w:pPr>
              <w:shd w:val="clear" w:fill="FFFFFF" w:themeFill="background1"/>
              <w:adjustRightInd w:val="0"/>
              <w:snapToGrid w:val="0"/>
              <w:spacing w:after="0" w:line="380" w:lineRule="exact"/>
              <w:ind w:firstLine="420" w:firstLineChars="200"/>
              <w:rPr>
                <w:rFonts w:hint="eastAsia" w:ascii="宋体" w:hAnsi="宋体"/>
                <w:color w:val="auto"/>
                <w:szCs w:val="21"/>
                <w:highlight w:val="none"/>
              </w:rPr>
            </w:pPr>
            <w:r>
              <w:rPr>
                <w:rFonts w:hint="eastAsia" w:ascii="宋体" w:hAnsi="宋体" w:cs="宋体"/>
                <w:color w:val="auto"/>
                <w:szCs w:val="21"/>
                <w:highlight w:val="none"/>
              </w:rPr>
              <w:t>▲定期收集、分析系统日志，发现系统可能存在问题，提出预防性方案；</w:t>
            </w:r>
          </w:p>
          <w:p w14:paraId="68B7C9B2">
            <w:pPr>
              <w:shd w:val="clear" w:fill="FFFFFF" w:themeFill="background1"/>
              <w:adjustRightInd w:val="0"/>
              <w:snapToGrid w:val="0"/>
              <w:spacing w:after="0" w:line="38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（二）智能审核web管理系统</w:t>
            </w:r>
          </w:p>
          <w:p w14:paraId="6DC1AE44">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提供AI图形处理系统的web管理界面系统，分为以下四大模块：</w:t>
            </w:r>
          </w:p>
          <w:p w14:paraId="3A476987">
            <w:pPr>
              <w:numPr>
                <w:ilvl w:val="0"/>
                <w:numId w:val="7"/>
              </w:num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审核管理模块: 审核通过车辆列表、审核不通过车辆列表，按照片种类、识别项分别查询已审核数据，可以查看到该照片对应的具体的识别项内容；</w:t>
            </w:r>
          </w:p>
          <w:p w14:paraId="60A83F93">
            <w:pPr>
              <w:numPr>
                <w:ilvl w:val="0"/>
                <w:numId w:val="7"/>
              </w:num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查询统计模块: 按识别项、照片种类、整车分别统计合格率；</w:t>
            </w:r>
          </w:p>
          <w:p w14:paraId="319BDAF2">
            <w:pPr>
              <w:numPr>
                <w:ilvl w:val="0"/>
                <w:numId w:val="7"/>
              </w:num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后台管理模块: 用户管理角色管理、日志管理、审核条件设置、机构管理；</w:t>
            </w:r>
          </w:p>
          <w:p w14:paraId="432B4902">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▲维护智能审核条件，根据车管所要求设置，包括车辆品牌、车辆型号、使用性质、号牌种类、照片种类等；</w:t>
            </w:r>
          </w:p>
          <w:p w14:paraId="6E9CBC6C">
            <w:pPr>
              <w:pStyle w:val="81"/>
              <w:shd w:val="clear" w:fill="FFFFFF" w:themeFill="background1"/>
              <w:spacing w:before="0" w:beforeAutospacing="0" w:after="0" w:afterAutospacing="0" w:line="380" w:lineRule="exact"/>
              <w:rPr>
                <w:rFonts w:hint="eastAsia" w:ascii="宋体" w:hAnsi="宋体" w:cs="宋体"/>
                <w:color w:val="auto"/>
                <w:szCs w:val="21"/>
                <w:highlight w:val="none"/>
              </w:rPr>
            </w:pPr>
            <w:r>
              <w:rPr>
                <w:rFonts w:hint="eastAsia" w:ascii="宋体" w:hAnsi="宋体" w:cs="宋体"/>
                <w:color w:val="auto"/>
                <w:szCs w:val="21"/>
                <w:highlight w:val="none"/>
              </w:rPr>
              <w:t>▲维护智能审核通过率不足的照片种类，分析原因附解决办法并生成汇报；</w:t>
            </w:r>
          </w:p>
          <w:p w14:paraId="0DF56E41">
            <w:pPr>
              <w:pStyle w:val="81"/>
              <w:shd w:val="clear" w:fill="FFFFFF" w:themeFill="background1"/>
              <w:spacing w:before="0" w:beforeAutospacing="0" w:after="0" w:afterAutospacing="0" w:line="380" w:lineRule="exact"/>
              <w:rPr>
                <w:rFonts w:hint="eastAsia" w:ascii="宋体" w:hAnsi="宋体" w:cs="宋体"/>
                <w:color w:val="auto"/>
                <w:szCs w:val="21"/>
                <w:highlight w:val="none"/>
              </w:rPr>
            </w:pPr>
            <w:r>
              <w:rPr>
                <w:rFonts w:hint="eastAsia" w:ascii="宋体" w:hAnsi="宋体" w:cs="宋体"/>
                <w:color w:val="auto"/>
                <w:szCs w:val="21"/>
                <w:highlight w:val="none"/>
              </w:rPr>
              <w:t>▲协助监管部门做好数据分析及统计工作；</w:t>
            </w:r>
          </w:p>
          <w:p w14:paraId="1B936033">
            <w:pPr>
              <w:pStyle w:val="81"/>
              <w:shd w:val="clear" w:fill="FFFFFF" w:themeFill="background1"/>
              <w:spacing w:before="0" w:beforeAutospacing="0" w:after="0" w:afterAutospacing="0" w:line="380" w:lineRule="exact"/>
              <w:rPr>
                <w:rFonts w:hint="eastAsia" w:ascii="宋体" w:hAnsi="宋体" w:cs="宋体"/>
                <w:color w:val="auto"/>
                <w:szCs w:val="21"/>
                <w:highlight w:val="none"/>
              </w:rPr>
            </w:pPr>
            <w:r>
              <w:rPr>
                <w:rFonts w:hint="eastAsia" w:ascii="宋体" w:hAnsi="宋体" w:cs="宋体"/>
                <w:color w:val="auto"/>
                <w:szCs w:val="21"/>
                <w:highlight w:val="none"/>
              </w:rPr>
              <w:t>▲维护智能审核web管理系统日常运行状态进行监控，保证系统工作时间不间断地正常运行。</w:t>
            </w:r>
          </w:p>
          <w:p w14:paraId="7FDE3AEC">
            <w:pPr>
              <w:shd w:val="clear" w:fill="FFFFFF" w:themeFill="background1"/>
              <w:adjustRightInd w:val="0"/>
              <w:snapToGrid w:val="0"/>
              <w:spacing w:after="0" w:line="38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（三）oracle数据库系统维护</w:t>
            </w:r>
          </w:p>
          <w:p w14:paraId="0B876AFF">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Oracle数据库系统为业务系统数据存储基础软件，为保障数据库系统平稳、高速运行要求如下：</w:t>
            </w:r>
          </w:p>
          <w:p w14:paraId="65206478">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▲每天对数据库系统日常运行状态进行监控，检查其运行状态；</w:t>
            </w:r>
          </w:p>
          <w:p w14:paraId="26BB3366">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▲及时解决数据库系统出现的故障或性能瓶颈；</w:t>
            </w:r>
          </w:p>
          <w:p w14:paraId="76AFA7CB">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▲定时清理临时、过期无用数据及日志文件；</w:t>
            </w:r>
          </w:p>
          <w:p w14:paraId="4BC50B7C">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▲监控数据库表空间使用情况，及时扩展数据表空间；</w:t>
            </w:r>
          </w:p>
          <w:p w14:paraId="61566DE2">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▲做好数据库优化工作，保证系统运行速度;</w:t>
            </w:r>
          </w:p>
          <w:p w14:paraId="4BC26F23">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▲做好数据备份工作，定时备份监管系统数据，制定定时备份计划；</w:t>
            </w:r>
          </w:p>
          <w:p w14:paraId="7D2E6B1A">
            <w:pPr>
              <w:shd w:val="clear" w:fill="FFFFFF" w:themeFill="background1"/>
              <w:adjustRightInd w:val="0"/>
              <w:snapToGrid w:val="0"/>
              <w:spacing w:after="0" w:line="38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（四）智能审核系统服务器维护</w:t>
            </w:r>
          </w:p>
          <w:p w14:paraId="78CFB908">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协助硬件维护人员做好对服务器的性能监测和维护。</w:t>
            </w:r>
          </w:p>
          <w:p w14:paraId="53FA5A05">
            <w:pPr>
              <w:numPr>
                <w:ilvl w:val="0"/>
                <w:numId w:val="8"/>
              </w:num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及时协助解决服务器出现的问题及故障；定时检查各服务器运行状况及性能；</w:t>
            </w:r>
          </w:p>
          <w:p w14:paraId="465C643B">
            <w:pPr>
              <w:numPr>
                <w:ilvl w:val="0"/>
                <w:numId w:val="8"/>
              </w:num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系统服务器包括数据库服务器、应用服务器、AI服务器等，定时检查各服务器运行状况及性能；收集、分析服务器系统日志；提出服务器性能优化建议及方案。</w:t>
            </w:r>
          </w:p>
          <w:p w14:paraId="617E1348">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定期（每周）检查各服务器性能指标，并形成记录文档，包含以下内容：</w:t>
            </w:r>
          </w:p>
          <w:p w14:paraId="3CB6A7EB">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▲CPU使用情况；</w:t>
            </w:r>
          </w:p>
          <w:p w14:paraId="4654B864">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▲内存使用情况；</w:t>
            </w:r>
          </w:p>
          <w:p w14:paraId="3B329BE3">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▲硬盘利用情况；</w:t>
            </w:r>
          </w:p>
          <w:p w14:paraId="1F9318DA">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▲服务器电源、风扇的状态；</w:t>
            </w:r>
          </w:p>
          <w:p w14:paraId="692D1E50">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▲服务器各硬盘状态；</w:t>
            </w:r>
          </w:p>
          <w:p w14:paraId="02F0C8F8">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▲服务器网卡、阵列卡等硬件状态；</w:t>
            </w:r>
          </w:p>
          <w:p w14:paraId="6A5A86C4">
            <w:pPr>
              <w:shd w:val="clear" w:fill="FFFFFF" w:themeFill="background1"/>
              <w:adjustRightInd w:val="0"/>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▲服务器系统日志；</w:t>
            </w:r>
          </w:p>
          <w:p w14:paraId="2DF101A5">
            <w:pPr>
              <w:shd w:val="clear" w:fill="FFFFFF" w:themeFill="background1"/>
              <w:snapToGrid w:val="0"/>
              <w:spacing w:after="0" w:line="38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（五）建立维护档案，提交维护报告</w:t>
            </w:r>
          </w:p>
          <w:p w14:paraId="11D8EBC3">
            <w:pPr>
              <w:shd w:val="clear" w:fill="FFFFFF" w:themeFill="background1"/>
              <w:snapToGrid w:val="0"/>
              <w:spacing w:after="0"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要求维护人员建立系统维护服务档案，记录系统配置、人员信息、系统日常维护记录、系统运行情况等信息，应月底提交月度维护报告。</w:t>
            </w:r>
          </w:p>
          <w:p w14:paraId="49D962FE">
            <w:pPr>
              <w:shd w:val="clear" w:fill="FFFFFF" w:themeFill="background1"/>
              <w:adjustRightInd w:val="0"/>
              <w:snapToGrid w:val="0"/>
              <w:spacing w:after="0" w:line="38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（六）病毒防护工作</w:t>
            </w:r>
          </w:p>
          <w:p w14:paraId="33B78B3B">
            <w:pPr>
              <w:shd w:val="clear" w:fill="FFFFFF" w:themeFill="background1"/>
              <w:spacing w:after="0" w:line="240" w:lineRule="auto"/>
              <w:ind w:firstLine="420" w:firstLineChars="200"/>
              <w:rPr>
                <w:color w:val="auto"/>
                <w:highlight w:val="none"/>
              </w:rPr>
            </w:pPr>
            <w:r>
              <w:rPr>
                <w:rFonts w:hint="eastAsia" w:ascii="宋体" w:hAnsi="宋体" w:cs="宋体"/>
                <w:bCs/>
                <w:color w:val="auto"/>
                <w:szCs w:val="21"/>
                <w:highlight w:val="none"/>
              </w:rPr>
              <w:t>为保证查验监管业务系统正常运行，同时保证查验数据安全性，需做好病毒防护工作。为各服务器安装杀毒软件，定期升级杀毒软件及病毒库。</w:t>
            </w:r>
          </w:p>
        </w:tc>
        <w:tc>
          <w:tcPr>
            <w:tcW w:w="849" w:type="dxa"/>
            <w:tcBorders>
              <w:top w:val="single" w:color="auto" w:sz="4" w:space="0"/>
              <w:left w:val="single" w:color="auto" w:sz="4" w:space="0"/>
              <w:right w:val="single" w:color="auto" w:sz="4" w:space="0"/>
            </w:tcBorders>
            <w:vAlign w:val="center"/>
          </w:tcPr>
          <w:p w14:paraId="236531EC">
            <w:pPr>
              <w:shd w:val="clear" w:fill="FFFFFF" w:themeFill="background1"/>
              <w:wordWrap w:val="0"/>
              <w:spacing w:after="0" w:line="360" w:lineRule="exact"/>
              <w:jc w:val="center"/>
              <w:rPr>
                <w:rFonts w:hint="eastAsia"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1771</w:t>
            </w:r>
          </w:p>
        </w:tc>
        <w:tc>
          <w:tcPr>
            <w:tcW w:w="1099" w:type="dxa"/>
            <w:gridSpan w:val="2"/>
            <w:tcBorders>
              <w:top w:val="single" w:color="auto" w:sz="4" w:space="0"/>
              <w:left w:val="single" w:color="auto" w:sz="4" w:space="0"/>
              <w:right w:val="single" w:color="auto" w:sz="4" w:space="0"/>
            </w:tcBorders>
            <w:vAlign w:val="center"/>
          </w:tcPr>
          <w:p w14:paraId="7C38FC41">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软件和信息技术服务业</w:t>
            </w:r>
          </w:p>
        </w:tc>
      </w:tr>
      <w:tr w14:paraId="5C7F58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2"/>
          <w:wAfter w:w="846" w:type="dxa"/>
          <w:trHeight w:val="407" w:hRule="atLeast"/>
          <w:jc w:val="center"/>
        </w:trPr>
        <w:tc>
          <w:tcPr>
            <w:tcW w:w="428" w:type="dxa"/>
            <w:tcBorders>
              <w:top w:val="single" w:color="auto" w:sz="4" w:space="0"/>
              <w:left w:val="single" w:color="auto" w:sz="4" w:space="0"/>
              <w:bottom w:val="single" w:color="auto" w:sz="4" w:space="0"/>
              <w:right w:val="single" w:color="auto" w:sz="4" w:space="0"/>
            </w:tcBorders>
            <w:vAlign w:val="center"/>
          </w:tcPr>
          <w:p w14:paraId="6F1EC180">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olor w:val="auto"/>
                <w:szCs w:val="21"/>
                <w:highlight w:val="none"/>
              </w:rPr>
              <w:t>机动车查验管理系统维护</w:t>
            </w:r>
          </w:p>
        </w:tc>
        <w:tc>
          <w:tcPr>
            <w:tcW w:w="366" w:type="dxa"/>
            <w:tcBorders>
              <w:top w:val="single" w:color="auto" w:sz="4" w:space="0"/>
              <w:left w:val="single" w:color="auto" w:sz="4" w:space="0"/>
              <w:right w:val="single" w:color="auto" w:sz="4" w:space="0"/>
            </w:tcBorders>
            <w:vAlign w:val="center"/>
          </w:tcPr>
          <w:p w14:paraId="09F243D7">
            <w:pPr>
              <w:shd w:val="clear" w:fill="FFFFFF" w:themeFill="background1"/>
              <w:wordWrap w:val="0"/>
              <w:snapToGrid w:val="0"/>
              <w:spacing w:after="0" w:line="36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6377" w:type="dxa"/>
            <w:tcBorders>
              <w:top w:val="single" w:color="auto" w:sz="4" w:space="0"/>
              <w:left w:val="single" w:color="auto" w:sz="4" w:space="0"/>
              <w:right w:val="single" w:color="auto" w:sz="4" w:space="0"/>
            </w:tcBorders>
            <w:vAlign w:val="center"/>
          </w:tcPr>
          <w:p w14:paraId="2E2137CB">
            <w:pPr>
              <w:shd w:val="clear" w:fill="FFFFFF" w:themeFill="background1"/>
              <w:adjustRightInd w:val="0"/>
              <w:snapToGrid w:val="0"/>
              <w:spacing w:after="0" w:line="380" w:lineRule="exact"/>
              <w:ind w:firstLine="422" w:firstLineChars="200"/>
              <w:rPr>
                <w:rFonts w:hint="eastAsia" w:ascii="宋体" w:hAnsi="宋体" w:cs="黑体"/>
                <w:b/>
                <w:color w:val="auto"/>
                <w:szCs w:val="21"/>
                <w:highlight w:val="none"/>
              </w:rPr>
            </w:pPr>
            <w:r>
              <w:rPr>
                <w:rFonts w:hint="eastAsia" w:ascii="宋体" w:hAnsi="宋体" w:cs="黑体"/>
                <w:b/>
                <w:color w:val="auto"/>
                <w:szCs w:val="21"/>
                <w:highlight w:val="none"/>
              </w:rPr>
              <w:t>一、维护服务内容</w:t>
            </w:r>
          </w:p>
          <w:p w14:paraId="4B66326C">
            <w:pPr>
              <w:numPr>
                <w:ilvl w:val="0"/>
                <w:numId w:val="9"/>
              </w:numPr>
              <w:shd w:val="clear" w:fill="FFFFFF" w:themeFill="background1"/>
              <w:adjustRightInd w:val="0"/>
              <w:snapToGrid w:val="0"/>
              <w:spacing w:after="0" w:line="380" w:lineRule="exact"/>
              <w:ind w:firstLine="422" w:firstLineChars="200"/>
              <w:rPr>
                <w:rFonts w:hint="eastAsia" w:ascii="宋体" w:hAnsi="宋体" w:cstheme="minorEastAsia"/>
                <w:b/>
                <w:bCs/>
                <w:color w:val="auto"/>
                <w:szCs w:val="21"/>
                <w:highlight w:val="none"/>
              </w:rPr>
            </w:pPr>
            <w:r>
              <w:rPr>
                <w:rFonts w:hint="eastAsia" w:ascii="宋体" w:hAnsi="宋体" w:cstheme="minorEastAsia"/>
                <w:b/>
                <w:bCs/>
                <w:color w:val="auto"/>
                <w:szCs w:val="21"/>
                <w:highlight w:val="none"/>
              </w:rPr>
              <w:t>查验过程音视频系统维护</w:t>
            </w:r>
          </w:p>
          <w:p w14:paraId="2AA9449C">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根据《机动车查验工作规程》（GA801-2019）查验要求5.6规定，服务站查验机动车时应通过视频录像和拍摄照片等方式记录查验过程。</w:t>
            </w:r>
          </w:p>
          <w:p w14:paraId="3AB9D350">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查验过程音视频外挂系统，能实现查验视频监管系统与公安交通管理综合服务平台数据对接，展示机动车查验数据、查验过程信息，进行视频关联回放，使车管所审核中心对查验过程实时监管，实时有效地监督指导查验区查验行为：</w:t>
            </w:r>
          </w:p>
          <w:p w14:paraId="05EC7836">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▲对查验过程音视频系统日常运行状态进行监控，保证系统正常运行；</w:t>
            </w:r>
          </w:p>
          <w:p w14:paraId="5BCC626B">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▲及时处理解答查验过程音视频相关问题；</w:t>
            </w:r>
          </w:p>
          <w:p w14:paraId="4AE8828E">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▲针对社会化服务系统升级系统功能，匹配新系统所使用浏览器进行优化，确保查验过程音视频的正常回放；</w:t>
            </w:r>
          </w:p>
          <w:p w14:paraId="54E559B3">
            <w:pPr>
              <w:numPr>
                <w:ilvl w:val="0"/>
                <w:numId w:val="9"/>
              </w:numPr>
              <w:shd w:val="clear" w:fill="FFFFFF" w:themeFill="background1"/>
              <w:adjustRightInd w:val="0"/>
              <w:snapToGrid w:val="0"/>
              <w:spacing w:after="0" w:line="380" w:lineRule="exact"/>
              <w:ind w:firstLine="422" w:firstLineChars="200"/>
              <w:rPr>
                <w:rFonts w:hint="eastAsia" w:ascii="宋体" w:hAnsi="宋体" w:cstheme="minorEastAsia"/>
                <w:b/>
                <w:bCs/>
                <w:color w:val="auto"/>
                <w:szCs w:val="21"/>
                <w:highlight w:val="none"/>
              </w:rPr>
            </w:pPr>
            <w:r>
              <w:rPr>
                <w:rFonts w:hint="eastAsia" w:ascii="宋体" w:hAnsi="宋体" w:cstheme="minorEastAsia"/>
                <w:b/>
                <w:bCs/>
                <w:color w:val="auto"/>
                <w:szCs w:val="21"/>
                <w:highlight w:val="none"/>
              </w:rPr>
              <w:t>查验报废监销视频监管功能</w:t>
            </w:r>
          </w:p>
          <w:p w14:paraId="7DAF193E">
            <w:pPr>
              <w:shd w:val="clear" w:fill="FFFFFF" w:themeFill="background1"/>
              <w:adjustRightInd w:val="0"/>
              <w:snapToGrid w:val="0"/>
              <w:spacing w:after="0" w:line="380" w:lineRule="exact"/>
              <w:ind w:firstLine="420" w:firstLineChars="200"/>
              <w:rPr>
                <w:rFonts w:hint="eastAsia" w:ascii="宋体" w:hAnsi="宋体" w:cstheme="minorEastAsia"/>
                <w:bCs/>
                <w:color w:val="auto"/>
                <w:szCs w:val="21"/>
                <w:highlight w:val="none"/>
              </w:rPr>
            </w:pPr>
            <w:r>
              <w:rPr>
                <w:rFonts w:hint="eastAsia" w:ascii="宋体" w:hAnsi="宋体" w:cstheme="minorEastAsia"/>
                <w:color w:val="auto"/>
                <w:szCs w:val="21"/>
                <w:highlight w:val="none"/>
              </w:rPr>
              <w:t xml:space="preserve">   </w:t>
            </w:r>
            <w:r>
              <w:rPr>
                <w:rFonts w:hint="eastAsia" w:ascii="宋体" w:hAnsi="宋体" w:cstheme="minorEastAsia"/>
                <w:bCs/>
                <w:color w:val="auto"/>
                <w:szCs w:val="21"/>
                <w:highlight w:val="none"/>
              </w:rPr>
              <w:t>查验报废监销视频监管外挂系统，依托查验过程音视频系统，对监销报废企业进行的监销报废查验行为进行了有效监管。</w:t>
            </w:r>
            <w:r>
              <w:rPr>
                <w:rFonts w:hint="eastAsia" w:ascii="宋体" w:hAnsi="宋体" w:cstheme="minorEastAsia"/>
                <w:color w:val="auto"/>
                <w:szCs w:val="21"/>
                <w:highlight w:val="none"/>
              </w:rPr>
              <w:t>根据《机动车查验工作规程》（GA801-2019）查验要求5.3规定，查验员应按照规定使用与执法记录仪功能相同的视音频记录装置；查验报废监销系统已实现执法记录仪的接入与视频回放，已满足车管部门的监管要求，使其“身临其境”式直观、高效地开展查验监销报废车解体业务。</w:t>
            </w:r>
          </w:p>
          <w:p w14:paraId="41684AF9">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▲对注销查验业务提供相应的技术支持，配合监管部门完善监销业务流程；</w:t>
            </w:r>
          </w:p>
          <w:p w14:paraId="5910F837">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▲对机动车回收企业提供技术支持，使其正常开展查验监销业务；</w:t>
            </w:r>
          </w:p>
          <w:p w14:paraId="7B0F33F0">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▲升级回收企业站段使用APP查验过程音视频截取程序，匹配社会化服务系统回放功能；</w:t>
            </w:r>
          </w:p>
          <w:p w14:paraId="114875DA">
            <w:pPr>
              <w:numPr>
                <w:ilvl w:val="0"/>
                <w:numId w:val="9"/>
              </w:numPr>
              <w:shd w:val="clear" w:fill="FFFFFF" w:themeFill="background1"/>
              <w:snapToGrid w:val="0"/>
              <w:spacing w:after="0" w:line="380" w:lineRule="exact"/>
              <w:ind w:firstLine="422" w:firstLineChars="200"/>
              <w:rPr>
                <w:rFonts w:hint="eastAsia" w:ascii="宋体" w:hAnsi="宋体" w:cstheme="minorEastAsia"/>
                <w:b/>
                <w:bCs/>
                <w:color w:val="auto"/>
                <w:szCs w:val="21"/>
                <w:highlight w:val="none"/>
              </w:rPr>
            </w:pPr>
            <w:r>
              <w:rPr>
                <w:rFonts w:hint="eastAsia" w:ascii="宋体" w:hAnsi="宋体" w:cstheme="minorEastAsia"/>
                <w:b/>
                <w:bCs/>
                <w:color w:val="auto"/>
                <w:szCs w:val="21"/>
                <w:highlight w:val="none"/>
              </w:rPr>
              <w:t>查验检验业务辅助系统</w:t>
            </w:r>
          </w:p>
          <w:p w14:paraId="23DDE2D2">
            <w:pPr>
              <w:shd w:val="clear" w:fill="FFFFFF" w:themeFill="background1"/>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监管平台辅助数据统计、问题处理系统，高效对监管平台数据进行归纳统计，满足监管部门对查验、检验监管部门的业务量统计，对审核员审核业务情况直观展示，对平台业务车辆业务类型、退办次数进行数据上的综合分析，辅助监管部门推进大数据数字化监管的现代化车管进程。</w:t>
            </w:r>
          </w:p>
          <w:p w14:paraId="125355BA">
            <w:pPr>
              <w:shd w:val="clear" w:fill="FFFFFF" w:themeFill="background1"/>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匹配社会化服务系统更新查询功能，匹配审核中心要求改进、增添社会化服务系统相关统计功能如检验业务量统计、检验合格率统计、审核通过率统计、智能审核统计及查询结果表格一键导出功能。</w:t>
            </w:r>
          </w:p>
          <w:p w14:paraId="220C8655">
            <w:pPr>
              <w:numPr>
                <w:ilvl w:val="0"/>
                <w:numId w:val="9"/>
              </w:numPr>
              <w:shd w:val="clear" w:fill="FFFFFF" w:themeFill="background1"/>
              <w:adjustRightInd w:val="0"/>
              <w:snapToGrid w:val="0"/>
              <w:spacing w:after="0" w:line="380" w:lineRule="exact"/>
              <w:ind w:firstLine="422" w:firstLineChars="200"/>
              <w:rPr>
                <w:rFonts w:hint="eastAsia" w:ascii="宋体" w:hAnsi="宋体" w:cstheme="minorEastAsia"/>
                <w:b/>
                <w:bCs/>
                <w:color w:val="auto"/>
                <w:szCs w:val="21"/>
                <w:highlight w:val="none"/>
              </w:rPr>
            </w:pPr>
            <w:r>
              <w:rPr>
                <w:rFonts w:hint="eastAsia" w:ascii="宋体" w:hAnsi="宋体" w:cstheme="minorEastAsia"/>
                <w:b/>
                <w:bCs/>
                <w:color w:val="auto"/>
                <w:szCs w:val="21"/>
                <w:highlight w:val="none"/>
              </w:rPr>
              <w:t>查验监管业务系统资源统计</w:t>
            </w:r>
          </w:p>
          <w:p w14:paraId="558A227A">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定期（每月）对现有的查验监管业务系统基础资源进行监控和管理，及时掌握查验监管业务系统资源现状和配置信息，反映查验监管业务系统资源的可用性情况和健康状况，创建一个可知可控的系统环境，从而保证查验监管业务系统的各类业务应用系统的可靠、高效、持续、安全运行。</w:t>
            </w:r>
          </w:p>
          <w:p w14:paraId="2F59739E">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查验监管业务系统资源需包含以下方面的关键状态及参数指标：</w:t>
            </w:r>
          </w:p>
          <w:p w14:paraId="15B55150">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▲运行状态、故障情况</w:t>
            </w:r>
          </w:p>
          <w:p w14:paraId="67FD2687">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▲系统配置信息</w:t>
            </w:r>
          </w:p>
          <w:p w14:paraId="75BBF948">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▲硬件可用性情况及健康状况性能指标</w:t>
            </w:r>
          </w:p>
          <w:p w14:paraId="4757431B">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▲硬件设备型号、数量、版本等信息统计记录</w:t>
            </w:r>
          </w:p>
          <w:p w14:paraId="79B637B3">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▲软件产品型号、版本和补丁等信息统计记录</w:t>
            </w:r>
          </w:p>
          <w:p w14:paraId="5E83C683">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▲存储产品型号、版本和性能等信息统计记录</w:t>
            </w:r>
          </w:p>
          <w:p w14:paraId="00636C6E">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▲网络结构、网络路由、网络IP地址统计记录</w:t>
            </w:r>
          </w:p>
          <w:p w14:paraId="01436D77">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▲其它附属设备的统计记录</w:t>
            </w:r>
          </w:p>
          <w:p w14:paraId="12CB15DF">
            <w:pPr>
              <w:numPr>
                <w:ilvl w:val="0"/>
                <w:numId w:val="9"/>
              </w:numPr>
              <w:shd w:val="clear" w:fill="FFFFFF" w:themeFill="background1"/>
              <w:adjustRightInd w:val="0"/>
              <w:snapToGrid w:val="0"/>
              <w:spacing w:after="0" w:line="380" w:lineRule="exact"/>
              <w:ind w:firstLine="422" w:firstLineChars="200"/>
              <w:rPr>
                <w:rFonts w:hint="eastAsia" w:ascii="宋体" w:hAnsi="宋体" w:cstheme="minorEastAsia"/>
                <w:b/>
                <w:bCs/>
                <w:color w:val="auto"/>
                <w:szCs w:val="21"/>
                <w:highlight w:val="none"/>
              </w:rPr>
            </w:pPr>
            <w:bookmarkStart w:id="42" w:name="_Toc270496121"/>
            <w:bookmarkStart w:id="43" w:name="_Toc530905842"/>
            <w:r>
              <w:rPr>
                <w:rFonts w:hint="eastAsia" w:ascii="宋体" w:hAnsi="宋体" w:cstheme="minorEastAsia"/>
                <w:b/>
                <w:bCs/>
                <w:color w:val="auto"/>
                <w:szCs w:val="21"/>
                <w:highlight w:val="none"/>
              </w:rPr>
              <w:t>监管系统</w:t>
            </w:r>
            <w:bookmarkEnd w:id="42"/>
            <w:bookmarkEnd w:id="43"/>
            <w:r>
              <w:rPr>
                <w:rFonts w:hint="eastAsia" w:ascii="宋体" w:hAnsi="宋体" w:cstheme="minorEastAsia"/>
                <w:b/>
                <w:bCs/>
                <w:color w:val="auto"/>
                <w:szCs w:val="21"/>
                <w:highlight w:val="none"/>
              </w:rPr>
              <w:t>服务器维护</w:t>
            </w:r>
          </w:p>
          <w:p w14:paraId="1412D13C">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协助硬件维护人员做好对服务器的性能监测和维护。</w:t>
            </w:r>
          </w:p>
          <w:p w14:paraId="30F1B2F4">
            <w:pPr>
              <w:numPr>
                <w:ilvl w:val="0"/>
                <w:numId w:val="10"/>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及时协助解决服务器出现的问题及故障；定时检查各服务器运行状况及性能；</w:t>
            </w:r>
          </w:p>
          <w:p w14:paraId="436B1168">
            <w:pPr>
              <w:numPr>
                <w:ilvl w:val="0"/>
                <w:numId w:val="10"/>
              </w:num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系统服务器包括数据库服务器、应用服务器（3台）等，定时检查各服务器运行状况及性能；收集、分析服务器系统日志；提出服务器性能优化建议及方案。</w:t>
            </w:r>
          </w:p>
          <w:p w14:paraId="7D87A9A8">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定期（每周）检查各服务器性能指标，并形成记录文档，包含以下内容：</w:t>
            </w:r>
          </w:p>
          <w:p w14:paraId="58847AEE">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▲CPU使用情况；</w:t>
            </w:r>
          </w:p>
          <w:p w14:paraId="6D6CE1B0">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▲内存使用情况；</w:t>
            </w:r>
          </w:p>
          <w:p w14:paraId="051B05FE">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▲硬盘利用情况；</w:t>
            </w:r>
          </w:p>
          <w:p w14:paraId="78C187DC">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▲服务器电源、风扇的状态；</w:t>
            </w:r>
          </w:p>
          <w:p w14:paraId="3385F1AB">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▲服务器各硬盘状态；</w:t>
            </w:r>
          </w:p>
          <w:p w14:paraId="3494F295">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▲服务器网卡、阵列卡等硬件状态；</w:t>
            </w:r>
          </w:p>
          <w:p w14:paraId="512B0037">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▲服务器系统日志；</w:t>
            </w:r>
            <w:bookmarkStart w:id="44" w:name="_Toc270496122"/>
            <w:bookmarkStart w:id="45" w:name="_Toc530905843"/>
          </w:p>
          <w:p w14:paraId="79B41FC2">
            <w:pPr>
              <w:numPr>
                <w:ilvl w:val="0"/>
                <w:numId w:val="9"/>
              </w:numPr>
              <w:shd w:val="clear" w:fill="FFFFFF" w:themeFill="background1"/>
              <w:adjustRightInd w:val="0"/>
              <w:snapToGrid w:val="0"/>
              <w:spacing w:after="0" w:line="380" w:lineRule="exact"/>
              <w:ind w:firstLine="422" w:firstLineChars="200"/>
              <w:rPr>
                <w:rFonts w:hint="eastAsia" w:ascii="宋体" w:hAnsi="宋体" w:cstheme="minorEastAsia"/>
                <w:b/>
                <w:bCs/>
                <w:color w:val="auto"/>
                <w:szCs w:val="21"/>
                <w:highlight w:val="none"/>
              </w:rPr>
            </w:pPr>
            <w:r>
              <w:rPr>
                <w:rFonts w:hint="eastAsia" w:ascii="宋体" w:hAnsi="宋体" w:cstheme="minorEastAsia"/>
                <w:b/>
                <w:bCs/>
                <w:color w:val="auto"/>
                <w:szCs w:val="21"/>
                <w:highlight w:val="none"/>
              </w:rPr>
              <w:t>存储系统维护</w:t>
            </w:r>
            <w:bookmarkEnd w:id="44"/>
            <w:bookmarkEnd w:id="45"/>
          </w:p>
          <w:p w14:paraId="0E335741">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查验监管音视频数据存储维护要求日常检查存储设备的运行情况、空间使用状况、硬件设备检查、运行日志检查、故障排除等。</w:t>
            </w:r>
          </w:p>
          <w:p w14:paraId="62A7232A">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定期（每周）检查各服务器性能指标，并形成记录文档，需包含以下内容：</w:t>
            </w:r>
          </w:p>
          <w:p w14:paraId="40FCF832">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▲空间利用情况；</w:t>
            </w:r>
          </w:p>
          <w:p w14:paraId="43CA6C42">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▲存储设备电源、风扇的状态；</w:t>
            </w:r>
          </w:p>
          <w:p w14:paraId="47A7EE80">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▲存储各硬盘状态；</w:t>
            </w:r>
          </w:p>
          <w:p w14:paraId="10758C21">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▲存储网卡、控制器等硬件状态；</w:t>
            </w:r>
          </w:p>
          <w:p w14:paraId="088D897C">
            <w:pPr>
              <w:shd w:val="clear" w:fill="FFFFFF" w:themeFill="background1"/>
              <w:adjustRightInd w:val="0"/>
              <w:snapToGrid w:val="0"/>
              <w:spacing w:after="0" w:line="380" w:lineRule="exact"/>
              <w:ind w:firstLine="420" w:firstLineChars="200"/>
              <w:rPr>
                <w:rFonts w:hint="eastAsia" w:ascii="宋体" w:hAnsi="宋体" w:cstheme="minorEastAsia"/>
                <w:b/>
                <w:bCs/>
                <w:color w:val="auto"/>
                <w:szCs w:val="21"/>
                <w:highlight w:val="none"/>
              </w:rPr>
            </w:pPr>
            <w:r>
              <w:rPr>
                <w:rFonts w:hint="eastAsia" w:ascii="宋体" w:hAnsi="宋体" w:cstheme="minorEastAsia"/>
                <w:color w:val="auto"/>
                <w:szCs w:val="21"/>
                <w:highlight w:val="none"/>
              </w:rPr>
              <w:t>▲存储系统日志；</w:t>
            </w:r>
          </w:p>
          <w:p w14:paraId="38E01611">
            <w:pPr>
              <w:numPr>
                <w:ilvl w:val="0"/>
                <w:numId w:val="9"/>
              </w:numPr>
              <w:shd w:val="clear" w:fill="FFFFFF" w:themeFill="background1"/>
              <w:adjustRightInd w:val="0"/>
              <w:snapToGrid w:val="0"/>
              <w:spacing w:after="0" w:line="380" w:lineRule="exact"/>
              <w:ind w:firstLine="422" w:firstLineChars="200"/>
              <w:rPr>
                <w:rFonts w:hint="eastAsia" w:ascii="宋体" w:hAnsi="宋体" w:cstheme="minorEastAsia"/>
                <w:b/>
                <w:bCs/>
                <w:color w:val="auto"/>
                <w:szCs w:val="21"/>
                <w:highlight w:val="none"/>
              </w:rPr>
            </w:pPr>
            <w:r>
              <w:rPr>
                <w:rFonts w:hint="eastAsia" w:ascii="宋体" w:hAnsi="宋体" w:cstheme="minorEastAsia"/>
                <w:b/>
                <w:bCs/>
                <w:color w:val="auto"/>
                <w:szCs w:val="21"/>
                <w:highlight w:val="none"/>
              </w:rPr>
              <w:t>oracle数据库系统维护</w:t>
            </w:r>
          </w:p>
          <w:p w14:paraId="07BB509D">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 xml:space="preserve">   Oracle数据库系统为查验监管业务系统数据存储基础软件，为保障数据库系统平稳、高速运行要求如下：</w:t>
            </w:r>
          </w:p>
          <w:p w14:paraId="3810409F">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▲每天对数据库系统日常运行状态进行监控，检查其运行状态；</w:t>
            </w:r>
          </w:p>
          <w:p w14:paraId="628BE655">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▲及时解决数据库系统出现的故障或性能瓶颈；</w:t>
            </w:r>
          </w:p>
          <w:p w14:paraId="2C102B2A">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▲定时清理临时、过期无用数据及日志文件；</w:t>
            </w:r>
          </w:p>
          <w:p w14:paraId="0354AD66">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▲监控数据库表空间使用情况，及时扩展数据表空间；</w:t>
            </w:r>
          </w:p>
          <w:p w14:paraId="628CCBF0">
            <w:pPr>
              <w:shd w:val="clear" w:fill="FFFFFF" w:themeFill="background1"/>
              <w:adjustRightInd w:val="0"/>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▲做好数据库优化工作，保证系统运行速度;</w:t>
            </w:r>
          </w:p>
          <w:p w14:paraId="4E78A4A2">
            <w:pPr>
              <w:shd w:val="clear" w:fill="FFFFFF" w:themeFill="background1"/>
              <w:adjustRightInd w:val="0"/>
              <w:snapToGrid w:val="0"/>
              <w:spacing w:after="0" w:line="380" w:lineRule="exact"/>
              <w:ind w:firstLine="420" w:firstLineChars="200"/>
              <w:rPr>
                <w:rFonts w:hint="eastAsia" w:ascii="宋体" w:hAnsi="宋体" w:cstheme="minorEastAsia"/>
                <w:b/>
                <w:bCs/>
                <w:color w:val="auto"/>
                <w:szCs w:val="21"/>
                <w:highlight w:val="none"/>
              </w:rPr>
            </w:pPr>
            <w:r>
              <w:rPr>
                <w:rFonts w:hint="eastAsia" w:ascii="宋体" w:hAnsi="宋体" w:cstheme="minorEastAsia"/>
                <w:color w:val="auto"/>
                <w:szCs w:val="21"/>
                <w:highlight w:val="none"/>
              </w:rPr>
              <w:t>▲做好数据备份工作，定时备份监管系统数据，制定定时备份计划；</w:t>
            </w:r>
          </w:p>
          <w:p w14:paraId="0550C1A8">
            <w:pPr>
              <w:numPr>
                <w:ilvl w:val="0"/>
                <w:numId w:val="9"/>
              </w:numPr>
              <w:shd w:val="clear" w:fill="FFFFFF" w:themeFill="background1"/>
              <w:snapToGrid w:val="0"/>
              <w:spacing w:after="0" w:line="380" w:lineRule="exact"/>
              <w:ind w:firstLine="422" w:firstLineChars="200"/>
              <w:rPr>
                <w:rFonts w:hint="eastAsia" w:ascii="宋体" w:hAnsi="宋体" w:cstheme="minorEastAsia"/>
                <w:b/>
                <w:bCs/>
                <w:color w:val="auto"/>
                <w:szCs w:val="21"/>
                <w:highlight w:val="none"/>
              </w:rPr>
            </w:pPr>
            <w:r>
              <w:rPr>
                <w:rFonts w:hint="eastAsia" w:ascii="宋体" w:hAnsi="宋体" w:cstheme="minorEastAsia"/>
                <w:b/>
                <w:bCs/>
                <w:color w:val="auto"/>
                <w:szCs w:val="21"/>
                <w:highlight w:val="none"/>
              </w:rPr>
              <w:t>建立维护档案，提交维护报告</w:t>
            </w:r>
          </w:p>
          <w:p w14:paraId="0622059A">
            <w:pPr>
              <w:shd w:val="clear" w:fill="FFFFFF" w:themeFill="background1"/>
              <w:snapToGrid w:val="0"/>
              <w:spacing w:after="0" w:line="380" w:lineRule="exact"/>
              <w:ind w:firstLine="420" w:firstLineChars="200"/>
              <w:rPr>
                <w:rFonts w:hint="eastAsia" w:ascii="宋体" w:hAnsi="宋体" w:cstheme="minorEastAsia"/>
                <w:color w:val="auto"/>
                <w:szCs w:val="21"/>
                <w:highlight w:val="none"/>
              </w:rPr>
            </w:pPr>
            <w:r>
              <w:rPr>
                <w:rFonts w:hint="eastAsia" w:ascii="宋体" w:hAnsi="宋体" w:cstheme="minorEastAsia"/>
                <w:color w:val="auto"/>
                <w:szCs w:val="21"/>
                <w:highlight w:val="none"/>
              </w:rPr>
              <w:t>要求维护人员建立系统维护服务档案，记录系统配置、人员信息、系统日常维护记录、系统运行情况等信息，应月底提交月度维护报告。</w:t>
            </w:r>
          </w:p>
          <w:p w14:paraId="623DA7EE">
            <w:pPr>
              <w:numPr>
                <w:ilvl w:val="0"/>
                <w:numId w:val="9"/>
              </w:numPr>
              <w:shd w:val="clear" w:fill="FFFFFF" w:themeFill="background1"/>
              <w:adjustRightInd w:val="0"/>
              <w:snapToGrid w:val="0"/>
              <w:spacing w:after="0" w:line="380" w:lineRule="exact"/>
              <w:ind w:firstLine="422" w:firstLineChars="200"/>
              <w:rPr>
                <w:rFonts w:hint="eastAsia" w:ascii="宋体" w:hAnsi="宋体" w:cstheme="minorEastAsia"/>
                <w:b/>
                <w:color w:val="auto"/>
                <w:szCs w:val="21"/>
                <w:highlight w:val="none"/>
              </w:rPr>
            </w:pPr>
            <w:r>
              <w:rPr>
                <w:rFonts w:hint="eastAsia" w:ascii="宋体" w:hAnsi="宋体" w:cstheme="minorEastAsia"/>
                <w:b/>
                <w:color w:val="auto"/>
                <w:szCs w:val="21"/>
                <w:highlight w:val="none"/>
              </w:rPr>
              <w:t>病毒防护工作</w:t>
            </w:r>
          </w:p>
          <w:p w14:paraId="72603E22">
            <w:pPr>
              <w:shd w:val="clear" w:fill="FFFFFF" w:themeFill="background1"/>
              <w:spacing w:after="0" w:line="240" w:lineRule="auto"/>
              <w:ind w:firstLine="420" w:firstLineChars="200"/>
              <w:rPr>
                <w:color w:val="auto"/>
                <w:highlight w:val="none"/>
              </w:rPr>
            </w:pPr>
            <w:r>
              <w:rPr>
                <w:rFonts w:hint="eastAsia" w:ascii="宋体" w:hAnsi="宋体" w:cstheme="minorEastAsia"/>
                <w:bCs/>
                <w:color w:val="auto"/>
                <w:szCs w:val="21"/>
                <w:highlight w:val="none"/>
              </w:rPr>
              <w:t>为保证查验监管业务系统正常运行，同时保证查验数据安全性，需做好病毒防护工作。为各服务器安装杀毒软件，定期升级杀毒软件及病毒库。</w:t>
            </w:r>
          </w:p>
        </w:tc>
        <w:tc>
          <w:tcPr>
            <w:tcW w:w="849" w:type="dxa"/>
            <w:tcBorders>
              <w:top w:val="single" w:color="auto" w:sz="4" w:space="0"/>
              <w:left w:val="single" w:color="auto" w:sz="4" w:space="0"/>
              <w:right w:val="single" w:color="auto" w:sz="4" w:space="0"/>
            </w:tcBorders>
            <w:vAlign w:val="center"/>
          </w:tcPr>
          <w:p w14:paraId="713C9509">
            <w:pPr>
              <w:shd w:val="clear" w:fill="FFFFFF" w:themeFill="background1"/>
              <w:wordWrap w:val="0"/>
              <w:spacing w:after="0" w:line="360" w:lineRule="exact"/>
              <w:jc w:val="center"/>
              <w:rPr>
                <w:rFonts w:hint="eastAsia"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0960</w:t>
            </w:r>
          </w:p>
        </w:tc>
        <w:tc>
          <w:tcPr>
            <w:tcW w:w="1099" w:type="dxa"/>
            <w:gridSpan w:val="2"/>
            <w:tcBorders>
              <w:top w:val="single" w:color="auto" w:sz="4" w:space="0"/>
              <w:left w:val="single" w:color="auto" w:sz="4" w:space="0"/>
              <w:right w:val="single" w:color="auto" w:sz="4" w:space="0"/>
            </w:tcBorders>
            <w:vAlign w:val="center"/>
          </w:tcPr>
          <w:p w14:paraId="3C2E6FAF">
            <w:pPr>
              <w:shd w:val="clear" w:fill="FFFFFF" w:themeFill="background1"/>
              <w:spacing w:after="0" w:line="340" w:lineRule="exact"/>
              <w:jc w:val="center"/>
              <w:rPr>
                <w:rFonts w:hint="eastAsia" w:ascii="宋体" w:hAnsi="宋体"/>
                <w:color w:val="auto"/>
                <w:szCs w:val="21"/>
                <w:highlight w:val="none"/>
              </w:rPr>
            </w:pPr>
          </w:p>
        </w:tc>
      </w:tr>
      <w:tr w14:paraId="6590A2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480" w:type="dxa"/>
          <w:trHeight w:val="416" w:hRule="atLeast"/>
          <w:jc w:val="center"/>
        </w:trPr>
        <w:tc>
          <w:tcPr>
            <w:tcW w:w="9485" w:type="dxa"/>
            <w:gridSpan w:val="7"/>
            <w:tcBorders>
              <w:top w:val="single" w:color="auto" w:sz="4" w:space="0"/>
              <w:left w:val="single" w:color="auto" w:sz="4" w:space="0"/>
              <w:bottom w:val="single" w:color="auto" w:sz="4" w:space="0"/>
              <w:right w:val="single" w:color="auto" w:sz="4" w:space="0"/>
            </w:tcBorders>
          </w:tcPr>
          <w:p w14:paraId="1C6C5A7F">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一、合同签订期：自中标通知书发出之日起15个工作日内。</w:t>
            </w:r>
          </w:p>
          <w:p w14:paraId="03D874A9">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二、提交服务成果时间：2026年12月29日至2027年12月28日</w:t>
            </w:r>
            <w:r>
              <w:rPr>
                <w:rFonts w:hint="eastAsia"/>
                <w:color w:val="auto"/>
                <w:highlight w:val="none"/>
              </w:rPr>
              <w:t>。</w:t>
            </w:r>
          </w:p>
          <w:p w14:paraId="2200258D">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三、提交服务成果地点：采购人指定地点；</w:t>
            </w:r>
          </w:p>
          <w:p w14:paraId="7AAD67DD">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四、验收标准：根据招标文件要求及有关规定由采购人验收通过。</w:t>
            </w:r>
          </w:p>
          <w:p w14:paraId="69767AB9">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五、付款方式：提交服务后</w:t>
            </w:r>
            <w:r>
              <w:rPr>
                <w:rFonts w:hint="eastAsia"/>
                <w:color w:val="auto"/>
                <w:highlight w:val="none"/>
              </w:rPr>
              <w:t>10个工作日</w:t>
            </w:r>
            <w:r>
              <w:rPr>
                <w:rFonts w:hint="eastAsia" w:ascii="宋体" w:hAnsi="宋体" w:cs="宋体"/>
                <w:color w:val="auto"/>
                <w:szCs w:val="21"/>
                <w:highlight w:val="none"/>
              </w:rPr>
              <w:t>内支付合同总金额的50%，项目验收合格后</w:t>
            </w:r>
            <w:r>
              <w:rPr>
                <w:rFonts w:hint="eastAsia"/>
                <w:color w:val="auto"/>
                <w:highlight w:val="none"/>
              </w:rPr>
              <w:t>10个工作日</w:t>
            </w:r>
            <w:r>
              <w:rPr>
                <w:rFonts w:hint="eastAsia" w:ascii="宋体" w:hAnsi="宋体" w:cs="宋体"/>
                <w:color w:val="auto"/>
                <w:szCs w:val="21"/>
                <w:highlight w:val="none"/>
              </w:rPr>
              <w:t>内支付合同总金额的50%（如因财政原因导致付款延迟的，不视为采购人违约，付款期限顺延）。采购人付款前，成交供应商应向采购人开具等额有效的普通发票或增值税发票，采购人未收到发票的，有权不予支付相应款项直至成交供应商提供合格发票，并不承担延迟付款责任。如因财政原因导致付款延迟的，采购人不承担违约责任，且合同履约时间不顺延，中标人需按合同期限履行合同。</w:t>
            </w:r>
          </w:p>
          <w:p w14:paraId="014F0BB7">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六、保密要求：中标供应商在项目运维服务过程中，必须对本项目所有项目信息以及接触到的数据予以保密，未经采购人书面许可，中标供应商不得以任何形式向第三方透露本项目的任何内容以及接触到的数据。</w:t>
            </w:r>
          </w:p>
          <w:p w14:paraId="50810C4C">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七、维护服务要求</w:t>
            </w:r>
          </w:p>
          <w:p w14:paraId="01C1AEE2">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（一）要求1名驻场人员，项目负责人不少于1人；项目技术负责人不少于1人；其他人员不少于1人。</w:t>
            </w:r>
          </w:p>
          <w:p w14:paraId="7E5EC8EC">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 驻场人员须从事机动车查验、检验行业且具有一定经验，熟悉掌握查验、检验行业设备、软件、各系统架构、运行模式及业务流程。</w:t>
            </w:r>
          </w:p>
          <w:p w14:paraId="154F081D">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 驻场人员须对软件系统、网络架构、各类服务器、网络设备、电脑设备、存储设备比较精通，能处理各类设备问题。</w:t>
            </w:r>
          </w:p>
          <w:p w14:paraId="13F70D31">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 驻场人员须熟悉南宁查验监管业务系统运行环境、运行模式、网络结构、系统架构，熟悉南宁查验监管业务系统操作流程，能快速处理南宁查验监管出现的问题及故障。</w:t>
            </w:r>
          </w:p>
          <w:p w14:paraId="07C1BD50">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4、驻场人员须在签订合同后3日内到达现场并能胜任上述工作。</w:t>
            </w:r>
          </w:p>
          <w:p w14:paraId="2E88557E">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（二）服务时间</w:t>
            </w:r>
          </w:p>
          <w:p w14:paraId="3F449BCA">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在非工作时间，设置有专人 7*24 小时接听的移动电话热线，用于解决客户的技术问题以及接听。</w:t>
            </w:r>
          </w:p>
          <w:p w14:paraId="46196621">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（三）行为规范</w:t>
            </w:r>
          </w:p>
          <w:p w14:paraId="576FE058">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 遵守用户的各项规章制度，严格按照用户相应的规章制度办事。</w:t>
            </w:r>
          </w:p>
          <w:p w14:paraId="79FE806F">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 与用户运行维护体系其他部门和环节协同工作，密切配合，共同开展技术支持工作。</w:t>
            </w:r>
          </w:p>
          <w:p w14:paraId="339214D1">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 出现疑难技术、业务问题和重大紧急情况时，及时向负责人报告。</w:t>
            </w:r>
          </w:p>
          <w:p w14:paraId="06355E63">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4. 到现场技术支持时要精神饱满，穿着得体，谈吐文明，举止庄重。</w:t>
            </w:r>
          </w:p>
          <w:p w14:paraId="4872A1E1">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5. 遵守保密原则，对被支持单位的网络、主机、系统软件、应用软件等的密码、核心参数、业务数据等负有保密责任，不得随意复制和传播。</w:t>
            </w:r>
          </w:p>
          <w:p w14:paraId="70B90B21">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（四）维护服务要求</w:t>
            </w:r>
          </w:p>
          <w:p w14:paraId="05ECDB64">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每月提交《机动车查验监管业务系统软件运行状况记录表》、《机动车检验智能审核系统软件运行状况记录表》、《机动车查验智能审核系统软件运行状况记录表》，并进行至少一次全面整体维护。每一次维护服务均有详细的服务记录。 </w:t>
            </w:r>
          </w:p>
          <w:p w14:paraId="6AA93C1B">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（五）其它要求</w:t>
            </w:r>
          </w:p>
          <w:p w14:paraId="7973BB29">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1.建立采购人维护档案，定制采购人服务计划书</w:t>
            </w:r>
          </w:p>
          <w:p w14:paraId="67E00E8D">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中标人为本项目建立有详尽的系统维护服务档案，记录有系统配置、双方人员信息、系统维护记录、系统运行情况等信息。并根据本项目的实际需要，定制有详细的服务支持计划。同时对于该档案我们会及时更新以保证其资料的实时，准确。</w:t>
            </w:r>
          </w:p>
          <w:p w14:paraId="199B1E67">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2.定期预防性维护</w:t>
            </w:r>
          </w:p>
          <w:p w14:paraId="6EEA0D76">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中标人定期对本项目进行现场及远程监控，并将根据制订好的支持计划书每月 1 次对系统进行正规的定期预防性服务。</w:t>
            </w:r>
          </w:p>
          <w:p w14:paraId="241362FA">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预防性维护的内容包括：</w:t>
            </w:r>
          </w:p>
          <w:p w14:paraId="16C8D515">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（1）系统故障记录的分析(包括软件和硬件)，排除故障隐患；</w:t>
            </w:r>
          </w:p>
          <w:p w14:paraId="31A34C50">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（2）网络环境的检查、测试；</w:t>
            </w:r>
          </w:p>
          <w:p w14:paraId="60B3700D">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（3）按需要安装补丁程序；</w:t>
            </w:r>
          </w:p>
          <w:p w14:paraId="5EDE9E81">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）操作系统健康检查；</w:t>
            </w:r>
          </w:p>
          <w:p w14:paraId="1D739767">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）系统基本的性能分析；</w:t>
            </w:r>
          </w:p>
          <w:p w14:paraId="76840A67">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6</w:t>
            </w:r>
            <w:r>
              <w:rPr>
                <w:rFonts w:hint="eastAsia" w:ascii="宋体" w:hAnsi="宋体" w:cs="宋体"/>
                <w:color w:val="auto"/>
                <w:szCs w:val="21"/>
                <w:highlight w:val="none"/>
              </w:rPr>
              <w:t>）技术问题的咨询和辅导；</w:t>
            </w:r>
          </w:p>
          <w:p w14:paraId="42901644">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（六）行管资质认可要求</w:t>
            </w:r>
          </w:p>
          <w:p w14:paraId="2CB30A7E">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3.投标人须承诺在签订合同前提供所需维护系统相关公安部交通安全产品质量监督检测中心出具的检测报告证明材料由采购人核验。以此保障项目接口授权正常运行，未提供做虚假应标处理。</w:t>
            </w:r>
          </w:p>
          <w:p w14:paraId="6BA64ACE">
            <w:pPr>
              <w:shd w:val="clear" w:fill="FFFFFF" w:themeFill="background1"/>
              <w:spacing w:after="0" w:line="340" w:lineRule="exact"/>
              <w:rPr>
                <w:rFonts w:hint="eastAsia" w:ascii="宋体" w:hAnsi="宋体" w:cs="宋体"/>
                <w:color w:val="auto"/>
                <w:szCs w:val="21"/>
                <w:highlight w:val="none"/>
              </w:rPr>
            </w:pPr>
          </w:p>
        </w:tc>
      </w:tr>
      <w:tr w14:paraId="1D520E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480" w:type="dxa"/>
          <w:trHeight w:val="567" w:hRule="atLeast"/>
          <w:jc w:val="center"/>
        </w:trPr>
        <w:tc>
          <w:tcPr>
            <w:tcW w:w="9485" w:type="dxa"/>
            <w:gridSpan w:val="7"/>
            <w:tcBorders>
              <w:top w:val="single" w:color="auto" w:sz="4" w:space="0"/>
              <w:left w:val="single" w:color="auto" w:sz="4" w:space="0"/>
              <w:bottom w:val="single" w:color="auto" w:sz="4" w:space="0"/>
              <w:right w:val="single" w:color="auto" w:sz="4" w:space="0"/>
            </w:tcBorders>
          </w:tcPr>
          <w:p w14:paraId="78AA23A9">
            <w:pPr>
              <w:widowControl/>
              <w:shd w:val="clear" w:color="auto" w:fill="FFFFFF" w:themeFill="background1"/>
              <w:spacing w:after="0" w:line="340" w:lineRule="exact"/>
              <w:rPr>
                <w:rFonts w:hint="eastAsia" w:ascii="宋体" w:hAnsi="宋体"/>
                <w:color w:val="auto"/>
                <w:szCs w:val="21"/>
                <w:highlight w:val="none"/>
              </w:rPr>
            </w:pPr>
            <w:r>
              <w:rPr>
                <w:rFonts w:hint="eastAsia" w:ascii="宋体" w:hAnsi="宋体"/>
                <w:color w:val="auto"/>
                <w:szCs w:val="21"/>
                <w:highlight w:val="none"/>
              </w:rPr>
              <w:t>一、进口产品说明</w:t>
            </w:r>
          </w:p>
          <w:p w14:paraId="3226F4A5">
            <w:pPr>
              <w:shd w:val="clear"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□本表的第</w:t>
            </w:r>
            <w:r>
              <w:rPr>
                <w:rFonts w:hint="eastAsia" w:ascii="宋体" w:hAnsi="宋体"/>
                <w:color w:val="auto"/>
                <w:szCs w:val="21"/>
                <w:highlight w:val="none"/>
                <w:u w:val="single"/>
              </w:rPr>
              <w:t xml:space="preserve">  </w:t>
            </w:r>
            <w:r>
              <w:rPr>
                <w:rFonts w:hint="eastAsia" w:ascii="宋体" w:hAnsi="宋体"/>
                <w:color w:val="auto"/>
                <w:szCs w:val="21"/>
                <w:highlight w:val="none"/>
              </w:rPr>
              <w:t>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优先采购向我国企业转让技术、与我国企业签订消化吸收再创新方案的投标人的进口产品。</w:t>
            </w:r>
            <w:r>
              <w:rPr>
                <w:rFonts w:hint="eastAsia" w:ascii="宋体" w:hAnsi="宋体"/>
                <w:b/>
                <w:bCs/>
                <w:color w:val="auto"/>
                <w:szCs w:val="21"/>
                <w:highlight w:val="none"/>
              </w:rPr>
              <w:t>其他货物不接受进口产品参与投标</w:t>
            </w:r>
            <w:r>
              <w:rPr>
                <w:rFonts w:hint="eastAsia" w:ascii="宋体" w:hAnsi="宋体"/>
                <w:color w:val="auto"/>
                <w:szCs w:val="21"/>
                <w:highlight w:val="none"/>
              </w:rPr>
              <w:t>，</w:t>
            </w:r>
            <w:r>
              <w:rPr>
                <w:rFonts w:hint="eastAsia" w:ascii="宋体" w:hAnsi="宋体"/>
                <w:b/>
                <w:color w:val="auto"/>
                <w:szCs w:val="21"/>
                <w:highlight w:val="none"/>
              </w:rPr>
              <w:t>否则作无效标处理。</w:t>
            </w:r>
          </w:p>
          <w:p w14:paraId="1B84274C">
            <w:pPr>
              <w:shd w:val="clear" w:fill="FFFFFF" w:themeFill="background1"/>
              <w:tabs>
                <w:tab w:val="left" w:pos="180"/>
                <w:tab w:val="left" w:pos="1620"/>
              </w:tabs>
              <w:spacing w:after="0" w:line="340" w:lineRule="exact"/>
              <w:ind w:firstLine="420" w:firstLineChars="200"/>
              <w:rPr>
                <w:rFonts w:hint="eastAsia" w:ascii="宋体" w:hAnsi="宋体"/>
                <w:color w:val="auto"/>
                <w:szCs w:val="21"/>
                <w:highlight w:val="none"/>
              </w:rPr>
            </w:pPr>
            <w:r>
              <w:rPr>
                <w:rFonts w:ascii="宋体" w:hAnsi="宋体"/>
                <w:color w:val="auto"/>
                <w:szCs w:val="21"/>
                <w:highlight w:val="none"/>
              </w:rPr>
              <w:sym w:font="Wingdings 2" w:char="0052"/>
            </w:r>
            <w:r>
              <w:rPr>
                <w:rFonts w:hint="eastAsia" w:ascii="宋体" w:hAnsi="宋体"/>
                <w:color w:val="auto"/>
                <w:szCs w:val="21"/>
                <w:highlight w:val="none"/>
              </w:rPr>
              <w:t>本分标服务所涉及的货物不接受进口产品（即通过中国海关报关验放进入中国境内且产自关境外的产品）参与投标，</w:t>
            </w:r>
            <w:r>
              <w:rPr>
                <w:rFonts w:hint="eastAsia" w:ascii="宋体" w:hAnsi="宋体"/>
                <w:b/>
                <w:color w:val="auto"/>
                <w:szCs w:val="21"/>
                <w:highlight w:val="none"/>
              </w:rPr>
              <w:t>如有进口产品参与投标的作无效标处理</w:t>
            </w:r>
            <w:r>
              <w:rPr>
                <w:rFonts w:hint="eastAsia" w:ascii="宋体" w:hAnsi="宋体"/>
                <w:color w:val="auto"/>
                <w:szCs w:val="21"/>
                <w:highlight w:val="none"/>
              </w:rPr>
              <w:t>。</w:t>
            </w:r>
          </w:p>
          <w:p w14:paraId="37E461C8">
            <w:pPr>
              <w:shd w:val="clear" w:fill="FFFFFF" w:themeFill="background1"/>
              <w:tabs>
                <w:tab w:val="left" w:pos="180"/>
                <w:tab w:val="left" w:pos="1620"/>
              </w:tabs>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□本分标服务不涉及货物。</w:t>
            </w:r>
          </w:p>
          <w:p w14:paraId="4F8800F5">
            <w:pPr>
              <w:widowControl/>
              <w:shd w:val="clear" w:color="auto" w:fill="FFFFFF" w:themeFill="background1"/>
              <w:spacing w:after="0" w:line="340" w:lineRule="exact"/>
              <w:rPr>
                <w:rFonts w:hint="eastAsia" w:ascii="宋体" w:hAnsi="宋体"/>
                <w:b/>
                <w:color w:val="auto"/>
                <w:szCs w:val="21"/>
                <w:highlight w:val="none"/>
              </w:rPr>
            </w:pPr>
            <w:r>
              <w:rPr>
                <w:rFonts w:hint="eastAsia" w:ascii="宋体" w:hAnsi="宋体"/>
                <w:color w:val="auto"/>
                <w:szCs w:val="21"/>
                <w:highlight w:val="none"/>
              </w:rPr>
              <w:t>二、</w:t>
            </w:r>
            <w:r>
              <w:rPr>
                <w:rFonts w:hint="eastAsia" w:ascii="宋体" w:hAnsi="宋体"/>
                <w:b/>
                <w:color w:val="auto"/>
                <w:szCs w:val="21"/>
                <w:highlight w:val="none"/>
              </w:rPr>
              <w:t>投标要求</w:t>
            </w:r>
          </w:p>
          <w:p w14:paraId="2F99A5E6">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1.投标人认为有利于采购人的采购要求之外的优惠条款应单独列明。</w:t>
            </w:r>
          </w:p>
          <w:p w14:paraId="347E3BCD">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2.投标人结合本项目服务需求及要求于投标文件中提供针对本项目的服务方案、保密承诺、廉洁承诺（格式</w:t>
            </w:r>
            <w:r>
              <w:rPr>
                <w:rFonts w:ascii="宋体" w:hAnsi="宋体"/>
                <w:color w:val="auto"/>
                <w:szCs w:val="21"/>
                <w:highlight w:val="none"/>
              </w:rPr>
              <w:t>自拟</w:t>
            </w:r>
            <w:r>
              <w:rPr>
                <w:rFonts w:hint="eastAsia" w:ascii="宋体" w:hAnsi="宋体"/>
                <w:color w:val="auto"/>
                <w:szCs w:val="21"/>
                <w:highlight w:val="none"/>
              </w:rPr>
              <w:t>）。</w:t>
            </w:r>
          </w:p>
          <w:p w14:paraId="69C8F9BE">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3.投标人需投入具备专业能力的技术实施人员，在投标文件中提供项目实施人员名单。</w:t>
            </w:r>
          </w:p>
          <w:p w14:paraId="5E21D8CB">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4.如有，请提供履约能力相关证明或业绩证明、奖项情况等。</w:t>
            </w:r>
          </w:p>
          <w:p w14:paraId="5386DDBA">
            <w:pPr>
              <w:widowControl/>
              <w:shd w:val="clear" w:color="auto" w:fill="FFFFFF" w:themeFill="background1"/>
              <w:spacing w:after="0" w:line="340" w:lineRule="exact"/>
              <w:rPr>
                <w:rFonts w:hint="eastAsia" w:ascii="宋体" w:hAnsi="宋体"/>
                <w:b/>
                <w:color w:val="auto"/>
                <w:szCs w:val="21"/>
                <w:highlight w:val="none"/>
              </w:rPr>
            </w:pPr>
            <w:r>
              <w:rPr>
                <w:rFonts w:hint="eastAsia" w:ascii="宋体" w:hAnsi="宋体"/>
                <w:b/>
                <w:color w:val="auto"/>
                <w:szCs w:val="21"/>
                <w:highlight w:val="none"/>
              </w:rPr>
              <w:t>三、其他事项</w:t>
            </w:r>
          </w:p>
          <w:p w14:paraId="77F51DAE">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.除招标文件另有规定外，若出现有关法律、法规和规章有强制性规定但招标文件未列明的情形，则投标人应按照有关法律、法规和规章强制性规定执行。</w:t>
            </w:r>
          </w:p>
          <w:p w14:paraId="118098BF">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本项目合同文本中的条款如与项目需求不一致的，以采购文件项目需求表、中标供应商响应条款为准。</w:t>
            </w:r>
          </w:p>
          <w:p w14:paraId="0D7086AB">
            <w:pPr>
              <w:widowControl/>
              <w:shd w:val="clear" w:color="auto" w:fill="FFFFFF" w:themeFill="background1"/>
              <w:spacing w:after="0"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▲3.本项目采购预算及分项预算为最高限价，投标人的投标报价不得超出最高限价，否则投标无效。</w:t>
            </w:r>
          </w:p>
          <w:p w14:paraId="30EB1933">
            <w:pPr>
              <w:widowControl/>
              <w:shd w:val="clear" w:color="auto" w:fill="FFFFFF" w:themeFill="background1"/>
              <w:spacing w:after="0"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▲4.投标人对本项目任何一个服务项只能有一个报价，采购人不接受有选择的报价，否则投标无效。</w:t>
            </w:r>
          </w:p>
          <w:p w14:paraId="46329384">
            <w:pPr>
              <w:widowControl/>
              <w:shd w:val="clear" w:color="auto" w:fill="FFFFFF" w:themeFill="background1"/>
              <w:spacing w:after="0" w:line="34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t>5.投标人可以结合项目的实际情况，在投标文件中提供运维方案、售后服务方案及相关信誉、业绩。</w:t>
            </w:r>
          </w:p>
        </w:tc>
      </w:tr>
    </w:tbl>
    <w:p w14:paraId="0DF8C19C">
      <w:pPr>
        <w:shd w:val="clear" w:fill="FFFFFF" w:themeFill="background1"/>
        <w:spacing w:line="428" w:lineRule="exact"/>
        <w:ind w:left="119"/>
        <w:rPr>
          <w:rFonts w:hint="eastAsia" w:ascii="微软雅黑" w:hAnsi="微软雅黑" w:eastAsia="微软雅黑" w:cs="微软雅黑"/>
          <w:color w:val="auto"/>
          <w:sz w:val="32"/>
          <w:szCs w:val="32"/>
          <w:highlight w:val="none"/>
        </w:rPr>
      </w:pPr>
    </w:p>
    <w:p w14:paraId="1B282E01">
      <w:pPr>
        <w:widowControl/>
        <w:shd w:val="clear" w:fill="FFFFFF" w:themeFill="background1"/>
        <w:jc w:val="left"/>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br w:type="page"/>
      </w:r>
    </w:p>
    <w:tbl>
      <w:tblPr>
        <w:tblStyle w:val="34"/>
        <w:tblW w:w="985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68"/>
        <w:gridCol w:w="366"/>
        <w:gridCol w:w="270"/>
        <w:gridCol w:w="475"/>
        <w:gridCol w:w="705"/>
        <w:gridCol w:w="5723"/>
        <w:gridCol w:w="849"/>
        <w:gridCol w:w="1099"/>
      </w:tblGrid>
      <w:tr w14:paraId="5D9886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9852" w:type="dxa"/>
            <w:gridSpan w:val="8"/>
            <w:tcBorders>
              <w:top w:val="single" w:color="auto" w:sz="4" w:space="0"/>
              <w:left w:val="single" w:color="auto" w:sz="4" w:space="0"/>
              <w:bottom w:val="nil"/>
              <w:right w:val="single" w:color="auto" w:sz="4" w:space="0"/>
            </w:tcBorders>
            <w:vAlign w:val="center"/>
          </w:tcPr>
          <w:p w14:paraId="43D1AAF6">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Arial"/>
                <w:color w:val="auto"/>
                <w:szCs w:val="21"/>
                <w:highlight w:val="none"/>
              </w:rPr>
              <w:t>服务需求一览表</w:t>
            </w:r>
          </w:p>
        </w:tc>
      </w:tr>
      <w:tr w14:paraId="79E415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03" w:type="dxa"/>
            <w:gridSpan w:val="3"/>
            <w:tcBorders>
              <w:top w:val="single" w:color="auto" w:sz="4" w:space="0"/>
              <w:left w:val="single" w:color="auto" w:sz="4" w:space="0"/>
              <w:bottom w:val="nil"/>
              <w:right w:val="single" w:color="auto" w:sz="4" w:space="0"/>
            </w:tcBorders>
            <w:vAlign w:val="center"/>
          </w:tcPr>
          <w:p w14:paraId="3F7140C7">
            <w:pPr>
              <w:shd w:val="clear" w:fill="FFFFFF" w:themeFill="background1"/>
              <w:spacing w:after="0" w:line="340" w:lineRule="exact"/>
              <w:jc w:val="center"/>
              <w:rPr>
                <w:rFonts w:hint="eastAsia" w:ascii="宋体" w:hAnsi="宋体" w:cs="Arial"/>
                <w:b/>
                <w:color w:val="auto"/>
                <w:szCs w:val="21"/>
                <w:highlight w:val="none"/>
              </w:rPr>
            </w:pPr>
            <w:r>
              <w:rPr>
                <w:rFonts w:hint="eastAsia" w:ascii="宋体" w:hAnsi="宋体" w:cs="Arial"/>
                <w:b/>
                <w:color w:val="auto"/>
                <w:szCs w:val="21"/>
                <w:highlight w:val="none"/>
              </w:rPr>
              <w:t>标段</w:t>
            </w:r>
          </w:p>
        </w:tc>
        <w:tc>
          <w:tcPr>
            <w:tcW w:w="8849" w:type="dxa"/>
            <w:gridSpan w:val="5"/>
            <w:tcBorders>
              <w:top w:val="single" w:color="auto" w:sz="4" w:space="0"/>
              <w:left w:val="single" w:color="auto" w:sz="4" w:space="0"/>
              <w:bottom w:val="nil"/>
              <w:right w:val="single" w:color="auto" w:sz="4" w:space="0"/>
            </w:tcBorders>
            <w:vAlign w:val="center"/>
          </w:tcPr>
          <w:p w14:paraId="76CEE2EA">
            <w:pPr>
              <w:shd w:val="clear" w:fill="FFFFFF" w:themeFill="background1"/>
              <w:spacing w:after="0" w:line="340" w:lineRule="exact"/>
              <w:jc w:val="left"/>
              <w:rPr>
                <w:rFonts w:hint="eastAsia" w:ascii="宋体" w:hAnsi="宋体"/>
                <w:b/>
                <w:bCs/>
                <w:color w:val="auto"/>
                <w:szCs w:val="21"/>
                <w:highlight w:val="none"/>
              </w:rPr>
            </w:pPr>
            <w:r>
              <w:rPr>
                <w:rFonts w:hint="eastAsia" w:ascii="宋体" w:hAnsi="宋体"/>
                <w:b/>
                <w:bCs/>
                <w:color w:val="auto"/>
                <w:szCs w:val="21"/>
                <w:highlight w:val="none"/>
              </w:rPr>
              <w:t>4分标</w:t>
            </w:r>
          </w:p>
        </w:tc>
      </w:tr>
      <w:tr w14:paraId="771CAE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367" w:type="dxa"/>
            <w:vMerge w:val="restart"/>
            <w:tcBorders>
              <w:top w:val="single" w:color="auto" w:sz="4" w:space="0"/>
              <w:left w:val="single" w:color="auto" w:sz="4" w:space="0"/>
              <w:bottom w:val="nil"/>
              <w:right w:val="single" w:color="auto" w:sz="4" w:space="0"/>
            </w:tcBorders>
            <w:vAlign w:val="center"/>
          </w:tcPr>
          <w:p w14:paraId="3E2A2D18">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采购清单及服务参数</w:t>
            </w:r>
          </w:p>
        </w:tc>
        <w:tc>
          <w:tcPr>
            <w:tcW w:w="36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310BF44">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745" w:type="dxa"/>
            <w:gridSpan w:val="2"/>
            <w:tcBorders>
              <w:top w:val="single" w:color="auto" w:sz="4" w:space="0"/>
              <w:left w:val="single" w:color="auto" w:sz="4" w:space="0"/>
              <w:bottom w:val="single" w:color="auto" w:sz="4" w:space="0"/>
              <w:right w:val="single" w:color="auto" w:sz="4" w:space="0"/>
            </w:tcBorders>
            <w:vAlign w:val="center"/>
          </w:tcPr>
          <w:p w14:paraId="648693D4">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olor w:val="auto"/>
                <w:szCs w:val="21"/>
                <w:highlight w:val="none"/>
              </w:rPr>
              <w:t>标的名称</w:t>
            </w:r>
          </w:p>
        </w:tc>
        <w:tc>
          <w:tcPr>
            <w:tcW w:w="705" w:type="dxa"/>
            <w:tcBorders>
              <w:top w:val="single" w:color="auto" w:sz="4" w:space="0"/>
              <w:left w:val="single" w:color="auto" w:sz="4" w:space="0"/>
              <w:bottom w:val="single" w:color="auto" w:sz="4" w:space="0"/>
              <w:right w:val="single" w:color="auto" w:sz="4" w:space="0"/>
            </w:tcBorders>
            <w:vAlign w:val="center"/>
          </w:tcPr>
          <w:p w14:paraId="19E21D3C">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数量单位</w:t>
            </w:r>
          </w:p>
        </w:tc>
        <w:tc>
          <w:tcPr>
            <w:tcW w:w="5721" w:type="dxa"/>
            <w:tcBorders>
              <w:top w:val="single" w:color="auto" w:sz="4" w:space="0"/>
              <w:left w:val="single" w:color="auto" w:sz="4" w:space="0"/>
              <w:bottom w:val="single" w:color="auto" w:sz="4" w:space="0"/>
              <w:right w:val="single" w:color="auto" w:sz="4" w:space="0"/>
            </w:tcBorders>
            <w:vAlign w:val="center"/>
          </w:tcPr>
          <w:p w14:paraId="12884BE2">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技术服务要求</w:t>
            </w:r>
          </w:p>
        </w:tc>
        <w:tc>
          <w:tcPr>
            <w:tcW w:w="849" w:type="dxa"/>
            <w:tcBorders>
              <w:top w:val="single" w:color="auto" w:sz="4" w:space="0"/>
              <w:left w:val="single" w:color="auto" w:sz="4" w:space="0"/>
              <w:bottom w:val="single" w:color="auto" w:sz="4" w:space="0"/>
              <w:right w:val="single" w:color="auto" w:sz="4" w:space="0"/>
            </w:tcBorders>
            <w:vAlign w:val="center"/>
          </w:tcPr>
          <w:p w14:paraId="11D3E2B7">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分项预算（万元）</w:t>
            </w:r>
          </w:p>
        </w:tc>
        <w:tc>
          <w:tcPr>
            <w:tcW w:w="1099" w:type="dxa"/>
            <w:tcBorders>
              <w:top w:val="single" w:color="auto" w:sz="4" w:space="0"/>
              <w:left w:val="single" w:color="auto" w:sz="4" w:space="0"/>
              <w:bottom w:val="single" w:color="auto" w:sz="4" w:space="0"/>
              <w:right w:val="single" w:color="auto" w:sz="4" w:space="0"/>
            </w:tcBorders>
            <w:vAlign w:val="center"/>
          </w:tcPr>
          <w:p w14:paraId="08AD3025">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olor w:val="auto"/>
                <w:szCs w:val="21"/>
                <w:highlight w:val="none"/>
              </w:rPr>
              <w:t>中小企业划分标准所属行业名称（行业名称及划分见本章其他附件2）</w:t>
            </w:r>
          </w:p>
        </w:tc>
      </w:tr>
      <w:tr w14:paraId="5D3B6F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300" w:type="dxa"/>
            <w:vMerge w:val="continue"/>
            <w:tcBorders>
              <w:top w:val="single" w:color="auto" w:sz="4" w:space="0"/>
              <w:left w:val="single" w:color="auto" w:sz="4" w:space="0"/>
              <w:bottom w:val="nil"/>
              <w:right w:val="single" w:color="auto" w:sz="4" w:space="0"/>
            </w:tcBorders>
            <w:vAlign w:val="center"/>
          </w:tcPr>
          <w:p w14:paraId="2263BF90">
            <w:pPr>
              <w:widowControl/>
              <w:shd w:val="clear" w:fill="FFFFFF" w:themeFill="background1"/>
              <w:spacing w:after="0" w:line="240" w:lineRule="auto"/>
              <w:jc w:val="left"/>
              <w:rPr>
                <w:rFonts w:hint="eastAsia" w:ascii="宋体" w:hAnsi="宋体" w:cs="宋体"/>
                <w:color w:val="auto"/>
                <w:szCs w:val="21"/>
                <w:highlight w:val="none"/>
              </w:rPr>
            </w:pPr>
          </w:p>
        </w:tc>
        <w:tc>
          <w:tcPr>
            <w:tcW w:w="366" w:type="dxa"/>
            <w:tcBorders>
              <w:top w:val="single" w:color="auto" w:sz="4" w:space="0"/>
              <w:left w:val="single" w:color="auto" w:sz="4" w:space="0"/>
              <w:bottom w:val="single" w:color="auto" w:sz="4" w:space="0"/>
              <w:right w:val="single" w:color="auto" w:sz="4" w:space="0"/>
            </w:tcBorders>
            <w:vAlign w:val="center"/>
          </w:tcPr>
          <w:p w14:paraId="67B8BAF8">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745" w:type="dxa"/>
            <w:gridSpan w:val="2"/>
            <w:tcBorders>
              <w:top w:val="single" w:color="auto" w:sz="4" w:space="0"/>
              <w:left w:val="single" w:color="auto" w:sz="4" w:space="0"/>
              <w:bottom w:val="single" w:color="auto" w:sz="4" w:space="0"/>
              <w:right w:val="single" w:color="auto" w:sz="4" w:space="0"/>
            </w:tcBorders>
            <w:vAlign w:val="center"/>
          </w:tcPr>
          <w:p w14:paraId="34E9BD1F">
            <w:pPr>
              <w:widowControl/>
              <w:shd w:val="clear" w:fill="FFFFFF" w:themeFill="background1"/>
              <w:spacing w:after="0" w:line="240" w:lineRule="auto"/>
              <w:jc w:val="center"/>
              <w:rPr>
                <w:rFonts w:hint="eastAsia" w:ascii="宋体" w:hAnsi="宋体" w:cs="宋体"/>
                <w:color w:val="auto"/>
                <w:szCs w:val="21"/>
                <w:highlight w:val="none"/>
              </w:rPr>
            </w:pPr>
            <w:r>
              <w:rPr>
                <w:rFonts w:hint="eastAsia"/>
                <w:color w:val="auto"/>
                <w:highlight w:val="none"/>
              </w:rPr>
              <w:t>南宁市车驾管业务监管平台维护</w:t>
            </w:r>
          </w:p>
        </w:tc>
        <w:tc>
          <w:tcPr>
            <w:tcW w:w="705" w:type="dxa"/>
            <w:tcBorders>
              <w:top w:val="single" w:color="auto" w:sz="4" w:space="0"/>
              <w:left w:val="single" w:color="auto" w:sz="4" w:space="0"/>
              <w:bottom w:val="nil"/>
              <w:right w:val="single" w:color="auto" w:sz="4" w:space="0"/>
            </w:tcBorders>
            <w:vAlign w:val="center"/>
          </w:tcPr>
          <w:p w14:paraId="06091FDD">
            <w:pPr>
              <w:shd w:val="clear" w:fill="FFFFFF" w:themeFill="background1"/>
              <w:wordWrap w:val="0"/>
              <w:snapToGrid w:val="0"/>
              <w:spacing w:after="0" w:line="36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721" w:type="dxa"/>
            <w:tcBorders>
              <w:top w:val="single" w:color="auto" w:sz="4" w:space="0"/>
              <w:left w:val="single" w:color="auto" w:sz="4" w:space="0"/>
              <w:bottom w:val="nil"/>
              <w:right w:val="single" w:color="auto" w:sz="4" w:space="0"/>
            </w:tcBorders>
            <w:vAlign w:val="center"/>
          </w:tcPr>
          <w:p w14:paraId="27180D58">
            <w:pPr>
              <w:shd w:val="clear" w:fill="FFFFFF" w:themeFill="background1"/>
              <w:tabs>
                <w:tab w:val="left" w:pos="180"/>
                <w:tab w:val="left" w:pos="525"/>
                <w:tab w:val="left" w:pos="720"/>
              </w:tabs>
              <w:spacing w:line="320" w:lineRule="exact"/>
              <w:rPr>
                <w:rFonts w:hint="eastAsia" w:ascii="宋体" w:hAnsi="宋体"/>
                <w:color w:val="auto"/>
                <w:szCs w:val="21"/>
                <w:highlight w:val="none"/>
              </w:rPr>
            </w:pPr>
            <w:r>
              <w:rPr>
                <w:rFonts w:hint="eastAsia" w:ascii="宋体" w:hAnsi="宋体"/>
                <w:color w:val="auto"/>
                <w:highlight w:val="none"/>
              </w:rPr>
              <w:t>▲1.按照采购人要求根据实际应用情况，保障平台正常运行。</w:t>
            </w:r>
          </w:p>
          <w:p w14:paraId="60C4BB50">
            <w:pPr>
              <w:shd w:val="clear" w:fill="FFFFFF" w:themeFill="background1"/>
              <w:tabs>
                <w:tab w:val="left" w:pos="180"/>
                <w:tab w:val="left" w:pos="525"/>
                <w:tab w:val="left" w:pos="720"/>
              </w:tabs>
              <w:spacing w:line="320" w:lineRule="exact"/>
              <w:rPr>
                <w:rFonts w:hint="eastAsia" w:ascii="宋体" w:hAnsi="宋体"/>
                <w:color w:val="auto"/>
                <w:highlight w:val="none"/>
              </w:rPr>
            </w:pPr>
            <w:r>
              <w:rPr>
                <w:rFonts w:hint="eastAsia" w:ascii="宋体" w:hAnsi="宋体"/>
                <w:color w:val="auto"/>
                <w:highlight w:val="none"/>
              </w:rPr>
              <w:t>2.系统运行环境维护：服务器（虚机）运行状态维护，巡检和维护服务器运行状态。</w:t>
            </w:r>
          </w:p>
          <w:p w14:paraId="7652DDCD">
            <w:pPr>
              <w:shd w:val="clear" w:fill="FFFFFF" w:themeFill="background1"/>
              <w:tabs>
                <w:tab w:val="left" w:pos="180"/>
                <w:tab w:val="left" w:pos="525"/>
                <w:tab w:val="left" w:pos="720"/>
              </w:tabs>
              <w:spacing w:line="320" w:lineRule="exact"/>
              <w:rPr>
                <w:rFonts w:hint="eastAsia" w:ascii="宋体" w:hAnsi="宋体"/>
                <w:color w:val="auto"/>
                <w:highlight w:val="none"/>
              </w:rPr>
            </w:pPr>
            <w:r>
              <w:rPr>
                <w:rFonts w:hint="eastAsia" w:ascii="宋体" w:hAnsi="宋体"/>
                <w:color w:val="auto"/>
                <w:highlight w:val="none"/>
              </w:rPr>
              <w:t>3.数据库运维：巡检平台ORACLE数据库（会话数、表空间）情况，保障数据库正常运行。</w:t>
            </w:r>
          </w:p>
          <w:p w14:paraId="6413F755">
            <w:pPr>
              <w:shd w:val="clear" w:fill="FFFFFF" w:themeFill="background1"/>
              <w:tabs>
                <w:tab w:val="left" w:pos="180"/>
                <w:tab w:val="left" w:pos="525"/>
                <w:tab w:val="left" w:pos="720"/>
              </w:tabs>
              <w:spacing w:line="320" w:lineRule="exact"/>
              <w:rPr>
                <w:rFonts w:hint="eastAsia" w:ascii="宋体" w:hAnsi="宋体"/>
                <w:color w:val="auto"/>
                <w:highlight w:val="none"/>
              </w:rPr>
            </w:pPr>
            <w:r>
              <w:rPr>
                <w:rFonts w:hint="eastAsia" w:ascii="宋体" w:hAnsi="宋体"/>
                <w:color w:val="auto"/>
                <w:highlight w:val="none"/>
              </w:rPr>
              <w:t>4.数据源同步任务监控：巡检ETL数据源同步任务执行状态，保障数据正常同步。</w:t>
            </w:r>
          </w:p>
          <w:p w14:paraId="6D046D70">
            <w:pPr>
              <w:shd w:val="clear" w:fill="FFFFFF" w:themeFill="background1"/>
              <w:tabs>
                <w:tab w:val="left" w:pos="180"/>
                <w:tab w:val="left" w:pos="525"/>
                <w:tab w:val="left" w:pos="720"/>
              </w:tabs>
              <w:spacing w:line="320" w:lineRule="exact"/>
              <w:rPr>
                <w:rFonts w:hint="eastAsia" w:ascii="宋体" w:hAnsi="宋体"/>
                <w:color w:val="auto"/>
                <w:highlight w:val="none"/>
              </w:rPr>
            </w:pPr>
            <w:r>
              <w:rPr>
                <w:rFonts w:hint="eastAsia" w:ascii="宋体" w:hAnsi="宋体"/>
                <w:color w:val="auto"/>
                <w:highlight w:val="none"/>
              </w:rPr>
              <w:t>5.智能预警功能维护：巡检模型逻辑执行引擎运行状态，保障正常运行，预警相关回溯正常。</w:t>
            </w:r>
          </w:p>
          <w:p w14:paraId="5DE761AA">
            <w:pPr>
              <w:shd w:val="clear" w:fill="FFFFFF" w:themeFill="background1"/>
              <w:tabs>
                <w:tab w:val="left" w:pos="180"/>
                <w:tab w:val="left" w:pos="525"/>
                <w:tab w:val="left" w:pos="720"/>
              </w:tabs>
              <w:spacing w:line="320" w:lineRule="exact"/>
              <w:rPr>
                <w:rFonts w:hint="eastAsia" w:ascii="宋体" w:hAnsi="宋体"/>
                <w:color w:val="auto"/>
                <w:highlight w:val="none"/>
              </w:rPr>
            </w:pPr>
            <w:r>
              <w:rPr>
                <w:rFonts w:hint="eastAsia" w:ascii="宋体" w:hAnsi="宋体"/>
                <w:color w:val="auto"/>
                <w:highlight w:val="none"/>
              </w:rPr>
              <w:t>6.数据统计服务：保障数据统计服务的正常运行。</w:t>
            </w:r>
          </w:p>
          <w:p w14:paraId="109A99E4">
            <w:pPr>
              <w:shd w:val="clear" w:fill="FFFFFF" w:themeFill="background1"/>
              <w:spacing w:after="0" w:line="240" w:lineRule="auto"/>
              <w:rPr>
                <w:color w:val="auto"/>
                <w:highlight w:val="none"/>
              </w:rPr>
            </w:pPr>
            <w:r>
              <w:rPr>
                <w:rFonts w:hint="eastAsia" w:ascii="宋体" w:hAnsi="宋体"/>
                <w:color w:val="auto"/>
                <w:highlight w:val="none"/>
              </w:rPr>
              <w:t>7.保障南宁市车驾管业务监管平台正常运行。</w:t>
            </w:r>
          </w:p>
        </w:tc>
        <w:tc>
          <w:tcPr>
            <w:tcW w:w="849" w:type="dxa"/>
            <w:tcBorders>
              <w:top w:val="single" w:color="auto" w:sz="4" w:space="0"/>
              <w:left w:val="single" w:color="auto" w:sz="4" w:space="0"/>
              <w:bottom w:val="nil"/>
              <w:right w:val="single" w:color="auto" w:sz="4" w:space="0"/>
            </w:tcBorders>
            <w:vAlign w:val="center"/>
          </w:tcPr>
          <w:p w14:paraId="160E7F38">
            <w:pPr>
              <w:shd w:val="clear" w:fill="FFFFFF" w:themeFill="background1"/>
              <w:wordWrap w:val="0"/>
              <w:spacing w:after="0" w:line="360" w:lineRule="exact"/>
              <w:jc w:val="center"/>
              <w:rPr>
                <w:rFonts w:hint="eastAsia" w:ascii="宋体" w:hAnsi="宋体"/>
                <w:color w:val="auto"/>
                <w:szCs w:val="21"/>
                <w:highlight w:val="none"/>
              </w:rPr>
            </w:pPr>
            <w:r>
              <w:rPr>
                <w:rFonts w:hint="eastAsia" w:ascii="宋体" w:hAnsi="宋体"/>
                <w:color w:val="auto"/>
                <w:szCs w:val="21"/>
                <w:highlight w:val="none"/>
              </w:rPr>
              <w:t>4.7580</w:t>
            </w:r>
          </w:p>
        </w:tc>
        <w:tc>
          <w:tcPr>
            <w:tcW w:w="1099" w:type="dxa"/>
            <w:tcBorders>
              <w:top w:val="single" w:color="auto" w:sz="4" w:space="0"/>
              <w:left w:val="single" w:color="auto" w:sz="4" w:space="0"/>
              <w:bottom w:val="nil"/>
              <w:right w:val="single" w:color="auto" w:sz="4" w:space="0"/>
            </w:tcBorders>
            <w:vAlign w:val="center"/>
          </w:tcPr>
          <w:p w14:paraId="45335472">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软件和信息技术服务业</w:t>
            </w:r>
          </w:p>
        </w:tc>
      </w:tr>
      <w:tr w14:paraId="73003D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367" w:type="dxa"/>
            <w:tcBorders>
              <w:top w:val="nil"/>
              <w:left w:val="single" w:color="auto" w:sz="4" w:space="0"/>
              <w:bottom w:val="nil"/>
              <w:right w:val="single" w:color="auto" w:sz="4" w:space="0"/>
            </w:tcBorders>
          </w:tcPr>
          <w:p w14:paraId="4C3A3C5D">
            <w:pPr>
              <w:shd w:val="clear" w:fill="FFFFFF" w:themeFill="background1"/>
              <w:spacing w:after="0" w:line="340" w:lineRule="exact"/>
              <w:jc w:val="center"/>
              <w:rPr>
                <w:rFonts w:hint="eastAsia" w:ascii="宋体" w:hAnsi="宋体"/>
                <w:bCs/>
                <w:color w:val="auto"/>
                <w:szCs w:val="21"/>
                <w:highlight w:val="none"/>
              </w:rPr>
            </w:pPr>
          </w:p>
        </w:tc>
        <w:tc>
          <w:tcPr>
            <w:tcW w:w="366" w:type="dxa"/>
            <w:tcBorders>
              <w:top w:val="single" w:color="auto" w:sz="4" w:space="0"/>
              <w:left w:val="single" w:color="auto" w:sz="4" w:space="0"/>
              <w:bottom w:val="single" w:color="auto" w:sz="4" w:space="0"/>
              <w:right w:val="single" w:color="auto" w:sz="4" w:space="0"/>
            </w:tcBorders>
            <w:vAlign w:val="center"/>
          </w:tcPr>
          <w:p w14:paraId="712A970C">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745" w:type="dxa"/>
            <w:gridSpan w:val="2"/>
            <w:tcBorders>
              <w:top w:val="single" w:color="auto" w:sz="4" w:space="0"/>
              <w:left w:val="single" w:color="auto" w:sz="4" w:space="0"/>
              <w:bottom w:val="single" w:color="auto" w:sz="4" w:space="0"/>
              <w:right w:val="single" w:color="auto" w:sz="4" w:space="0"/>
            </w:tcBorders>
            <w:vAlign w:val="center"/>
          </w:tcPr>
          <w:p w14:paraId="09F18A58">
            <w:pPr>
              <w:widowControl/>
              <w:shd w:val="clear" w:fill="FFFFFF" w:themeFill="background1"/>
              <w:spacing w:after="0" w:line="240" w:lineRule="auto"/>
              <w:jc w:val="center"/>
              <w:rPr>
                <w:rFonts w:hint="eastAsia" w:ascii="宋体" w:hAnsi="宋体" w:cs="宋体"/>
                <w:color w:val="auto"/>
                <w:szCs w:val="21"/>
                <w:highlight w:val="none"/>
              </w:rPr>
            </w:pPr>
            <w:r>
              <w:rPr>
                <w:rFonts w:hint="eastAsia"/>
                <w:color w:val="auto"/>
                <w:highlight w:val="none"/>
              </w:rPr>
              <w:t>两个教育远程监控系统维护</w:t>
            </w:r>
          </w:p>
        </w:tc>
        <w:tc>
          <w:tcPr>
            <w:tcW w:w="705" w:type="dxa"/>
            <w:tcBorders>
              <w:top w:val="single" w:color="auto" w:sz="4" w:space="0"/>
              <w:left w:val="single" w:color="auto" w:sz="4" w:space="0"/>
              <w:bottom w:val="nil"/>
              <w:right w:val="single" w:color="auto" w:sz="4" w:space="0"/>
            </w:tcBorders>
            <w:vAlign w:val="center"/>
          </w:tcPr>
          <w:p w14:paraId="12550380">
            <w:pPr>
              <w:shd w:val="clear" w:fill="FFFFFF" w:themeFill="background1"/>
              <w:wordWrap w:val="0"/>
              <w:snapToGrid w:val="0"/>
              <w:spacing w:after="0" w:line="36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5721" w:type="dxa"/>
            <w:tcBorders>
              <w:top w:val="single" w:color="auto" w:sz="4" w:space="0"/>
              <w:left w:val="single" w:color="auto" w:sz="4" w:space="0"/>
              <w:bottom w:val="nil"/>
              <w:right w:val="single" w:color="auto" w:sz="4" w:space="0"/>
            </w:tcBorders>
            <w:vAlign w:val="center"/>
          </w:tcPr>
          <w:p w14:paraId="6273FB72">
            <w:pPr>
              <w:shd w:val="clear" w:fill="FFFFFF" w:themeFill="background1"/>
              <w:spacing w:after="0" w:line="240" w:lineRule="auto"/>
              <w:rPr>
                <w:rFonts w:hint="eastAsia" w:ascii="宋体" w:hAnsi="宋体"/>
                <w:color w:val="auto"/>
                <w:highlight w:val="none"/>
              </w:rPr>
            </w:pPr>
            <w:r>
              <w:rPr>
                <w:rFonts w:hint="eastAsia" w:ascii="宋体" w:hAnsi="宋体"/>
                <w:color w:val="auto"/>
                <w:highlight w:val="none"/>
              </w:rPr>
              <w:t>1.保障系统人脸识别、签到签退、点名等功能正常使用；</w:t>
            </w:r>
          </w:p>
          <w:p w14:paraId="16823C3A">
            <w:pPr>
              <w:shd w:val="clear" w:fill="FFFFFF" w:themeFill="background1"/>
              <w:spacing w:after="0" w:line="240" w:lineRule="auto"/>
              <w:rPr>
                <w:rFonts w:hint="eastAsia" w:ascii="宋体" w:hAnsi="宋体"/>
                <w:color w:val="auto"/>
                <w:highlight w:val="none"/>
              </w:rPr>
            </w:pPr>
            <w:r>
              <w:rPr>
                <w:rFonts w:hint="eastAsia" w:ascii="宋体" w:hAnsi="宋体"/>
                <w:color w:val="auto"/>
                <w:highlight w:val="none"/>
              </w:rPr>
              <w:t>2.确保系统可正常对接12123互联网教育平台数据信息；</w:t>
            </w:r>
          </w:p>
          <w:p w14:paraId="1D4D418F">
            <w:pPr>
              <w:shd w:val="clear" w:fill="FFFFFF" w:themeFill="background1"/>
              <w:spacing w:after="0" w:line="240" w:lineRule="auto"/>
              <w:rPr>
                <w:rFonts w:hint="eastAsia" w:ascii="宋体" w:hAnsi="宋体"/>
                <w:color w:val="auto"/>
                <w:highlight w:val="none"/>
              </w:rPr>
            </w:pPr>
            <w:r>
              <w:rPr>
                <w:rFonts w:hint="eastAsia" w:ascii="宋体" w:hAnsi="宋体"/>
                <w:color w:val="auto"/>
                <w:highlight w:val="none"/>
              </w:rPr>
              <w:t>3.确保系统正常将现场教育信息对接推送给12123后台；</w:t>
            </w:r>
          </w:p>
          <w:p w14:paraId="37D8BF2D">
            <w:pPr>
              <w:shd w:val="clear" w:fill="FFFFFF" w:themeFill="background1"/>
              <w:spacing w:after="0" w:line="240" w:lineRule="auto"/>
              <w:rPr>
                <w:rFonts w:hint="eastAsia" w:ascii="宋体" w:hAnsi="宋体"/>
                <w:color w:val="auto"/>
                <w:highlight w:val="none"/>
              </w:rPr>
            </w:pPr>
            <w:r>
              <w:rPr>
                <w:rFonts w:hint="eastAsia" w:ascii="宋体" w:hAnsi="宋体"/>
                <w:color w:val="auto"/>
                <w:highlight w:val="none"/>
              </w:rPr>
              <w:t>4.本次维护旨在确保现有功能正常可用，不含代码更新和新增开发，</w:t>
            </w:r>
            <w:r>
              <w:rPr>
                <w:rFonts w:hint="eastAsia" w:ascii="宋体" w:hAnsi="宋体" w:cs="宋体"/>
                <w:color w:val="auto"/>
                <w:szCs w:val="21"/>
                <w:highlight w:val="none"/>
              </w:rPr>
              <w:t>不含第三方接口安全检测和等保测评费用。</w:t>
            </w:r>
          </w:p>
        </w:tc>
        <w:tc>
          <w:tcPr>
            <w:tcW w:w="849" w:type="dxa"/>
            <w:tcBorders>
              <w:top w:val="single" w:color="auto" w:sz="4" w:space="0"/>
              <w:left w:val="single" w:color="auto" w:sz="4" w:space="0"/>
              <w:bottom w:val="nil"/>
              <w:right w:val="single" w:color="auto" w:sz="4" w:space="0"/>
            </w:tcBorders>
            <w:vAlign w:val="center"/>
          </w:tcPr>
          <w:p w14:paraId="112AEBFB">
            <w:pPr>
              <w:shd w:val="clear" w:fill="FFFFFF" w:themeFill="background1"/>
              <w:wordWrap w:val="0"/>
              <w:spacing w:after="0" w:line="360" w:lineRule="exact"/>
              <w:jc w:val="center"/>
              <w:rPr>
                <w:rFonts w:hint="eastAsia" w:ascii="宋体" w:hAnsi="宋体"/>
                <w:color w:val="auto"/>
                <w:szCs w:val="21"/>
                <w:highlight w:val="none"/>
              </w:rPr>
            </w:pPr>
            <w:r>
              <w:rPr>
                <w:rFonts w:hint="eastAsia" w:ascii="宋体" w:hAnsi="宋体"/>
                <w:color w:val="auto"/>
                <w:szCs w:val="21"/>
                <w:highlight w:val="none"/>
              </w:rPr>
              <w:t>1.4345</w:t>
            </w:r>
          </w:p>
        </w:tc>
        <w:tc>
          <w:tcPr>
            <w:tcW w:w="1099" w:type="dxa"/>
            <w:tcBorders>
              <w:top w:val="single" w:color="auto" w:sz="4" w:space="0"/>
              <w:left w:val="single" w:color="auto" w:sz="4" w:space="0"/>
              <w:bottom w:val="nil"/>
              <w:right w:val="single" w:color="auto" w:sz="4" w:space="0"/>
            </w:tcBorders>
            <w:vAlign w:val="center"/>
          </w:tcPr>
          <w:p w14:paraId="36ABAC5D">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软件和信息技术服务业</w:t>
            </w:r>
          </w:p>
        </w:tc>
      </w:tr>
      <w:tr w14:paraId="63B478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367" w:type="dxa"/>
            <w:tcBorders>
              <w:top w:val="single" w:color="auto" w:sz="4" w:space="0"/>
              <w:left w:val="single" w:color="auto" w:sz="4" w:space="0"/>
              <w:bottom w:val="single" w:color="auto" w:sz="4" w:space="0"/>
              <w:right w:val="single" w:color="auto" w:sz="4" w:space="0"/>
            </w:tcBorders>
            <w:vAlign w:val="center"/>
          </w:tcPr>
          <w:p w14:paraId="6B4E0A60">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商务条款</w:t>
            </w:r>
          </w:p>
        </w:tc>
        <w:tc>
          <w:tcPr>
            <w:tcW w:w="9485" w:type="dxa"/>
            <w:gridSpan w:val="7"/>
            <w:tcBorders>
              <w:top w:val="single" w:color="auto" w:sz="4" w:space="0"/>
              <w:left w:val="single" w:color="auto" w:sz="4" w:space="0"/>
              <w:bottom w:val="single" w:color="auto" w:sz="4" w:space="0"/>
              <w:right w:val="single" w:color="auto" w:sz="4" w:space="0"/>
            </w:tcBorders>
          </w:tcPr>
          <w:p w14:paraId="2BF0E90E">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一、合同签订期：自成交通知书发出之日起15个工作日内。</w:t>
            </w:r>
          </w:p>
          <w:p w14:paraId="54299261">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二、服务期限：2026年12月29日至2027年12月28日。</w:t>
            </w:r>
          </w:p>
          <w:p w14:paraId="59E17A57">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三、提交服务成果地点：采购人指定地点。</w:t>
            </w:r>
          </w:p>
          <w:p w14:paraId="3A1F330C">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四、服务要求：</w:t>
            </w:r>
          </w:p>
          <w:p w14:paraId="59F62C39">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 根据采购人要求，在重大活动或重大节假日及重要安保活动期间，提供不少于1人24小时驻点服务，确保使用服务正常。</w:t>
            </w:r>
          </w:p>
          <w:p w14:paraId="540B70E1">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2.在服务期内，中标人须保证系统能够长期安全、可靠、高效运行，提供</w:t>
            </w:r>
            <w:r>
              <w:rPr>
                <w:rFonts w:hint="eastAsia" w:ascii="宋体" w:hAnsi="宋体" w:cs="宋体"/>
                <w:color w:val="auto"/>
                <w:szCs w:val="21"/>
                <w:highlight w:val="none"/>
              </w:rPr>
              <w:t>上门</w:t>
            </w:r>
            <w:r>
              <w:rPr>
                <w:rFonts w:hint="eastAsia" w:ascii="宋体" w:hAnsi="宋体" w:cs="宋体"/>
                <w:color w:val="auto"/>
                <w:szCs w:val="21"/>
                <w:highlight w:val="none"/>
              </w:rPr>
              <w:t>服务，并配置能胜任本项目日常技术维护工作的技术人员，能够提供长期的良好的</w:t>
            </w:r>
            <w:r>
              <w:rPr>
                <w:rFonts w:hint="eastAsia" w:ascii="宋体" w:hAnsi="宋体" w:cs="宋体"/>
                <w:color w:val="auto"/>
                <w:szCs w:val="21"/>
                <w:highlight w:val="none"/>
              </w:rPr>
              <w:t>上门</w:t>
            </w:r>
            <w:r>
              <w:rPr>
                <w:rFonts w:hint="eastAsia" w:ascii="宋体" w:hAnsi="宋体" w:cs="宋体"/>
                <w:color w:val="auto"/>
                <w:szCs w:val="21"/>
                <w:highlight w:val="none"/>
              </w:rPr>
              <w:t>技术支持。</w:t>
            </w:r>
          </w:p>
          <w:p w14:paraId="55F65056">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▲3.故障响应时间：出现故障时，接到采购人处理问题通知后，技术人员30分钟内响应，技术维护力量2小时内到达采购人指定现场，4小时内解决故障并恢复系统运行。</w:t>
            </w:r>
          </w:p>
          <w:p w14:paraId="6574E2F5">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4.投标人提供12个月维保服务，因第三方接口到期造成的不可用情形，不属于双方违约范畴。</w:t>
            </w:r>
          </w:p>
          <w:p w14:paraId="5033CA89">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5.验收要求：由采购人组织验收，并出具验收报告。</w:t>
            </w:r>
          </w:p>
          <w:p w14:paraId="6DEDDB6F">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6.投标人在运维服务期内，应配备设备、系统和软件维保需要的管理软件、常用检测设备工具及其它必要器具，以及重要系统要求的备品备件。</w:t>
            </w:r>
          </w:p>
          <w:p w14:paraId="59082038">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7.</w:t>
            </w:r>
            <w:r>
              <w:rPr>
                <w:color w:val="auto"/>
                <w:highlight w:val="none"/>
              </w:rPr>
              <w:t xml:space="preserve"> </w:t>
            </w:r>
            <w:r>
              <w:rPr>
                <w:rFonts w:hint="eastAsia" w:ascii="宋体" w:hAnsi="宋体" w:cs="宋体"/>
                <w:color w:val="auto"/>
                <w:szCs w:val="21"/>
                <w:highlight w:val="none"/>
              </w:rPr>
              <w:t>中标人在项目运维服务过程中，必须对本项目所有项目信息以及接触到的数据予以保密，未经采购人书面许可，成交供应商不得以任何形式向第三方透露本项目的任何内容以及接触到的数据。</w:t>
            </w:r>
          </w:p>
          <w:p w14:paraId="27C8D797">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五、其它要求：</w:t>
            </w:r>
          </w:p>
          <w:p w14:paraId="5F038E20">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1.投标时须提供详细的运维服务方案、保密承诺、廉洁承诺。</w:t>
            </w:r>
          </w:p>
          <w:p w14:paraId="26704C66">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2.报价必须含以下部分，包括：</w:t>
            </w:r>
          </w:p>
          <w:p w14:paraId="3D2FB8AD">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（1）服务的价格；</w:t>
            </w:r>
          </w:p>
          <w:p w14:paraId="6ACC9398">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（2）必要的保险费用和各项税金；</w:t>
            </w:r>
          </w:p>
          <w:p w14:paraId="45472AC0">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（3）培训、技术支持、售后服务、更新维护等费用。</w:t>
            </w:r>
          </w:p>
          <w:p w14:paraId="563FDD64">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▲3.付款方式：</w:t>
            </w:r>
          </w:p>
          <w:p w14:paraId="6B1D36C4">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（1）付款方式：提交服务后10个工作日内支付合同总金额的50%，项目验收合格后10个工作日内支付合同总金额的50%。（如因财政原因导致付款延迟的，不视为采购人违约，付款期限顺延）。</w:t>
            </w:r>
          </w:p>
          <w:p w14:paraId="5ACAFD8E">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采购人付款前，成交供应商应向采购人开具等额有效的普通发票或增值税发票，采购人未收到发票的，有权不予支付相应款项直至成交供应商提供合格发票，并不承担延迟付款责任。如因财政原因导致付款延迟的，采购人不承担违约责任，且合同履约时间不顺延，中标人需按合同期限履行合同。</w:t>
            </w:r>
          </w:p>
          <w:p w14:paraId="386E1045">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4.对合同条款的调整：由于中标人原因，未能按本合同规定的内容、时间及相关要求向采购人交付服务成果的，中标人承担违约责任，支付违约金。每逾期一天交付，按合同总费用的千分之一支付滞纳金。</w:t>
            </w:r>
          </w:p>
          <w:p w14:paraId="7172FF2E">
            <w:pPr>
              <w:shd w:val="clear" w:fill="FFFFFF" w:themeFill="background1"/>
              <w:spacing w:after="0" w:line="340" w:lineRule="exact"/>
              <w:rPr>
                <w:rFonts w:hint="eastAsia" w:ascii="宋体" w:hAnsi="宋体" w:cs="宋体"/>
                <w:color w:val="auto"/>
                <w:szCs w:val="21"/>
                <w:highlight w:val="none"/>
              </w:rPr>
            </w:pPr>
            <w:r>
              <w:rPr>
                <w:rFonts w:hint="eastAsia" w:ascii="宋体" w:hAnsi="宋体" w:cs="宋体"/>
                <w:color w:val="auto"/>
                <w:szCs w:val="21"/>
                <w:highlight w:val="none"/>
              </w:rPr>
              <w:t>5.其他未尽事宜由双方签订补充协议进行约定。</w:t>
            </w:r>
          </w:p>
        </w:tc>
      </w:tr>
      <w:tr w14:paraId="29483C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67" w:type="dxa"/>
            <w:tcBorders>
              <w:top w:val="single" w:color="auto" w:sz="4" w:space="0"/>
              <w:left w:val="single" w:color="auto" w:sz="4" w:space="0"/>
              <w:bottom w:val="single" w:color="auto" w:sz="4" w:space="0"/>
              <w:right w:val="single" w:color="auto" w:sz="4" w:space="0"/>
            </w:tcBorders>
            <w:vAlign w:val="center"/>
          </w:tcPr>
          <w:p w14:paraId="1D90079F">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其他说明</w:t>
            </w:r>
          </w:p>
        </w:tc>
        <w:tc>
          <w:tcPr>
            <w:tcW w:w="9485" w:type="dxa"/>
            <w:gridSpan w:val="7"/>
            <w:tcBorders>
              <w:top w:val="single" w:color="auto" w:sz="4" w:space="0"/>
              <w:left w:val="single" w:color="auto" w:sz="4" w:space="0"/>
              <w:bottom w:val="single" w:color="auto" w:sz="4" w:space="0"/>
              <w:right w:val="single" w:color="auto" w:sz="4" w:space="0"/>
            </w:tcBorders>
          </w:tcPr>
          <w:p w14:paraId="39812B57">
            <w:pPr>
              <w:widowControl/>
              <w:shd w:val="clear" w:color="auto" w:fill="FFFFFF" w:themeFill="background1"/>
              <w:spacing w:after="0" w:line="340" w:lineRule="exact"/>
              <w:rPr>
                <w:rFonts w:hint="eastAsia" w:ascii="宋体" w:hAnsi="宋体"/>
                <w:color w:val="auto"/>
                <w:szCs w:val="21"/>
                <w:highlight w:val="none"/>
              </w:rPr>
            </w:pPr>
            <w:r>
              <w:rPr>
                <w:rFonts w:hint="eastAsia" w:ascii="宋体" w:hAnsi="宋体"/>
                <w:color w:val="auto"/>
                <w:szCs w:val="21"/>
                <w:highlight w:val="none"/>
              </w:rPr>
              <w:t>一、进口产品说明</w:t>
            </w:r>
          </w:p>
          <w:p w14:paraId="2B687482">
            <w:pPr>
              <w:shd w:val="clear"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□本表的第</w:t>
            </w:r>
            <w:r>
              <w:rPr>
                <w:rFonts w:hint="eastAsia" w:ascii="宋体" w:hAnsi="宋体"/>
                <w:color w:val="auto"/>
                <w:szCs w:val="21"/>
                <w:highlight w:val="none"/>
                <w:u w:val="single"/>
              </w:rPr>
              <w:t xml:space="preserve">  </w:t>
            </w:r>
            <w:r>
              <w:rPr>
                <w:rFonts w:hint="eastAsia" w:ascii="宋体" w:hAnsi="宋体"/>
                <w:color w:val="auto"/>
                <w:szCs w:val="21"/>
                <w:highlight w:val="none"/>
              </w:rPr>
              <w:t>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优先采购向我国企业转让技术、与我国企业签订消化吸收再创新方案的投标人的进口产品。</w:t>
            </w:r>
            <w:r>
              <w:rPr>
                <w:rFonts w:hint="eastAsia" w:ascii="宋体" w:hAnsi="宋体"/>
                <w:b/>
                <w:bCs/>
                <w:color w:val="auto"/>
                <w:szCs w:val="21"/>
                <w:highlight w:val="none"/>
              </w:rPr>
              <w:t>其他货物不接受进口产品参与投标</w:t>
            </w:r>
            <w:r>
              <w:rPr>
                <w:rFonts w:hint="eastAsia" w:ascii="宋体" w:hAnsi="宋体"/>
                <w:color w:val="auto"/>
                <w:szCs w:val="21"/>
                <w:highlight w:val="none"/>
              </w:rPr>
              <w:t>，</w:t>
            </w:r>
            <w:r>
              <w:rPr>
                <w:rFonts w:hint="eastAsia" w:ascii="宋体" w:hAnsi="宋体"/>
                <w:b/>
                <w:color w:val="auto"/>
                <w:szCs w:val="21"/>
                <w:highlight w:val="none"/>
              </w:rPr>
              <w:t>否则作无效标处理。</w:t>
            </w:r>
          </w:p>
          <w:p w14:paraId="614A7924">
            <w:pPr>
              <w:shd w:val="clear" w:fill="FFFFFF" w:themeFill="background1"/>
              <w:tabs>
                <w:tab w:val="left" w:pos="180"/>
                <w:tab w:val="left" w:pos="1620"/>
              </w:tabs>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sym w:font="Wingdings 2" w:char="F052"/>
            </w:r>
            <w:r>
              <w:rPr>
                <w:rFonts w:hint="eastAsia" w:ascii="宋体" w:hAnsi="宋体"/>
                <w:color w:val="auto"/>
                <w:szCs w:val="21"/>
                <w:highlight w:val="none"/>
              </w:rPr>
              <w:t>本分标服务所涉及的货物不接受进口产品（即通过中国海关报关验放进入中国境内且产自关境外的产品）参与投标，</w:t>
            </w:r>
            <w:r>
              <w:rPr>
                <w:rFonts w:hint="eastAsia" w:ascii="宋体" w:hAnsi="宋体"/>
                <w:b/>
                <w:color w:val="auto"/>
                <w:szCs w:val="21"/>
                <w:highlight w:val="none"/>
              </w:rPr>
              <w:t>如有进口产品参与投标的作无效标处理</w:t>
            </w:r>
            <w:r>
              <w:rPr>
                <w:rFonts w:hint="eastAsia" w:ascii="宋体" w:hAnsi="宋体"/>
                <w:color w:val="auto"/>
                <w:szCs w:val="21"/>
                <w:highlight w:val="none"/>
              </w:rPr>
              <w:t>。</w:t>
            </w:r>
          </w:p>
          <w:p w14:paraId="011632B9">
            <w:pPr>
              <w:shd w:val="clear" w:fill="FFFFFF" w:themeFill="background1"/>
              <w:tabs>
                <w:tab w:val="left" w:pos="180"/>
                <w:tab w:val="left" w:pos="1620"/>
              </w:tabs>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□本分标服务不涉及货物。</w:t>
            </w:r>
          </w:p>
          <w:p w14:paraId="4BA4921D">
            <w:pPr>
              <w:widowControl/>
              <w:shd w:val="clear" w:color="auto" w:fill="FFFFFF" w:themeFill="background1"/>
              <w:spacing w:after="0" w:line="340" w:lineRule="exact"/>
              <w:rPr>
                <w:rFonts w:hint="eastAsia" w:ascii="宋体" w:hAnsi="宋体"/>
                <w:b/>
                <w:color w:val="auto"/>
                <w:szCs w:val="21"/>
                <w:highlight w:val="none"/>
              </w:rPr>
            </w:pPr>
            <w:r>
              <w:rPr>
                <w:rFonts w:hint="eastAsia" w:ascii="宋体" w:hAnsi="宋体"/>
                <w:color w:val="auto"/>
                <w:szCs w:val="21"/>
                <w:highlight w:val="none"/>
              </w:rPr>
              <w:t>二、</w:t>
            </w:r>
            <w:r>
              <w:rPr>
                <w:rFonts w:hint="eastAsia" w:ascii="宋体" w:hAnsi="宋体"/>
                <w:b/>
                <w:color w:val="auto"/>
                <w:szCs w:val="21"/>
                <w:highlight w:val="none"/>
              </w:rPr>
              <w:t>投标要求</w:t>
            </w:r>
          </w:p>
          <w:p w14:paraId="03863124">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1.投标人认为有利于采购人的采购要求之外的优惠条款应单独列明。</w:t>
            </w:r>
          </w:p>
          <w:p w14:paraId="4E17DF69">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2.投标人结合本项目服务需求及要求于投标文件中提供针对本项目的服务方案、保密承诺、廉洁承诺（格式自拟）。</w:t>
            </w:r>
          </w:p>
          <w:p w14:paraId="04E294DE">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3.投标人需投入具备专业能力的技术实施人员，在投标文件中提供项目实施人员名单。</w:t>
            </w:r>
          </w:p>
          <w:p w14:paraId="0375B456">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4.如有，请提供履约能力相关证明或业绩证明、奖项情况等。</w:t>
            </w:r>
          </w:p>
          <w:p w14:paraId="5593F6BF">
            <w:pPr>
              <w:widowControl/>
              <w:shd w:val="clear" w:color="auto" w:fill="FFFFFF" w:themeFill="background1"/>
              <w:spacing w:after="0" w:line="340" w:lineRule="exact"/>
              <w:rPr>
                <w:rFonts w:hint="eastAsia" w:ascii="宋体" w:hAnsi="宋体"/>
                <w:b/>
                <w:color w:val="auto"/>
                <w:szCs w:val="21"/>
                <w:highlight w:val="none"/>
              </w:rPr>
            </w:pPr>
            <w:r>
              <w:rPr>
                <w:rFonts w:hint="eastAsia" w:ascii="宋体" w:hAnsi="宋体"/>
                <w:b/>
                <w:color w:val="auto"/>
                <w:szCs w:val="21"/>
                <w:highlight w:val="none"/>
              </w:rPr>
              <w:t>三、其他事项</w:t>
            </w:r>
          </w:p>
          <w:p w14:paraId="286DDD5F">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1.除招标文件另有规定外，若出现有关法律、法规和规章有强制性规定但招标文件未列明的情形，则投标人应按照有关法律、法规和规章强制性规定执行。</w:t>
            </w:r>
          </w:p>
          <w:p w14:paraId="19D25324">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2.本项目合同文本中的条款如与项目需求不一致的，以采购文件项目需求表、中标供应商响应条款为准。</w:t>
            </w:r>
          </w:p>
          <w:p w14:paraId="34CC4673">
            <w:pPr>
              <w:widowControl/>
              <w:shd w:val="clear" w:color="auto" w:fill="FFFFFF" w:themeFill="background1"/>
              <w:spacing w:after="0"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▲3.本项目采购预算及分项预算为最高限价，投标人的投标报价不得超出最高限价，否则投标无效。</w:t>
            </w:r>
          </w:p>
          <w:p w14:paraId="1BB7705D">
            <w:pPr>
              <w:widowControl/>
              <w:shd w:val="clear" w:color="auto" w:fill="FFFFFF" w:themeFill="background1"/>
              <w:spacing w:after="0"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▲4.投标人对本项目任何一个服务项只能有一个报价，采购人不接受有选择的报价，否则投标无效。</w:t>
            </w:r>
          </w:p>
          <w:p w14:paraId="675E574E">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5.投标人可以结合项目的实际情况，在投标文件中提供运维技术方案、售后服务方案及相关信誉、业绩。</w:t>
            </w:r>
          </w:p>
        </w:tc>
      </w:tr>
    </w:tbl>
    <w:p w14:paraId="5D538111">
      <w:pPr>
        <w:shd w:val="clear" w:fill="FFFFFF" w:themeFill="background1"/>
        <w:spacing w:line="428" w:lineRule="exact"/>
        <w:ind w:left="119"/>
        <w:rPr>
          <w:rFonts w:hint="eastAsia" w:ascii="微软雅黑" w:hAnsi="微软雅黑" w:eastAsia="微软雅黑" w:cs="微软雅黑"/>
          <w:color w:val="auto"/>
          <w:sz w:val="32"/>
          <w:szCs w:val="32"/>
          <w:highlight w:val="none"/>
        </w:rPr>
      </w:pPr>
    </w:p>
    <w:p w14:paraId="678B494F">
      <w:pPr>
        <w:widowControl/>
        <w:shd w:val="clear" w:fill="FFFFFF" w:themeFill="background1"/>
        <w:jc w:val="left"/>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br w:type="page"/>
      </w:r>
    </w:p>
    <w:tbl>
      <w:tblPr>
        <w:tblStyle w:val="34"/>
        <w:tblW w:w="985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67"/>
        <w:gridCol w:w="366"/>
        <w:gridCol w:w="270"/>
        <w:gridCol w:w="158"/>
        <w:gridCol w:w="366"/>
        <w:gridCol w:w="6377"/>
        <w:gridCol w:w="849"/>
        <w:gridCol w:w="1099"/>
      </w:tblGrid>
      <w:tr w14:paraId="1819E2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9852" w:type="dxa"/>
            <w:gridSpan w:val="8"/>
            <w:tcBorders>
              <w:top w:val="single" w:color="auto" w:sz="4" w:space="0"/>
              <w:left w:val="single" w:color="auto" w:sz="4" w:space="0"/>
              <w:right w:val="single" w:color="auto" w:sz="4" w:space="0"/>
            </w:tcBorders>
            <w:vAlign w:val="center"/>
          </w:tcPr>
          <w:p w14:paraId="685821E9">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Arial"/>
                <w:color w:val="auto"/>
                <w:szCs w:val="21"/>
                <w:highlight w:val="none"/>
              </w:rPr>
              <w:t>服务需求一览表</w:t>
            </w:r>
          </w:p>
        </w:tc>
      </w:tr>
      <w:tr w14:paraId="5B9C1B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03" w:type="dxa"/>
            <w:gridSpan w:val="3"/>
            <w:tcBorders>
              <w:top w:val="single" w:color="auto" w:sz="4" w:space="0"/>
              <w:left w:val="single" w:color="auto" w:sz="4" w:space="0"/>
              <w:right w:val="single" w:color="auto" w:sz="4" w:space="0"/>
            </w:tcBorders>
            <w:vAlign w:val="center"/>
          </w:tcPr>
          <w:p w14:paraId="340B8B13">
            <w:pPr>
              <w:shd w:val="clear" w:fill="FFFFFF" w:themeFill="background1"/>
              <w:spacing w:after="0" w:line="340" w:lineRule="exact"/>
              <w:jc w:val="center"/>
              <w:rPr>
                <w:rFonts w:hint="eastAsia" w:ascii="宋体" w:hAnsi="宋体" w:cs="Arial"/>
                <w:b/>
                <w:color w:val="auto"/>
                <w:szCs w:val="21"/>
                <w:highlight w:val="none"/>
              </w:rPr>
            </w:pPr>
            <w:r>
              <w:rPr>
                <w:rFonts w:hint="eastAsia" w:ascii="宋体" w:hAnsi="宋体" w:cs="Arial"/>
                <w:b/>
                <w:color w:val="auto"/>
                <w:szCs w:val="21"/>
                <w:highlight w:val="none"/>
              </w:rPr>
              <w:t>标段</w:t>
            </w:r>
          </w:p>
        </w:tc>
        <w:tc>
          <w:tcPr>
            <w:tcW w:w="8849" w:type="dxa"/>
            <w:gridSpan w:val="5"/>
            <w:tcBorders>
              <w:top w:val="single" w:color="auto" w:sz="4" w:space="0"/>
              <w:left w:val="single" w:color="auto" w:sz="4" w:space="0"/>
              <w:right w:val="single" w:color="auto" w:sz="4" w:space="0"/>
            </w:tcBorders>
            <w:vAlign w:val="center"/>
          </w:tcPr>
          <w:p w14:paraId="39E32F58">
            <w:pPr>
              <w:shd w:val="clear" w:fill="FFFFFF" w:themeFill="background1"/>
              <w:spacing w:after="0" w:line="340" w:lineRule="exact"/>
              <w:jc w:val="left"/>
              <w:rPr>
                <w:rFonts w:hint="eastAsia" w:ascii="宋体" w:hAnsi="宋体"/>
                <w:b/>
                <w:bCs/>
                <w:color w:val="auto"/>
                <w:szCs w:val="21"/>
                <w:highlight w:val="none"/>
              </w:rPr>
            </w:pPr>
            <w:r>
              <w:rPr>
                <w:rFonts w:hint="eastAsia" w:ascii="宋体" w:hAnsi="宋体"/>
                <w:b/>
                <w:bCs/>
                <w:color w:val="auto"/>
                <w:szCs w:val="21"/>
                <w:highlight w:val="none"/>
              </w:rPr>
              <w:t>5分标</w:t>
            </w:r>
          </w:p>
        </w:tc>
      </w:tr>
      <w:tr w14:paraId="2267B6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367" w:type="dxa"/>
            <w:vMerge w:val="restart"/>
            <w:tcBorders>
              <w:top w:val="single" w:color="auto" w:sz="4" w:space="0"/>
              <w:left w:val="single" w:color="auto" w:sz="4" w:space="0"/>
              <w:right w:val="single" w:color="auto" w:sz="4" w:space="0"/>
            </w:tcBorders>
            <w:vAlign w:val="center"/>
          </w:tcPr>
          <w:p w14:paraId="0EE4A48E">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采购清单及服务参数</w:t>
            </w:r>
          </w:p>
        </w:tc>
        <w:tc>
          <w:tcPr>
            <w:tcW w:w="36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74899DD2">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428" w:type="dxa"/>
            <w:gridSpan w:val="2"/>
            <w:tcBorders>
              <w:top w:val="single" w:color="auto" w:sz="4" w:space="0"/>
              <w:left w:val="single" w:color="auto" w:sz="4" w:space="0"/>
              <w:bottom w:val="single" w:color="auto" w:sz="4" w:space="0"/>
              <w:right w:val="single" w:color="auto" w:sz="4" w:space="0"/>
            </w:tcBorders>
            <w:vAlign w:val="center"/>
          </w:tcPr>
          <w:p w14:paraId="5E787101">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olor w:val="auto"/>
                <w:szCs w:val="21"/>
                <w:highlight w:val="none"/>
              </w:rPr>
              <w:t>标的名称</w:t>
            </w:r>
          </w:p>
        </w:tc>
        <w:tc>
          <w:tcPr>
            <w:tcW w:w="366" w:type="dxa"/>
            <w:tcBorders>
              <w:top w:val="single" w:color="auto" w:sz="4" w:space="0"/>
              <w:left w:val="single" w:color="auto" w:sz="4" w:space="0"/>
              <w:bottom w:val="single" w:color="auto" w:sz="4" w:space="0"/>
              <w:right w:val="single" w:color="auto" w:sz="4" w:space="0"/>
            </w:tcBorders>
            <w:vAlign w:val="center"/>
          </w:tcPr>
          <w:p w14:paraId="4D942CF9">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数量单位</w:t>
            </w:r>
          </w:p>
        </w:tc>
        <w:tc>
          <w:tcPr>
            <w:tcW w:w="6377" w:type="dxa"/>
            <w:tcBorders>
              <w:top w:val="single" w:color="auto" w:sz="4" w:space="0"/>
              <w:left w:val="single" w:color="auto" w:sz="4" w:space="0"/>
              <w:bottom w:val="single" w:color="auto" w:sz="4" w:space="0"/>
              <w:right w:val="single" w:color="auto" w:sz="4" w:space="0"/>
            </w:tcBorders>
            <w:vAlign w:val="center"/>
          </w:tcPr>
          <w:p w14:paraId="488E1EBA">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技术服务要求</w:t>
            </w:r>
          </w:p>
        </w:tc>
        <w:tc>
          <w:tcPr>
            <w:tcW w:w="849" w:type="dxa"/>
            <w:tcBorders>
              <w:top w:val="single" w:color="auto" w:sz="4" w:space="0"/>
              <w:left w:val="single" w:color="auto" w:sz="4" w:space="0"/>
              <w:bottom w:val="single" w:color="auto" w:sz="4" w:space="0"/>
              <w:right w:val="single" w:color="auto" w:sz="4" w:space="0"/>
            </w:tcBorders>
            <w:vAlign w:val="center"/>
          </w:tcPr>
          <w:p w14:paraId="0F3DB059">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分项预算（万元）</w:t>
            </w:r>
          </w:p>
        </w:tc>
        <w:tc>
          <w:tcPr>
            <w:tcW w:w="1099" w:type="dxa"/>
            <w:tcBorders>
              <w:top w:val="single" w:color="auto" w:sz="4" w:space="0"/>
              <w:left w:val="single" w:color="auto" w:sz="4" w:space="0"/>
              <w:bottom w:val="single" w:color="auto" w:sz="4" w:space="0"/>
              <w:right w:val="single" w:color="auto" w:sz="4" w:space="0"/>
            </w:tcBorders>
            <w:vAlign w:val="center"/>
          </w:tcPr>
          <w:p w14:paraId="4CA2F397">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olor w:val="auto"/>
                <w:szCs w:val="21"/>
                <w:highlight w:val="none"/>
              </w:rPr>
              <w:t>中小企业划分标准所属行业名称（行业名称及划分见本章其他附件2）</w:t>
            </w:r>
          </w:p>
        </w:tc>
      </w:tr>
      <w:tr w14:paraId="04DA85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367" w:type="dxa"/>
            <w:vMerge w:val="continue"/>
            <w:tcBorders>
              <w:left w:val="single" w:color="auto" w:sz="4" w:space="0"/>
              <w:right w:val="single" w:color="auto" w:sz="4" w:space="0"/>
            </w:tcBorders>
          </w:tcPr>
          <w:p w14:paraId="7FD52E79">
            <w:pPr>
              <w:shd w:val="clear" w:fill="FFFFFF" w:themeFill="background1"/>
              <w:spacing w:after="0" w:line="340" w:lineRule="exact"/>
              <w:jc w:val="center"/>
              <w:rPr>
                <w:rFonts w:hint="eastAsia" w:ascii="宋体" w:hAnsi="宋体"/>
                <w:bCs/>
                <w:color w:val="auto"/>
                <w:szCs w:val="21"/>
                <w:highlight w:val="none"/>
              </w:rPr>
            </w:pPr>
          </w:p>
        </w:tc>
        <w:tc>
          <w:tcPr>
            <w:tcW w:w="366" w:type="dxa"/>
            <w:tcBorders>
              <w:top w:val="single" w:color="auto" w:sz="4" w:space="0"/>
              <w:left w:val="single" w:color="auto" w:sz="4" w:space="0"/>
              <w:bottom w:val="single" w:color="auto" w:sz="4" w:space="0"/>
              <w:right w:val="single" w:color="auto" w:sz="4" w:space="0"/>
            </w:tcBorders>
            <w:vAlign w:val="center"/>
          </w:tcPr>
          <w:p w14:paraId="3064D3D1">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428" w:type="dxa"/>
            <w:gridSpan w:val="2"/>
            <w:tcBorders>
              <w:top w:val="single" w:color="auto" w:sz="4" w:space="0"/>
              <w:left w:val="single" w:color="auto" w:sz="4" w:space="0"/>
              <w:bottom w:val="single" w:color="auto" w:sz="4" w:space="0"/>
              <w:right w:val="single" w:color="auto" w:sz="4" w:space="0"/>
            </w:tcBorders>
            <w:vAlign w:val="center"/>
          </w:tcPr>
          <w:p w14:paraId="271EB625">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olor w:val="auto"/>
                <w:szCs w:val="21"/>
                <w:highlight w:val="none"/>
              </w:rPr>
              <w:t>车管所机动车远程监控中心系统维护</w:t>
            </w:r>
          </w:p>
        </w:tc>
        <w:tc>
          <w:tcPr>
            <w:tcW w:w="366" w:type="dxa"/>
            <w:tcBorders>
              <w:top w:val="single" w:color="auto" w:sz="4" w:space="0"/>
              <w:left w:val="single" w:color="auto" w:sz="4" w:space="0"/>
              <w:right w:val="single" w:color="auto" w:sz="4" w:space="0"/>
            </w:tcBorders>
            <w:vAlign w:val="center"/>
          </w:tcPr>
          <w:p w14:paraId="603E6C47">
            <w:pPr>
              <w:shd w:val="clear" w:fill="FFFFFF" w:themeFill="background1"/>
              <w:wordWrap w:val="0"/>
              <w:snapToGrid w:val="0"/>
              <w:spacing w:after="0" w:line="36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6377" w:type="dxa"/>
            <w:tcBorders>
              <w:top w:val="single" w:color="auto" w:sz="4" w:space="0"/>
              <w:left w:val="single" w:color="auto" w:sz="4" w:space="0"/>
              <w:right w:val="single" w:color="auto" w:sz="4" w:space="0"/>
            </w:tcBorders>
            <w:vAlign w:val="center"/>
          </w:tcPr>
          <w:p w14:paraId="55CCBA88">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▲一、维护设备列表</w:t>
            </w:r>
          </w:p>
          <w:p w14:paraId="2A1CCBF9">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 一楼办证大厅门口走字屏</w:t>
            </w:r>
          </w:p>
          <w:p w14:paraId="2DC9DDC2">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s="宋体"/>
                <w:bCs/>
                <w:color w:val="auto"/>
                <w:szCs w:val="21"/>
                <w:highlight w:val="none"/>
              </w:rPr>
              <w:t>（1）</w:t>
            </w:r>
            <w:r>
              <w:rPr>
                <w:rFonts w:hint="eastAsia" w:ascii="宋体" w:hAnsi="宋体"/>
                <w:color w:val="auto"/>
                <w:szCs w:val="21"/>
                <w:highlight w:val="none"/>
              </w:rPr>
              <w:t xml:space="preserve">户外LED条屏 </w:t>
            </w:r>
            <w:r>
              <w:rPr>
                <w:rFonts w:ascii="宋体" w:hAnsi="宋体"/>
                <w:color w:val="auto"/>
                <w:szCs w:val="21"/>
                <w:highlight w:val="none"/>
              </w:rPr>
              <w:t>P10 9.6*0.6=5.7m²</w:t>
            </w:r>
          </w:p>
          <w:p w14:paraId="344D2E33">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s="宋体"/>
                <w:bCs/>
                <w:color w:val="auto"/>
                <w:szCs w:val="21"/>
                <w:highlight w:val="none"/>
              </w:rPr>
              <w:t>（</w:t>
            </w:r>
            <w:r>
              <w:rPr>
                <w:rFonts w:ascii="宋体" w:hAnsi="宋体" w:cs="宋体"/>
                <w:bCs/>
                <w:color w:val="auto"/>
                <w:szCs w:val="21"/>
                <w:highlight w:val="none"/>
              </w:rPr>
              <w:t>2</w:t>
            </w:r>
            <w:r>
              <w:rPr>
                <w:rFonts w:hint="eastAsia" w:ascii="宋体" w:hAnsi="宋体" w:cs="宋体"/>
                <w:bCs/>
                <w:color w:val="auto"/>
                <w:szCs w:val="21"/>
                <w:highlight w:val="none"/>
              </w:rPr>
              <w:t>）</w:t>
            </w:r>
            <w:r>
              <w:rPr>
                <w:rFonts w:ascii="宋体" w:hAnsi="宋体"/>
                <w:color w:val="auto"/>
                <w:szCs w:val="21"/>
                <w:highlight w:val="none"/>
              </w:rPr>
              <w:t>LED模组</w:t>
            </w:r>
            <w:r>
              <w:rPr>
                <w:rFonts w:hint="eastAsia" w:ascii="宋体" w:hAnsi="宋体"/>
                <w:color w:val="auto"/>
                <w:szCs w:val="21"/>
                <w:highlight w:val="none"/>
              </w:rPr>
              <w:t xml:space="preserve"> 电源模块 接收卡</w:t>
            </w:r>
          </w:p>
          <w:p w14:paraId="0FF22263">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 二楼审核中心LED大屏</w:t>
            </w:r>
          </w:p>
          <w:p w14:paraId="571DEADB">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s="宋体"/>
                <w:bCs/>
                <w:color w:val="auto"/>
                <w:szCs w:val="21"/>
                <w:highlight w:val="none"/>
              </w:rPr>
              <w:t>（1）</w:t>
            </w:r>
            <w:r>
              <w:rPr>
                <w:rFonts w:hint="eastAsia" w:ascii="宋体" w:hAnsi="宋体"/>
                <w:color w:val="auto"/>
                <w:szCs w:val="21"/>
                <w:highlight w:val="none"/>
              </w:rPr>
              <w:t xml:space="preserve">LED大屏 </w:t>
            </w:r>
            <w:r>
              <w:rPr>
                <w:rFonts w:ascii="宋体" w:hAnsi="宋体"/>
                <w:color w:val="auto"/>
                <w:szCs w:val="21"/>
                <w:highlight w:val="none"/>
              </w:rPr>
              <w:t>P</w:t>
            </w:r>
            <w:r>
              <w:rPr>
                <w:rFonts w:hint="eastAsia" w:ascii="宋体" w:hAnsi="宋体"/>
                <w:color w:val="auto"/>
                <w:szCs w:val="21"/>
                <w:highlight w:val="none"/>
              </w:rPr>
              <w:t>1</w:t>
            </w:r>
            <w:r>
              <w:rPr>
                <w:rFonts w:ascii="宋体" w:hAnsi="宋体"/>
                <w:color w:val="auto"/>
                <w:szCs w:val="21"/>
                <w:highlight w:val="none"/>
              </w:rPr>
              <w:t xml:space="preserve">.5 </w:t>
            </w:r>
            <w:r>
              <w:rPr>
                <w:rFonts w:hint="eastAsia" w:ascii="宋体" w:hAnsi="宋体"/>
                <w:color w:val="auto"/>
                <w:szCs w:val="21"/>
                <w:highlight w:val="none"/>
              </w:rPr>
              <w:t xml:space="preserve"> 箱体6</w:t>
            </w:r>
            <w:r>
              <w:rPr>
                <w:rFonts w:ascii="宋体" w:hAnsi="宋体"/>
                <w:color w:val="auto"/>
                <w:szCs w:val="21"/>
                <w:highlight w:val="none"/>
              </w:rPr>
              <w:t>*25共</w:t>
            </w:r>
            <w:r>
              <w:rPr>
                <w:rFonts w:hint="eastAsia" w:ascii="宋体" w:hAnsi="宋体"/>
                <w:color w:val="auto"/>
                <w:szCs w:val="21"/>
                <w:highlight w:val="none"/>
              </w:rPr>
              <w:t>1</w:t>
            </w:r>
            <w:r>
              <w:rPr>
                <w:rFonts w:ascii="宋体" w:hAnsi="宋体"/>
                <w:color w:val="auto"/>
                <w:szCs w:val="21"/>
                <w:highlight w:val="none"/>
              </w:rPr>
              <w:t>50个箱体</w:t>
            </w:r>
            <w:r>
              <w:rPr>
                <w:rFonts w:hint="eastAsia" w:ascii="宋体" w:hAnsi="宋体"/>
                <w:color w:val="auto"/>
                <w:szCs w:val="21"/>
                <w:highlight w:val="none"/>
              </w:rPr>
              <w:t xml:space="preserve"> </w:t>
            </w:r>
            <w:r>
              <w:rPr>
                <w:rFonts w:ascii="宋体" w:hAnsi="宋体"/>
                <w:color w:val="auto"/>
                <w:szCs w:val="21"/>
                <w:highlight w:val="none"/>
              </w:rPr>
              <w:t>2.88*12=34.56m²</w:t>
            </w:r>
          </w:p>
          <w:p w14:paraId="31C7CAEC">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s="宋体"/>
                <w:bCs/>
                <w:color w:val="auto"/>
                <w:szCs w:val="21"/>
                <w:highlight w:val="none"/>
              </w:rPr>
              <w:t>（</w:t>
            </w:r>
            <w:r>
              <w:rPr>
                <w:rFonts w:ascii="宋体" w:hAnsi="宋体" w:cs="宋体"/>
                <w:bCs/>
                <w:color w:val="auto"/>
                <w:szCs w:val="21"/>
                <w:highlight w:val="none"/>
              </w:rPr>
              <w:t>2</w:t>
            </w:r>
            <w:r>
              <w:rPr>
                <w:rFonts w:hint="eastAsia" w:ascii="宋体" w:hAnsi="宋体" w:cs="宋体"/>
                <w:bCs/>
                <w:color w:val="auto"/>
                <w:szCs w:val="21"/>
                <w:highlight w:val="none"/>
              </w:rPr>
              <w:t>）</w:t>
            </w:r>
            <w:r>
              <w:rPr>
                <w:rFonts w:hint="eastAsia" w:ascii="宋体" w:hAnsi="宋体"/>
                <w:color w:val="auto"/>
                <w:szCs w:val="21"/>
                <w:highlight w:val="none"/>
              </w:rPr>
              <w:t>D</w:t>
            </w:r>
            <w:r>
              <w:rPr>
                <w:rFonts w:ascii="宋体" w:hAnsi="宋体"/>
                <w:color w:val="auto"/>
                <w:szCs w:val="21"/>
                <w:highlight w:val="none"/>
              </w:rPr>
              <w:t>SCON3000-7U*1台</w:t>
            </w:r>
          </w:p>
          <w:p w14:paraId="58C080C5">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s="宋体"/>
                <w:bCs/>
                <w:color w:val="auto"/>
                <w:szCs w:val="21"/>
                <w:highlight w:val="none"/>
              </w:rPr>
              <w:t>（</w:t>
            </w:r>
            <w:r>
              <w:rPr>
                <w:rFonts w:ascii="宋体" w:hAnsi="宋体" w:cs="宋体"/>
                <w:bCs/>
                <w:color w:val="auto"/>
                <w:szCs w:val="21"/>
                <w:highlight w:val="none"/>
              </w:rPr>
              <w:t>3</w:t>
            </w:r>
            <w:r>
              <w:rPr>
                <w:rFonts w:hint="eastAsia" w:ascii="宋体" w:hAnsi="宋体" w:cs="宋体"/>
                <w:bCs/>
                <w:color w:val="auto"/>
                <w:szCs w:val="21"/>
                <w:highlight w:val="none"/>
              </w:rPr>
              <w:t>）</w:t>
            </w:r>
            <w:r>
              <w:rPr>
                <w:rFonts w:hint="eastAsia" w:ascii="宋体" w:hAnsi="宋体"/>
                <w:color w:val="auto"/>
                <w:szCs w:val="21"/>
                <w:highlight w:val="none"/>
              </w:rPr>
              <w:t xml:space="preserve">LED发送盒 </w:t>
            </w:r>
            <w:r>
              <w:rPr>
                <w:rFonts w:ascii="宋体" w:hAnsi="宋体"/>
                <w:color w:val="auto"/>
                <w:szCs w:val="21"/>
                <w:highlight w:val="none"/>
              </w:rPr>
              <w:t xml:space="preserve">  </w:t>
            </w:r>
            <w:r>
              <w:rPr>
                <w:rFonts w:hint="eastAsia" w:ascii="宋体" w:hAnsi="宋体"/>
                <w:color w:val="auto"/>
                <w:szCs w:val="21"/>
                <w:highlight w:val="none"/>
              </w:rPr>
              <w:t>1</w:t>
            </w:r>
            <w:r>
              <w:rPr>
                <w:rFonts w:ascii="宋体" w:hAnsi="宋体"/>
                <w:color w:val="auto"/>
                <w:szCs w:val="21"/>
                <w:highlight w:val="none"/>
              </w:rPr>
              <w:t>0台</w:t>
            </w:r>
          </w:p>
          <w:p w14:paraId="6C18F8E1">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 四楼监管中心LCD液晶拼接屏</w:t>
            </w:r>
          </w:p>
          <w:p w14:paraId="1510BE7C">
            <w:pPr>
              <w:shd w:val="clear" w:fill="FFFFFF" w:themeFill="background1"/>
              <w:spacing w:after="0" w:line="380" w:lineRule="exact"/>
              <w:ind w:left="420" w:firstLine="420" w:firstLineChars="200"/>
              <w:rPr>
                <w:rFonts w:hint="eastAsia" w:ascii="宋体" w:hAnsi="宋体"/>
                <w:color w:val="auto"/>
                <w:szCs w:val="21"/>
                <w:highlight w:val="none"/>
              </w:rPr>
            </w:pPr>
            <w:r>
              <w:rPr>
                <w:rFonts w:hint="eastAsia" w:ascii="宋体" w:hAnsi="宋体" w:cs="宋体"/>
                <w:bCs/>
                <w:color w:val="auto"/>
                <w:szCs w:val="21"/>
                <w:highlight w:val="none"/>
              </w:rPr>
              <w:t>（1）</w:t>
            </w:r>
            <w:r>
              <w:rPr>
                <w:rFonts w:hint="eastAsia" w:ascii="宋体" w:hAnsi="宋体"/>
                <w:color w:val="auto"/>
                <w:szCs w:val="21"/>
                <w:highlight w:val="none"/>
              </w:rPr>
              <w:t xml:space="preserve">LCD液晶拼接屏 </w:t>
            </w:r>
            <w:r>
              <w:rPr>
                <w:rFonts w:ascii="宋体" w:hAnsi="宋体"/>
                <w:color w:val="auto"/>
                <w:szCs w:val="21"/>
                <w:highlight w:val="none"/>
              </w:rPr>
              <w:t>55寸</w:t>
            </w:r>
            <w:r>
              <w:rPr>
                <w:rFonts w:hint="eastAsia" w:ascii="宋体" w:hAnsi="宋体"/>
                <w:color w:val="auto"/>
                <w:szCs w:val="21"/>
                <w:highlight w:val="none"/>
              </w:rPr>
              <w:t xml:space="preserve"> 拼缝1</w:t>
            </w:r>
            <w:r>
              <w:rPr>
                <w:rFonts w:ascii="宋体" w:hAnsi="宋体"/>
                <w:color w:val="auto"/>
                <w:szCs w:val="21"/>
                <w:highlight w:val="none"/>
              </w:rPr>
              <w:t xml:space="preserve">.7  </w:t>
            </w:r>
            <w:r>
              <w:rPr>
                <w:rFonts w:hint="eastAsia" w:ascii="宋体" w:hAnsi="宋体"/>
                <w:color w:val="auto"/>
                <w:szCs w:val="21"/>
                <w:highlight w:val="none"/>
              </w:rPr>
              <w:t>2</w:t>
            </w:r>
            <w:r>
              <w:rPr>
                <w:rFonts w:ascii="宋体" w:hAnsi="宋体"/>
                <w:color w:val="auto"/>
                <w:szCs w:val="21"/>
                <w:highlight w:val="none"/>
              </w:rPr>
              <w:t>*4共8块</w:t>
            </w:r>
          </w:p>
          <w:p w14:paraId="3E686081">
            <w:pPr>
              <w:shd w:val="clear" w:fill="FFFFFF" w:themeFill="background1"/>
              <w:spacing w:after="0" w:line="380" w:lineRule="exact"/>
              <w:ind w:left="420" w:firstLine="420" w:firstLineChars="200"/>
              <w:rPr>
                <w:rFonts w:hint="eastAsia" w:ascii="宋体" w:hAnsi="宋体"/>
                <w:color w:val="auto"/>
                <w:szCs w:val="21"/>
                <w:highlight w:val="none"/>
              </w:rPr>
            </w:pPr>
            <w:r>
              <w:rPr>
                <w:rFonts w:hint="eastAsia" w:ascii="宋体" w:hAnsi="宋体" w:cs="宋体"/>
                <w:bCs/>
                <w:color w:val="auto"/>
                <w:szCs w:val="21"/>
                <w:highlight w:val="none"/>
              </w:rPr>
              <w:t>（</w:t>
            </w:r>
            <w:r>
              <w:rPr>
                <w:rFonts w:ascii="宋体" w:hAnsi="宋体" w:cs="宋体"/>
                <w:bCs/>
                <w:color w:val="auto"/>
                <w:szCs w:val="21"/>
                <w:highlight w:val="none"/>
              </w:rPr>
              <w:t>2</w:t>
            </w:r>
            <w:r>
              <w:rPr>
                <w:rFonts w:hint="eastAsia" w:ascii="宋体" w:hAnsi="宋体" w:cs="宋体"/>
                <w:bCs/>
                <w:color w:val="auto"/>
                <w:szCs w:val="21"/>
                <w:highlight w:val="none"/>
              </w:rPr>
              <w:t>）</w:t>
            </w:r>
            <w:r>
              <w:rPr>
                <w:rFonts w:ascii="宋体" w:hAnsi="宋体"/>
                <w:color w:val="auto"/>
                <w:szCs w:val="21"/>
                <w:highlight w:val="none"/>
              </w:rPr>
              <w:t>DH-NVD1205-4I-4K解码器</w:t>
            </w:r>
            <w:r>
              <w:rPr>
                <w:rFonts w:hint="eastAsia" w:ascii="宋体" w:hAnsi="宋体"/>
                <w:color w:val="auto"/>
                <w:szCs w:val="21"/>
                <w:highlight w:val="none"/>
              </w:rPr>
              <w:t xml:space="preserve"> </w:t>
            </w:r>
            <w:r>
              <w:rPr>
                <w:rFonts w:ascii="宋体" w:hAnsi="宋体"/>
                <w:color w:val="auto"/>
                <w:szCs w:val="21"/>
                <w:highlight w:val="none"/>
              </w:rPr>
              <w:t>1台</w:t>
            </w:r>
          </w:p>
          <w:p w14:paraId="454B1D50">
            <w:pPr>
              <w:shd w:val="clear" w:fill="FFFFFF" w:themeFill="background1"/>
              <w:spacing w:after="0" w:line="380" w:lineRule="exact"/>
              <w:ind w:left="420" w:firstLine="420" w:firstLineChars="200"/>
              <w:rPr>
                <w:rFonts w:hint="eastAsia" w:ascii="宋体" w:hAnsi="宋体"/>
                <w:color w:val="auto"/>
                <w:szCs w:val="21"/>
                <w:highlight w:val="none"/>
              </w:rPr>
            </w:pPr>
            <w:r>
              <w:rPr>
                <w:rFonts w:hint="eastAsia" w:ascii="宋体" w:hAnsi="宋体" w:cs="宋体"/>
                <w:bCs/>
                <w:color w:val="auto"/>
                <w:szCs w:val="21"/>
                <w:highlight w:val="none"/>
              </w:rPr>
              <w:t>（</w:t>
            </w:r>
            <w:r>
              <w:rPr>
                <w:rFonts w:ascii="宋体" w:hAnsi="宋体" w:cs="宋体"/>
                <w:bCs/>
                <w:color w:val="auto"/>
                <w:szCs w:val="21"/>
                <w:highlight w:val="none"/>
              </w:rPr>
              <w:t>3</w:t>
            </w:r>
            <w:r>
              <w:rPr>
                <w:rFonts w:hint="eastAsia" w:ascii="宋体" w:hAnsi="宋体" w:cs="宋体"/>
                <w:bCs/>
                <w:color w:val="auto"/>
                <w:szCs w:val="21"/>
                <w:highlight w:val="none"/>
              </w:rPr>
              <w:t>）</w:t>
            </w:r>
            <w:r>
              <w:rPr>
                <w:rFonts w:hint="eastAsia" w:ascii="宋体" w:hAnsi="宋体"/>
                <w:color w:val="auto"/>
                <w:szCs w:val="21"/>
                <w:highlight w:val="none"/>
              </w:rPr>
              <w:t xml:space="preserve">无线投屏器 </w:t>
            </w:r>
            <w:r>
              <w:rPr>
                <w:rFonts w:ascii="宋体" w:hAnsi="宋体"/>
                <w:color w:val="auto"/>
                <w:szCs w:val="21"/>
                <w:highlight w:val="none"/>
              </w:rPr>
              <w:t>1台</w:t>
            </w:r>
          </w:p>
          <w:p w14:paraId="6DB067D7">
            <w:pPr>
              <w:shd w:val="clear" w:fill="FFFFFF" w:themeFill="background1"/>
              <w:spacing w:after="0" w:line="380" w:lineRule="exact"/>
              <w:ind w:left="420" w:firstLine="420" w:firstLineChars="200"/>
              <w:rPr>
                <w:rFonts w:hint="eastAsia" w:ascii="宋体" w:hAnsi="宋体"/>
                <w:color w:val="auto"/>
                <w:szCs w:val="21"/>
                <w:highlight w:val="none"/>
              </w:rPr>
            </w:pPr>
            <w:r>
              <w:rPr>
                <w:rFonts w:hint="eastAsia" w:ascii="宋体" w:hAnsi="宋体"/>
                <w:color w:val="auto"/>
                <w:szCs w:val="21"/>
                <w:highlight w:val="none"/>
              </w:rPr>
              <w:t>4. 监控应用服务器</w:t>
            </w:r>
          </w:p>
          <w:p w14:paraId="238CA4E2">
            <w:pPr>
              <w:shd w:val="clear" w:fill="FFFFFF" w:themeFill="background1"/>
              <w:spacing w:after="0" w:line="380" w:lineRule="exact"/>
              <w:ind w:left="420" w:firstLine="420" w:firstLineChars="200"/>
              <w:rPr>
                <w:rFonts w:hint="eastAsia" w:ascii="宋体" w:hAnsi="宋体"/>
                <w:color w:val="auto"/>
                <w:szCs w:val="21"/>
                <w:highlight w:val="none"/>
              </w:rPr>
            </w:pPr>
            <w:r>
              <w:rPr>
                <w:rFonts w:hint="eastAsia" w:ascii="宋体" w:hAnsi="宋体"/>
                <w:color w:val="auto"/>
                <w:szCs w:val="21"/>
                <w:highlight w:val="none"/>
              </w:rPr>
              <w:t>（1）H</w:t>
            </w:r>
            <w:r>
              <w:rPr>
                <w:rFonts w:ascii="宋体" w:hAnsi="宋体"/>
                <w:color w:val="auto"/>
                <w:szCs w:val="21"/>
                <w:highlight w:val="none"/>
              </w:rPr>
              <w:t>3</w:t>
            </w:r>
            <w:r>
              <w:rPr>
                <w:rFonts w:hint="eastAsia" w:ascii="宋体" w:hAnsi="宋体"/>
                <w:color w:val="auto"/>
                <w:szCs w:val="21"/>
                <w:highlight w:val="none"/>
              </w:rPr>
              <w:t>C</w:t>
            </w:r>
            <w:r>
              <w:rPr>
                <w:rFonts w:ascii="宋体" w:hAnsi="宋体"/>
                <w:color w:val="auto"/>
                <w:szCs w:val="21"/>
                <w:highlight w:val="none"/>
              </w:rPr>
              <w:t xml:space="preserve"> RG4900 G2  3</w:t>
            </w:r>
            <w:r>
              <w:rPr>
                <w:rFonts w:hint="eastAsia" w:ascii="宋体" w:hAnsi="宋体"/>
                <w:color w:val="auto"/>
                <w:szCs w:val="21"/>
                <w:highlight w:val="none"/>
              </w:rPr>
              <w:t>台</w:t>
            </w:r>
          </w:p>
          <w:p w14:paraId="659E3CA7">
            <w:pPr>
              <w:shd w:val="clear" w:fill="FFFFFF" w:themeFill="background1"/>
              <w:spacing w:after="0" w:line="380" w:lineRule="exact"/>
              <w:ind w:left="420" w:firstLine="420" w:firstLineChars="200"/>
              <w:rPr>
                <w:rFonts w:hint="eastAsia" w:ascii="宋体" w:hAnsi="宋体"/>
                <w:color w:val="auto"/>
                <w:szCs w:val="21"/>
                <w:highlight w:val="none"/>
              </w:rPr>
            </w:pPr>
            <w:r>
              <w:rPr>
                <w:rFonts w:hint="eastAsia" w:ascii="宋体" w:hAnsi="宋体"/>
                <w:color w:val="auto"/>
                <w:szCs w:val="21"/>
                <w:highlight w:val="none"/>
              </w:rPr>
              <w:t>（2）DELL</w:t>
            </w:r>
            <w:r>
              <w:rPr>
                <w:rFonts w:ascii="宋体" w:hAnsi="宋体"/>
                <w:color w:val="auto"/>
                <w:szCs w:val="21"/>
                <w:highlight w:val="none"/>
              </w:rPr>
              <w:t xml:space="preserve"> </w:t>
            </w:r>
            <w:r>
              <w:rPr>
                <w:rFonts w:hint="eastAsia" w:ascii="宋体" w:hAnsi="宋体"/>
                <w:color w:val="auto"/>
                <w:szCs w:val="21"/>
                <w:highlight w:val="none"/>
              </w:rPr>
              <w:t>SC</w:t>
            </w:r>
            <w:r>
              <w:rPr>
                <w:rFonts w:ascii="宋体" w:hAnsi="宋体"/>
                <w:color w:val="auto"/>
                <w:szCs w:val="21"/>
                <w:highlight w:val="none"/>
              </w:rPr>
              <w:t xml:space="preserve">460 </w:t>
            </w:r>
            <w:r>
              <w:rPr>
                <w:rFonts w:hint="eastAsia" w:ascii="宋体" w:hAnsi="宋体"/>
                <w:color w:val="auto"/>
                <w:szCs w:val="21"/>
                <w:highlight w:val="none"/>
              </w:rPr>
              <w:t xml:space="preserve">   </w:t>
            </w:r>
            <w:r>
              <w:rPr>
                <w:rFonts w:ascii="宋体" w:hAnsi="宋体"/>
                <w:color w:val="auto"/>
                <w:szCs w:val="21"/>
                <w:highlight w:val="none"/>
              </w:rPr>
              <w:t xml:space="preserve"> 1</w:t>
            </w:r>
            <w:r>
              <w:rPr>
                <w:rFonts w:hint="eastAsia" w:ascii="宋体" w:hAnsi="宋体"/>
                <w:color w:val="auto"/>
                <w:szCs w:val="21"/>
                <w:highlight w:val="none"/>
              </w:rPr>
              <w:t>台</w:t>
            </w:r>
          </w:p>
          <w:p w14:paraId="0289C89C">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二、维护要求</w:t>
            </w:r>
          </w:p>
          <w:p w14:paraId="7AE1B866">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（一）LED、LCD屏显系统维护需求</w:t>
            </w:r>
          </w:p>
          <w:p w14:paraId="406C15F2">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.提供</w:t>
            </w:r>
            <w:r>
              <w:rPr>
                <w:rFonts w:ascii="宋体" w:hAnsi="宋体"/>
                <w:color w:val="auto"/>
                <w:szCs w:val="21"/>
                <w:highlight w:val="none"/>
              </w:rPr>
              <w:t>一年7x24小时维保服务</w:t>
            </w:r>
            <w:r>
              <w:rPr>
                <w:rFonts w:hint="eastAsia" w:ascii="宋体" w:hAnsi="宋体"/>
                <w:color w:val="auto"/>
                <w:szCs w:val="21"/>
                <w:highlight w:val="none"/>
              </w:rPr>
              <w:t>，</w:t>
            </w:r>
            <w:r>
              <w:rPr>
                <w:rFonts w:ascii="宋体" w:hAnsi="宋体"/>
                <w:color w:val="auto"/>
                <w:szCs w:val="21"/>
                <w:highlight w:val="none"/>
              </w:rPr>
              <w:t>在维保期内，更换故障部件，不额外收取费用</w:t>
            </w:r>
            <w:r>
              <w:rPr>
                <w:rFonts w:hint="eastAsia" w:ascii="宋体" w:hAnsi="宋体"/>
                <w:color w:val="auto"/>
                <w:szCs w:val="21"/>
                <w:highlight w:val="none"/>
              </w:rPr>
              <w:t>；</w:t>
            </w:r>
            <w:r>
              <w:rPr>
                <w:rFonts w:ascii="宋体" w:hAnsi="宋体"/>
                <w:color w:val="auto"/>
                <w:szCs w:val="21"/>
                <w:highlight w:val="none"/>
              </w:rPr>
              <w:t>在维保期内，保证维修时所更换配件及易耗品系原厂配件；</w:t>
            </w:r>
          </w:p>
          <w:p w14:paraId="0D92BD42">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提供</w:t>
            </w:r>
            <w:r>
              <w:rPr>
                <w:rFonts w:hint="eastAsia" w:ascii="宋体" w:hAnsi="宋体" w:cs="宋体"/>
                <w:bCs/>
                <w:color w:val="auto"/>
                <w:szCs w:val="21"/>
                <w:highlight w:val="none"/>
              </w:rPr>
              <w:t>每季度不少于一次的定期健康检查服务</w:t>
            </w:r>
            <w:r>
              <w:rPr>
                <w:rFonts w:hint="eastAsia" w:ascii="宋体" w:hAnsi="宋体"/>
                <w:color w:val="auto"/>
                <w:szCs w:val="21"/>
                <w:highlight w:val="none"/>
              </w:rPr>
              <w:t>，巡检设备包括LED大屏配套系统设备，</w:t>
            </w:r>
            <w:r>
              <w:rPr>
                <w:rFonts w:hint="eastAsia" w:ascii="宋体" w:hAnsi="宋体" w:cs="宋体"/>
                <w:bCs/>
                <w:color w:val="auto"/>
                <w:szCs w:val="21"/>
                <w:highlight w:val="none"/>
              </w:rPr>
              <w:t>分析系统存在的隐患，提出解决方案和措施</w:t>
            </w:r>
            <w:r>
              <w:rPr>
                <w:rFonts w:hint="eastAsia" w:ascii="宋体" w:hAnsi="宋体"/>
                <w:color w:val="auto"/>
                <w:szCs w:val="21"/>
                <w:highlight w:val="none"/>
              </w:rPr>
              <w:t>；</w:t>
            </w:r>
          </w:p>
          <w:p w14:paraId="5173465F">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w:t>
            </w:r>
            <w:r>
              <w:rPr>
                <w:rFonts w:hint="eastAsia" w:ascii="宋体" w:hAnsi="宋体"/>
                <w:color w:val="auto"/>
                <w:szCs w:val="21"/>
                <w:highlight w:val="none"/>
              </w:rPr>
              <w:t>负责LED、LCD显示系统的不限次数叫修服务，1小时内响应，6小时内上门服务；</w:t>
            </w:r>
          </w:p>
          <w:p w14:paraId="4E5F8998">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w:t>
            </w:r>
            <w:r>
              <w:rPr>
                <w:rFonts w:hint="eastAsia" w:ascii="宋体" w:hAnsi="宋体"/>
                <w:color w:val="auto"/>
                <w:szCs w:val="21"/>
                <w:highlight w:val="none"/>
              </w:rPr>
              <w:t>提供对LED、LCD显示屏设备清洁、除尘，使设备处于一个安全干净的工作环境；</w:t>
            </w:r>
          </w:p>
          <w:p w14:paraId="422E7951">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w:t>
            </w:r>
            <w:r>
              <w:rPr>
                <w:rFonts w:hint="eastAsia" w:ascii="宋体" w:hAnsi="宋体"/>
                <w:color w:val="auto"/>
                <w:szCs w:val="21"/>
                <w:highlight w:val="none"/>
              </w:rPr>
              <w:t>提供对设备的线路及工作模块（如电源模块、控制模块、显示模块等）进行排查和维护，对各种线路进行排查和维护；</w:t>
            </w:r>
          </w:p>
          <w:p w14:paraId="0BF0DDE3">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6．每半年对LED显示屏体控制系统参数进行优化设置、备份；</w:t>
            </w:r>
          </w:p>
          <w:p w14:paraId="327D0F8E">
            <w:pPr>
              <w:widowControl/>
              <w:shd w:val="clear" w:fill="FFFFFF" w:themeFill="background1"/>
              <w:spacing w:after="0" w:line="380" w:lineRule="exact"/>
              <w:ind w:firstLine="420" w:firstLineChars="200"/>
              <w:jc w:val="left"/>
              <w:rPr>
                <w:rFonts w:hint="eastAsia" w:ascii="宋体" w:hAnsi="宋体" w:cs="宋体"/>
                <w:bCs/>
                <w:color w:val="auto"/>
                <w:szCs w:val="21"/>
                <w:highlight w:val="none"/>
              </w:rPr>
            </w:pPr>
            <w:r>
              <w:rPr>
                <w:rFonts w:ascii="宋体" w:hAnsi="宋体" w:cs="宋体"/>
                <w:bCs/>
                <w:color w:val="auto"/>
                <w:szCs w:val="21"/>
                <w:highlight w:val="none"/>
              </w:rPr>
              <w:t>7</w:t>
            </w:r>
            <w:r>
              <w:rPr>
                <w:rFonts w:hint="eastAsia" w:ascii="宋体" w:hAnsi="宋体" w:cs="宋体"/>
                <w:bCs/>
                <w:color w:val="auto"/>
                <w:szCs w:val="21"/>
                <w:highlight w:val="none"/>
              </w:rPr>
              <w:t>.当屏显示系统发生部件故障损坏时，应立即使用现场储备备件进行更换，优先确保显示系统正常运行，故障解决后及时补充已替换的部件；</w:t>
            </w:r>
          </w:p>
          <w:p w14:paraId="02CA7602">
            <w:pPr>
              <w:widowControl/>
              <w:shd w:val="clear" w:fill="FFFFFF" w:themeFill="background1"/>
              <w:spacing w:after="0" w:line="380" w:lineRule="exact"/>
              <w:ind w:firstLine="420" w:firstLineChars="200"/>
              <w:jc w:val="left"/>
              <w:rPr>
                <w:rFonts w:hint="eastAsia" w:ascii="宋体" w:hAnsi="宋体" w:cs="宋体"/>
                <w:bCs/>
                <w:color w:val="auto"/>
                <w:szCs w:val="21"/>
                <w:highlight w:val="none"/>
              </w:rPr>
            </w:pPr>
            <w:r>
              <w:rPr>
                <w:rFonts w:ascii="宋体" w:hAnsi="宋体" w:cs="宋体"/>
                <w:bCs/>
                <w:color w:val="auto"/>
                <w:szCs w:val="21"/>
                <w:highlight w:val="none"/>
              </w:rPr>
              <w:t>8</w:t>
            </w:r>
            <w:r>
              <w:rPr>
                <w:rFonts w:hint="eastAsia" w:ascii="宋体" w:hAnsi="宋体" w:cs="宋体"/>
                <w:bCs/>
                <w:color w:val="auto"/>
                <w:szCs w:val="21"/>
                <w:highlight w:val="none"/>
              </w:rPr>
              <w:t>．提供对涉及钢架结构的设备进行防锈处理，提高设备的美观程度和安全性；</w:t>
            </w:r>
          </w:p>
          <w:p w14:paraId="2C1DDFC7">
            <w:pPr>
              <w:shd w:val="clear" w:fill="FFFFFF" w:themeFill="background1"/>
              <w:tabs>
                <w:tab w:val="left" w:pos="180"/>
                <w:tab w:val="left" w:pos="525"/>
                <w:tab w:val="left" w:pos="720"/>
              </w:tabs>
              <w:spacing w:after="0" w:line="380" w:lineRule="exact"/>
              <w:ind w:firstLine="420" w:firstLineChars="200"/>
              <w:rPr>
                <w:rFonts w:hint="eastAsia" w:ascii="宋体" w:hAnsi="宋体" w:cs="宋体"/>
                <w:bCs/>
                <w:color w:val="auto"/>
                <w:szCs w:val="21"/>
                <w:highlight w:val="none"/>
              </w:rPr>
            </w:pPr>
            <w:r>
              <w:rPr>
                <w:rFonts w:ascii="宋体" w:hAnsi="宋体" w:cs="宋体"/>
                <w:bCs/>
                <w:color w:val="auto"/>
                <w:szCs w:val="21"/>
                <w:highlight w:val="none"/>
              </w:rPr>
              <w:t>9</w:t>
            </w:r>
            <w:r>
              <w:rPr>
                <w:rFonts w:hint="eastAsia" w:ascii="宋体" w:hAnsi="宋体" w:cs="宋体"/>
                <w:bCs/>
                <w:color w:val="auto"/>
                <w:szCs w:val="21"/>
                <w:highlight w:val="none"/>
              </w:rPr>
              <w:t>.在重大活动及国家法定节假日，针对设备各项功能进行检查，并提供重大活动的现场支持；</w:t>
            </w:r>
          </w:p>
          <w:p w14:paraId="111E9FDA">
            <w:pPr>
              <w:shd w:val="clear" w:fill="FFFFFF" w:themeFill="background1"/>
              <w:tabs>
                <w:tab w:val="left" w:pos="180"/>
                <w:tab w:val="left" w:pos="525"/>
                <w:tab w:val="left" w:pos="720"/>
              </w:tabs>
              <w:spacing w:after="0" w:line="380" w:lineRule="exact"/>
              <w:ind w:firstLine="420" w:firstLineChars="200"/>
              <w:rPr>
                <w:rFonts w:hint="eastAsia" w:ascii="宋体" w:hAnsi="宋体" w:cs="宋体"/>
                <w:bCs/>
                <w:color w:val="auto"/>
                <w:szCs w:val="21"/>
                <w:highlight w:val="none"/>
              </w:rPr>
            </w:pPr>
            <w:r>
              <w:rPr>
                <w:rFonts w:ascii="宋体" w:hAnsi="宋体"/>
                <w:color w:val="auto"/>
                <w:szCs w:val="21"/>
                <w:highlight w:val="none"/>
              </w:rPr>
              <w:t>10</w:t>
            </w:r>
            <w:r>
              <w:rPr>
                <w:rFonts w:hint="eastAsia" w:ascii="宋体" w:hAnsi="宋体"/>
                <w:color w:val="auto"/>
                <w:szCs w:val="21"/>
                <w:highlight w:val="none"/>
              </w:rPr>
              <w:t>.</w:t>
            </w:r>
            <w:r>
              <w:rPr>
                <w:rFonts w:hint="eastAsia" w:ascii="宋体" w:hAnsi="宋体" w:cs="宋体"/>
                <w:bCs/>
                <w:color w:val="auto"/>
                <w:szCs w:val="21"/>
                <w:highlight w:val="none"/>
              </w:rPr>
              <w:t>服务成果：提交《巡检记录》、《设备维修记录单》、《年度服务总结》等相关服务单据。</w:t>
            </w:r>
          </w:p>
          <w:p w14:paraId="5EE72E68">
            <w:pPr>
              <w:shd w:val="clear" w:fill="FFFFFF" w:themeFill="background1"/>
              <w:tabs>
                <w:tab w:val="left" w:pos="180"/>
                <w:tab w:val="left" w:pos="525"/>
                <w:tab w:val="left" w:pos="720"/>
              </w:tabs>
              <w:spacing w:after="0" w:line="38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（二）监控应用服务器维护要求</w:t>
            </w:r>
          </w:p>
          <w:p w14:paraId="65EC3F2B">
            <w:pPr>
              <w:shd w:val="clear" w:fill="FFFFFF" w:themeFill="background1"/>
              <w:tabs>
                <w:tab w:val="left" w:pos="180"/>
                <w:tab w:val="left" w:pos="525"/>
                <w:tab w:val="left" w:pos="720"/>
              </w:tabs>
              <w:spacing w:after="0" w:line="38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▲1.提供一年7x24小时维保服务；</w:t>
            </w:r>
          </w:p>
          <w:p w14:paraId="33404A56">
            <w:pPr>
              <w:shd w:val="clear" w:fill="FFFFFF" w:themeFill="background1"/>
              <w:tabs>
                <w:tab w:val="left" w:pos="180"/>
                <w:tab w:val="left" w:pos="525"/>
                <w:tab w:val="left" w:pos="720"/>
              </w:tabs>
              <w:spacing w:after="0" w:line="38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 xml:space="preserve">▲2.在维保期内，更换故障部件，不额外收取费用；在维保期内，投标人须保证维修时所更换配件及易耗品系原厂配件； </w:t>
            </w:r>
          </w:p>
          <w:p w14:paraId="4470866E">
            <w:pPr>
              <w:shd w:val="clear" w:fill="FFFFFF" w:themeFill="background1"/>
              <w:tabs>
                <w:tab w:val="left" w:pos="180"/>
                <w:tab w:val="left" w:pos="525"/>
                <w:tab w:val="left" w:pos="720"/>
              </w:tabs>
              <w:spacing w:after="0" w:line="38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提供每月不少于一次的定期健康检查服务，检查系统运行状态，检查系统错误记录、系统日志文件以及系统资源使用率等，分析系统存在的隐患，提出解决方案和措施；要求操作人员精通Windows和Linux操作系统的安装维护和安全策略设置；</w:t>
            </w:r>
          </w:p>
          <w:p w14:paraId="2BE204DA">
            <w:pPr>
              <w:shd w:val="clear" w:fill="FFFFFF" w:themeFill="background1"/>
              <w:tabs>
                <w:tab w:val="left" w:pos="180"/>
                <w:tab w:val="left" w:pos="525"/>
                <w:tab w:val="left" w:pos="720"/>
              </w:tabs>
              <w:spacing w:after="0" w:line="38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4.当系统有新的版本、补丁、微码发布时，根据招标人的实际需求做好系统的快照及回滚测试后进行升级安装；</w:t>
            </w:r>
          </w:p>
          <w:p w14:paraId="18E0DF56">
            <w:pPr>
              <w:shd w:val="clear" w:fill="FFFFFF" w:themeFill="background1"/>
              <w:tabs>
                <w:tab w:val="left" w:pos="180"/>
                <w:tab w:val="left" w:pos="525"/>
                <w:tab w:val="left" w:pos="720"/>
              </w:tabs>
              <w:spacing w:after="0" w:line="38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5.定期对基础系统安全漏洞，提出解决方案和措施；</w:t>
            </w:r>
          </w:p>
          <w:p w14:paraId="05E4AC4E">
            <w:pPr>
              <w:shd w:val="clear" w:fill="FFFFFF" w:themeFill="background1"/>
              <w:tabs>
                <w:tab w:val="left" w:pos="180"/>
                <w:tab w:val="left" w:pos="525"/>
                <w:tab w:val="left" w:pos="720"/>
              </w:tabs>
              <w:spacing w:after="0" w:line="38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 xml:space="preserve">6.定期分析系统性能，根据检查及分析结果，对系统的参数进行调整； </w:t>
            </w:r>
          </w:p>
          <w:p w14:paraId="30B2D972">
            <w:pPr>
              <w:shd w:val="clear" w:fill="FFFFFF" w:themeFill="background1"/>
              <w:tabs>
                <w:tab w:val="left" w:pos="180"/>
                <w:tab w:val="left" w:pos="525"/>
                <w:tab w:val="left" w:pos="720"/>
              </w:tabs>
              <w:spacing w:after="0" w:line="38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7.定期对设备（含机柜、设备相关配件）进行清洁等例行工作；</w:t>
            </w:r>
          </w:p>
          <w:p w14:paraId="584CAB3A">
            <w:pPr>
              <w:shd w:val="clear" w:fill="FFFFFF" w:themeFill="background1"/>
              <w:tabs>
                <w:tab w:val="left" w:pos="180"/>
                <w:tab w:val="left" w:pos="525"/>
                <w:tab w:val="left" w:pos="720"/>
              </w:tabs>
              <w:spacing w:after="0" w:line="38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8.协助管理员加强口令管理，使用高强度口令，删除系统默认账号口令等；</w:t>
            </w:r>
          </w:p>
          <w:p w14:paraId="1051AE7C">
            <w:pPr>
              <w:shd w:val="clear" w:fill="FFFFFF" w:themeFill="background1"/>
              <w:tabs>
                <w:tab w:val="left" w:pos="180"/>
                <w:tab w:val="left" w:pos="525"/>
                <w:tab w:val="left" w:pos="720"/>
              </w:tabs>
              <w:spacing w:after="0" w:line="38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9.在保障系统正常运行的基础上，提出对系统资源分配的合理优化的建议，定期检查操作系统中的系统设置和系统日志，以确认系统是否在正常的状态下运行，同时对系统运行过程中所产生的垃圾文件和日益膨胀的日志文件进行清理；如果系统运行出现异常，应协助对服务器进行系统性能调整和系统优化，提高系统效率和安全性；</w:t>
            </w:r>
          </w:p>
          <w:p w14:paraId="289F796E">
            <w:pPr>
              <w:shd w:val="clear" w:fill="FFFFFF" w:themeFill="background1"/>
              <w:tabs>
                <w:tab w:val="left" w:pos="180"/>
                <w:tab w:val="left" w:pos="525"/>
                <w:tab w:val="left" w:pos="720"/>
              </w:tabs>
              <w:spacing w:after="0" w:line="38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10.定期或不定期地提供预防性巡检，及时发现故障的前兆；</w:t>
            </w:r>
          </w:p>
          <w:p w14:paraId="09023526">
            <w:pPr>
              <w:shd w:val="clear" w:fill="FFFFFF" w:themeFill="background1"/>
              <w:tabs>
                <w:tab w:val="left" w:pos="180"/>
                <w:tab w:val="left" w:pos="525"/>
                <w:tab w:val="left" w:pos="720"/>
              </w:tabs>
              <w:spacing w:after="0" w:line="38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11.在重大活动及国家法定节假日，针对设备各项功能进行检查，并提供重大活动的现场支持；</w:t>
            </w:r>
          </w:p>
          <w:p w14:paraId="34BDB185">
            <w:pPr>
              <w:shd w:val="clear" w:fill="FFFFFF" w:themeFill="background1"/>
              <w:tabs>
                <w:tab w:val="left" w:pos="180"/>
                <w:tab w:val="left" w:pos="525"/>
                <w:tab w:val="left" w:pos="720"/>
              </w:tabs>
              <w:spacing w:after="0" w:line="38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w:t>
            </w:r>
            <w:r>
              <w:rPr>
                <w:rFonts w:ascii="宋体" w:hAnsi="宋体" w:cs="宋体"/>
                <w:bCs/>
                <w:color w:val="auto"/>
                <w:szCs w:val="21"/>
                <w:highlight w:val="none"/>
              </w:rPr>
              <w:t>2</w:t>
            </w:r>
            <w:r>
              <w:rPr>
                <w:rFonts w:hint="eastAsia" w:ascii="宋体" w:hAnsi="宋体" w:cs="宋体"/>
                <w:bCs/>
                <w:color w:val="auto"/>
                <w:szCs w:val="21"/>
                <w:highlight w:val="none"/>
              </w:rPr>
              <w:t>.搭建和配置Windows操作系统补丁升级服务器，定期更新补丁库，对操作系统版本升级计划提供建议。</w:t>
            </w:r>
          </w:p>
          <w:p w14:paraId="6C50166D">
            <w:pPr>
              <w:shd w:val="clear" w:fill="FFFFFF" w:themeFill="background1"/>
              <w:tabs>
                <w:tab w:val="left" w:pos="180"/>
                <w:tab w:val="left" w:pos="525"/>
                <w:tab w:val="left" w:pos="720"/>
              </w:tabs>
              <w:spacing w:after="0" w:line="380" w:lineRule="exact"/>
              <w:ind w:firstLine="420" w:firstLineChars="200"/>
              <w:rPr>
                <w:rFonts w:hint="eastAsia" w:ascii="宋体" w:hAnsi="宋体" w:cs="宋体"/>
                <w:bCs/>
                <w:color w:val="auto"/>
                <w:szCs w:val="21"/>
                <w:highlight w:val="none"/>
              </w:rPr>
            </w:pPr>
            <w:r>
              <w:rPr>
                <w:rFonts w:hint="eastAsia" w:ascii="宋体" w:hAnsi="宋体"/>
                <w:color w:val="auto"/>
                <w:szCs w:val="21"/>
                <w:highlight w:val="none"/>
              </w:rPr>
              <w:t>三、</w:t>
            </w:r>
            <w:r>
              <w:rPr>
                <w:rFonts w:hint="eastAsia" w:ascii="宋体" w:hAnsi="宋体" w:cs="宋体"/>
                <w:bCs/>
                <w:color w:val="auto"/>
                <w:szCs w:val="21"/>
                <w:highlight w:val="none"/>
              </w:rPr>
              <w:t>一体化监控服务要求</w:t>
            </w:r>
          </w:p>
          <w:p w14:paraId="57794F01">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▲1.监控服务要求</w:t>
            </w:r>
          </w:p>
          <w:p w14:paraId="63D8B97F">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提供基于Zabbix的定制运维监控管理服务，对现有IT设备进行全面的监控，基于硬件、软件、业务运维需求出发点，以服务器硬件、存储硬件、应用软件、业务为中心，综合监控为基本手段，建立起运维的专业体系，为硬软件设备高效、稳定运行提供最有效的保障，进一步提高系统的业务连续性保障能力，并确保系统的稳定运行。</w:t>
            </w:r>
          </w:p>
          <w:p w14:paraId="0C5118B4">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▲2.监控优化改造服务内容</w:t>
            </w:r>
          </w:p>
          <w:p w14:paraId="1E2D6385">
            <w:pPr>
              <w:shd w:val="clear" w:fill="FFFFFF" w:themeFill="background1"/>
              <w:tabs>
                <w:tab w:val="left" w:pos="180"/>
                <w:tab w:val="left" w:pos="315"/>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(1)日常巡检：日常巡检能通过监控平台管理IT资源，查看各个IT设备的各项指标监控数据，掌握IT设备运行状态。</w:t>
            </w:r>
          </w:p>
          <w:p w14:paraId="4E4FACA6">
            <w:pPr>
              <w:shd w:val="clear" w:fill="FFFFFF" w:themeFill="background1"/>
              <w:tabs>
                <w:tab w:val="left" w:pos="180"/>
                <w:tab w:val="left" w:pos="315"/>
              </w:tabs>
              <w:spacing w:after="0" w:line="380" w:lineRule="exact"/>
              <w:ind w:firstLine="420" w:firstLineChars="200"/>
              <w:rPr>
                <w:rFonts w:hint="eastAsia"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2)监控系统运维：日常添加监控实例能实现通过分组、模板添加、批量处理、设置告警策略等智能化运维手段管理设备实例、提高运维效率。</w:t>
            </w:r>
          </w:p>
          <w:p w14:paraId="619F3325">
            <w:pPr>
              <w:shd w:val="clear" w:fill="FFFFFF" w:themeFill="background1"/>
              <w:tabs>
                <w:tab w:val="left" w:pos="180"/>
                <w:tab w:val="left" w:pos="31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)监控平台优化：针对现有监控平台架构进行合理性改造，设计高可用性，高稳定性的监控平台架构，优化后台数据库，保障监控平台稳定运行。</w:t>
            </w:r>
          </w:p>
          <w:p w14:paraId="337A004A">
            <w:pPr>
              <w:shd w:val="clear" w:fill="FFFFFF" w:themeFill="background1"/>
              <w:tabs>
                <w:tab w:val="left" w:pos="180"/>
                <w:tab w:val="left" w:pos="31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)告警通知功能：定制开发提供各种告警通知功能，能实现统一告警平台集成，提供告警通知记录功能，针对告警标题、接收方式、接收人、消息内容、发送时间、发送结果和失败原因进行记录和统计。</w:t>
            </w:r>
          </w:p>
          <w:p w14:paraId="6A69D54C">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四、业务系统部署服务</w:t>
            </w:r>
          </w:p>
          <w:p w14:paraId="7928AA35">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▲1、分析当前业务系统运行情况，梳理业务系统逻辑架构，提供必要的虚拟化云平台，重新部署国产化虚拟业务应用环境；</w:t>
            </w:r>
          </w:p>
          <w:p w14:paraId="2816BF26">
            <w:pPr>
              <w:shd w:val="clear" w:fill="FFFFFF" w:themeFill="background1"/>
              <w:tabs>
                <w:tab w:val="left" w:pos="180"/>
                <w:tab w:val="left" w:pos="525"/>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▲2、对</w:t>
            </w:r>
            <w:r>
              <w:rPr>
                <w:rFonts w:ascii="宋体" w:hAnsi="宋体"/>
                <w:color w:val="auto"/>
                <w:szCs w:val="21"/>
                <w:highlight w:val="none"/>
              </w:rPr>
              <w:t>3</w:t>
            </w:r>
            <w:r>
              <w:rPr>
                <w:rFonts w:hint="eastAsia" w:ascii="宋体" w:hAnsi="宋体"/>
                <w:color w:val="auto"/>
                <w:szCs w:val="21"/>
                <w:highlight w:val="none"/>
              </w:rPr>
              <w:t>台服务器和</w:t>
            </w:r>
            <w:r>
              <w:rPr>
                <w:rFonts w:ascii="宋体" w:hAnsi="宋体"/>
                <w:color w:val="auto"/>
                <w:szCs w:val="21"/>
                <w:highlight w:val="none"/>
              </w:rPr>
              <w:t>2</w:t>
            </w:r>
            <w:r>
              <w:rPr>
                <w:rFonts w:hint="eastAsia" w:ascii="宋体" w:hAnsi="宋体"/>
                <w:color w:val="auto"/>
                <w:szCs w:val="21"/>
                <w:highlight w:val="none"/>
              </w:rPr>
              <w:t>台FC存储交换机系统进行分布式虚拟化部署。要求采用FC SAN架构部署；</w:t>
            </w:r>
          </w:p>
          <w:p w14:paraId="0BAFCD14">
            <w:pPr>
              <w:shd w:val="clear" w:fill="FFFFFF" w:themeFill="background1"/>
              <w:tabs>
                <w:tab w:val="left" w:pos="180"/>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3、配置</w:t>
            </w:r>
            <w:r>
              <w:rPr>
                <w:rFonts w:ascii="宋体" w:hAnsi="宋体"/>
                <w:color w:val="auto"/>
                <w:szCs w:val="21"/>
                <w:highlight w:val="none"/>
              </w:rPr>
              <w:t>3</w:t>
            </w:r>
            <w:r>
              <w:rPr>
                <w:rFonts w:hint="eastAsia" w:ascii="宋体" w:hAnsi="宋体"/>
                <w:color w:val="auto"/>
                <w:szCs w:val="21"/>
                <w:highlight w:val="none"/>
              </w:rPr>
              <w:t>台服务器为虚拟化集群；实现命令行和WEB管理界面，支持虚拟机的创建、在线迁移、快照；支持网络的vlan划分；在线添加CPU和内存等；</w:t>
            </w:r>
          </w:p>
          <w:p w14:paraId="725B3B8C">
            <w:pPr>
              <w:shd w:val="clear" w:fill="FFFFFF" w:themeFill="background1"/>
              <w:tabs>
                <w:tab w:val="left" w:pos="180"/>
                <w:tab w:val="left" w:pos="720"/>
              </w:tabs>
              <w:spacing w:after="0" w:line="380" w:lineRule="exact"/>
              <w:ind w:firstLine="420" w:firstLineChars="200"/>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、配置虚拟化集群，配置网络可用性、配置SSH/RSH、停止系统无用服务、配置NFS、同步集群时间、同步集群用户等；</w:t>
            </w:r>
          </w:p>
          <w:p w14:paraId="31086E69">
            <w:pPr>
              <w:shd w:val="clear" w:fill="FFFFFF" w:themeFill="background1"/>
              <w:tabs>
                <w:tab w:val="left" w:pos="180"/>
                <w:tab w:val="left" w:pos="720"/>
              </w:tabs>
              <w:spacing w:after="0" w:line="380" w:lineRule="exact"/>
              <w:ind w:firstLine="420" w:firstLineChars="200"/>
              <w:rPr>
                <w:rFonts w:hint="eastAsia"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、虚拟化集群要求支持高可用，在物理服务器故障后，虚拟机能够自动切换到别的服务器上运行；</w:t>
            </w:r>
          </w:p>
          <w:p w14:paraId="2B80720F">
            <w:pPr>
              <w:shd w:val="clear" w:fill="FFFFFF" w:themeFill="background1"/>
              <w:tabs>
                <w:tab w:val="left" w:pos="180"/>
                <w:tab w:val="left" w:pos="720"/>
              </w:tabs>
              <w:spacing w:after="0" w:line="380" w:lineRule="exact"/>
              <w:ind w:firstLine="420" w:firstLineChars="200"/>
              <w:rPr>
                <w:rFonts w:hint="eastAsia"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、分布式存储部署关键数据存储采用多副本方式保存，实现任意节点故障，不影响整体系统，不发生数据丢失；节点重新启动后，自动实现数据恢复，并且实现增量数据快速恢复；</w:t>
            </w:r>
          </w:p>
          <w:p w14:paraId="79A480F6">
            <w:pPr>
              <w:shd w:val="clear" w:fill="FFFFFF" w:themeFill="background1"/>
              <w:tabs>
                <w:tab w:val="left" w:pos="180"/>
                <w:tab w:val="left" w:pos="720"/>
              </w:tabs>
              <w:spacing w:after="0" w:line="380" w:lineRule="exact"/>
              <w:ind w:firstLine="420" w:firstLineChars="200"/>
              <w:rPr>
                <w:rFonts w:hint="eastAsia"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、分布式存储并行集群文件系统，可以多节点上同时读写文件。可以对文件进行上传、打开、复制、粘贴、重命名、打包、删除和下载等操作；</w:t>
            </w:r>
          </w:p>
          <w:p w14:paraId="36F46391">
            <w:pPr>
              <w:shd w:val="clear" w:fill="FFFFFF" w:themeFill="background1"/>
              <w:tabs>
                <w:tab w:val="left" w:pos="180"/>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▲8、在虚拟化平台上部署国产应用环境，包含麒麟系统、统信系统、华为Euler系统及配套的国产数据库、中间件。</w:t>
            </w:r>
          </w:p>
          <w:p w14:paraId="589C7170">
            <w:pPr>
              <w:shd w:val="clear" w:fill="FFFFFF" w:themeFill="background1"/>
              <w:tabs>
                <w:tab w:val="left" w:pos="180"/>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9</w:t>
            </w:r>
            <w:r>
              <w:rPr>
                <w:rFonts w:hint="eastAsia" w:ascii="宋体" w:hAnsi="宋体"/>
                <w:color w:val="auto"/>
                <w:szCs w:val="21"/>
                <w:highlight w:val="none"/>
              </w:rPr>
              <w:t>、协助在虚拟化平台上对现有业务系统进行国产化环境适配测试。</w:t>
            </w:r>
          </w:p>
          <w:p w14:paraId="04B8C5A2">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五、系统及数据支撑服务</w:t>
            </w:r>
          </w:p>
          <w:p w14:paraId="3F829990">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▲1、数据库运维</w:t>
            </w:r>
          </w:p>
          <w:p w14:paraId="104A0E9E">
            <w:pPr>
              <w:shd w:val="clear" w:fill="FFFFFF" w:themeFill="background1"/>
              <w:tabs>
                <w:tab w:val="left" w:pos="180"/>
                <w:tab w:val="left" w:pos="525"/>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(1)提供数据库日常维护、性能调优、运维咨询、应急事件处理。</w:t>
            </w:r>
          </w:p>
          <w:p w14:paraId="041F8D0F">
            <w:pPr>
              <w:shd w:val="clear" w:fill="FFFFFF" w:themeFill="background1"/>
              <w:tabs>
                <w:tab w:val="left" w:pos="180"/>
                <w:tab w:val="left" w:pos="525"/>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)数据库运行状态检查：检查数据库有无挂起、数据库连接数信息、数据库监听是否正常、有无数据库宕机，数据丢失等问题。</w:t>
            </w:r>
          </w:p>
          <w:p w14:paraId="49731AC4">
            <w:pPr>
              <w:shd w:val="clear" w:fill="FFFFFF" w:themeFill="background1"/>
              <w:tabs>
                <w:tab w:val="left" w:pos="180"/>
                <w:tab w:val="left" w:pos="525"/>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)检查数据库服务器数据库软件文件系统空间、数据库数据文件系统空间、归档文件所在文件系统的剩余空间、表空间等是否接近预设的风险值。</w:t>
            </w:r>
          </w:p>
          <w:p w14:paraId="5FD6B262">
            <w:pPr>
              <w:shd w:val="clear" w:fill="FFFFFF" w:themeFill="background1"/>
              <w:tabs>
                <w:tab w:val="left" w:pos="180"/>
                <w:tab w:val="left" w:pos="525"/>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)检查数据库最后一次启动的时间，进而判断数据库有无异常重启等。</w:t>
            </w:r>
          </w:p>
          <w:p w14:paraId="4A8649FE">
            <w:pPr>
              <w:shd w:val="clear" w:fill="FFFFFF" w:themeFill="background1"/>
              <w:tabs>
                <w:tab w:val="left" w:pos="180"/>
                <w:tab w:val="left" w:pos="525"/>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)检查在线日志的切换频度、检查连接到数据库的会话总数、检查数据库服务redolog信息、检查数据库当前的等待事件等信息是否正常。</w:t>
            </w:r>
          </w:p>
          <w:p w14:paraId="1CD180CC">
            <w:pPr>
              <w:shd w:val="clear" w:fill="FFFFFF" w:themeFill="background1"/>
              <w:tabs>
                <w:tab w:val="left" w:pos="180"/>
                <w:tab w:val="left" w:pos="525"/>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)通过对上面数据库项的查询，提前发现数据库运行状态及性能情况，发现问题及时处理，如果有宕库等严重问题，启动突发事件处理流程。</w:t>
            </w:r>
          </w:p>
          <w:p w14:paraId="2C46DEB0">
            <w:pPr>
              <w:shd w:val="clear" w:fill="FFFFFF" w:themeFill="background1"/>
              <w:tabs>
                <w:tab w:val="left" w:pos="180"/>
                <w:tab w:val="left" w:pos="525"/>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)检查数据库的备份方式，是否有完整的数据库备份，以及备份策略是否满足当前的数据保护要求，并协助招标人完善备份措施。</w:t>
            </w:r>
          </w:p>
          <w:p w14:paraId="35D9D1D7">
            <w:pPr>
              <w:shd w:val="clear" w:fill="FFFFFF" w:themeFill="background1"/>
              <w:tabs>
                <w:tab w:val="left" w:pos="180"/>
                <w:tab w:val="left" w:pos="525"/>
                <w:tab w:val="left" w:pos="720"/>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、Linux操作系统运维</w:t>
            </w:r>
          </w:p>
          <w:p w14:paraId="0053FF06">
            <w:pPr>
              <w:shd w:val="clear" w:fill="FFFFFF" w:themeFill="background1"/>
              <w:tabs>
                <w:tab w:val="left" w:pos="180"/>
                <w:tab w:val="left" w:pos="525"/>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(1)提供Linux系统日常维护、性能调优、运维咨询、应急事件处理。提供电话和邮件技术支持服务，接听任意管理维护的咨询电话，远程协助管理和配置。</w:t>
            </w:r>
          </w:p>
          <w:p w14:paraId="316B3B75">
            <w:pPr>
              <w:shd w:val="clear" w:fill="FFFFFF" w:themeFill="background1"/>
              <w:tabs>
                <w:tab w:val="left" w:pos="180"/>
                <w:tab w:val="left" w:pos="525"/>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)当Linux主机出现故障后，帮助采购方寻找故障原因，分析解决问题，提供故障处理报告。</w:t>
            </w:r>
          </w:p>
          <w:p w14:paraId="79D4CCC5">
            <w:pPr>
              <w:shd w:val="clear" w:fill="FFFFFF" w:themeFill="background1"/>
              <w:tabs>
                <w:tab w:val="left" w:pos="180"/>
                <w:tab w:val="left" w:pos="525"/>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)提供日常检查和清理，删除垃圾文件，定制安全策略，升级病毒库和系统补丁，系统优化提速。</w:t>
            </w:r>
          </w:p>
          <w:p w14:paraId="73C0A4EA">
            <w:pPr>
              <w:shd w:val="clear" w:fill="FFFFFF" w:themeFill="background1"/>
              <w:tabs>
                <w:tab w:val="left" w:pos="180"/>
                <w:tab w:val="left" w:pos="525"/>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)协助安装配置Linux双机高可用性集群(HA)软件，或者负载均衡软件。能够让两台主机实现失效切换或者负载均衡。集群服务器运行的主要应用软件可以是 web/mail/file/database服务器中的任意一种。负责解决集群系统的系统安装、硬件驱动、软件配置、时钟同步、数据备份、内核编译、兼容性等一切问题，直到顺利实现集群的功能。</w:t>
            </w:r>
          </w:p>
          <w:p w14:paraId="40838EE2">
            <w:pPr>
              <w:shd w:val="clear" w:fill="FFFFFF" w:themeFill="background1"/>
              <w:tabs>
                <w:tab w:val="left" w:pos="180"/>
                <w:tab w:val="left" w:pos="525"/>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)对Linux系统中应用程序的数据库进行数据备份及恢复支持服务。</w:t>
            </w:r>
          </w:p>
          <w:p w14:paraId="120D40E8">
            <w:pPr>
              <w:shd w:val="clear" w:fill="FFFFFF" w:themeFill="background1"/>
              <w:tabs>
                <w:tab w:val="left" w:pos="180"/>
                <w:tab w:val="left" w:pos="525"/>
              </w:tabs>
              <w:spacing w:after="0"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)对于复杂的故障、项目交流或重大业务线、重大节假日，提供现场技术服务支持。</w:t>
            </w:r>
          </w:p>
          <w:p w14:paraId="217FBEBA">
            <w:pPr>
              <w:shd w:val="clear" w:fill="FFFFFF" w:themeFill="background1"/>
              <w:spacing w:after="0"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7</w:t>
            </w:r>
            <w:r>
              <w:rPr>
                <w:rFonts w:hint="eastAsia" w:ascii="宋体" w:hAnsi="宋体"/>
                <w:color w:val="auto"/>
                <w:szCs w:val="21"/>
                <w:highlight w:val="none"/>
              </w:rPr>
              <w:t>)为了避免和防范Internet安全漏洞、网络病毒、黑客攻击造成的数据被损坏、截取和修改，根据网络安全要求，提供加固服务（如定期更换密码口令、安全配置调整加固等）。</w:t>
            </w:r>
          </w:p>
        </w:tc>
        <w:tc>
          <w:tcPr>
            <w:tcW w:w="849" w:type="dxa"/>
            <w:tcBorders>
              <w:top w:val="single" w:color="auto" w:sz="4" w:space="0"/>
              <w:left w:val="single" w:color="auto" w:sz="4" w:space="0"/>
              <w:right w:val="single" w:color="auto" w:sz="4" w:space="0"/>
            </w:tcBorders>
            <w:vAlign w:val="center"/>
          </w:tcPr>
          <w:p w14:paraId="3CC4B31F">
            <w:pPr>
              <w:shd w:val="clear" w:fill="FFFFFF" w:themeFill="background1"/>
              <w:wordWrap w:val="0"/>
              <w:spacing w:after="0" w:line="360" w:lineRule="exact"/>
              <w:jc w:val="center"/>
              <w:rPr>
                <w:rFonts w:hint="eastAsia" w:ascii="宋体" w:hAnsi="宋体"/>
                <w:color w:val="auto"/>
                <w:szCs w:val="21"/>
                <w:highlight w:val="none"/>
              </w:rPr>
            </w:pPr>
            <w:r>
              <w:rPr>
                <w:rFonts w:ascii="宋体" w:hAnsi="宋体"/>
                <w:color w:val="auto"/>
                <w:szCs w:val="21"/>
                <w:highlight w:val="none"/>
              </w:rPr>
              <w:t>10.143</w:t>
            </w:r>
          </w:p>
        </w:tc>
        <w:tc>
          <w:tcPr>
            <w:tcW w:w="1099" w:type="dxa"/>
            <w:tcBorders>
              <w:top w:val="single" w:color="auto" w:sz="4" w:space="0"/>
              <w:left w:val="single" w:color="auto" w:sz="4" w:space="0"/>
              <w:right w:val="single" w:color="auto" w:sz="4" w:space="0"/>
            </w:tcBorders>
            <w:vAlign w:val="center"/>
          </w:tcPr>
          <w:p w14:paraId="61188606">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软件和信息技术服务业</w:t>
            </w:r>
          </w:p>
        </w:tc>
      </w:tr>
      <w:tr w14:paraId="3CE6A5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367" w:type="dxa"/>
            <w:tcBorders>
              <w:top w:val="single" w:color="auto" w:sz="4" w:space="0"/>
              <w:left w:val="single" w:color="auto" w:sz="4" w:space="0"/>
              <w:bottom w:val="single" w:color="auto" w:sz="4" w:space="0"/>
              <w:right w:val="single" w:color="auto" w:sz="4" w:space="0"/>
            </w:tcBorders>
            <w:vAlign w:val="center"/>
          </w:tcPr>
          <w:p w14:paraId="4E369F66">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商务条款</w:t>
            </w:r>
          </w:p>
        </w:tc>
        <w:tc>
          <w:tcPr>
            <w:tcW w:w="9485" w:type="dxa"/>
            <w:gridSpan w:val="7"/>
            <w:tcBorders>
              <w:top w:val="single" w:color="auto" w:sz="4" w:space="0"/>
              <w:left w:val="single" w:color="auto" w:sz="4" w:space="0"/>
              <w:bottom w:val="single" w:color="auto" w:sz="4" w:space="0"/>
              <w:right w:val="single" w:color="auto" w:sz="4" w:space="0"/>
            </w:tcBorders>
          </w:tcPr>
          <w:p w14:paraId="208DD9E8">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▲一、合同签订期：自中标通知书发出之日起15个工作日内。</w:t>
            </w:r>
          </w:p>
          <w:p w14:paraId="7CED688D">
            <w:pPr>
              <w:pStyle w:val="11"/>
              <w:shd w:val="clear" w:fill="FFFFFF" w:themeFill="background1"/>
              <w:rPr>
                <w:rFonts w:hint="eastAsia" w:ascii="宋体" w:hAnsi="宋体" w:cs="宋体"/>
                <w:color w:val="auto"/>
                <w:szCs w:val="21"/>
                <w:highlight w:val="none"/>
              </w:rPr>
            </w:pPr>
            <w:r>
              <w:rPr>
                <w:rFonts w:hint="eastAsia" w:ascii="宋体" w:hAnsi="宋体" w:cs="宋体"/>
                <w:color w:val="auto"/>
                <w:szCs w:val="21"/>
                <w:highlight w:val="none"/>
              </w:rPr>
              <w:t>▲二、提交服务成果时间：2026年12月29日至2027年12月28日。</w:t>
            </w:r>
          </w:p>
          <w:p w14:paraId="3AD0F02B">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三、提交服务成果地点：采购人指定地点；</w:t>
            </w:r>
          </w:p>
          <w:p w14:paraId="7C9A80B4">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四、验收标准：根据招标文件要求及有关规定由采购方验收通过。</w:t>
            </w:r>
          </w:p>
          <w:p w14:paraId="4E48667C">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▲五、付款方式：提交服务后</w:t>
            </w:r>
            <w:r>
              <w:rPr>
                <w:rFonts w:ascii="宋体" w:hAnsi="宋体" w:cs="宋体"/>
                <w:color w:val="auto"/>
                <w:szCs w:val="21"/>
                <w:highlight w:val="none"/>
              </w:rPr>
              <w:t>1</w:t>
            </w:r>
            <w:r>
              <w:rPr>
                <w:rFonts w:hint="eastAsia" w:ascii="宋体" w:hAnsi="宋体" w:cs="宋体"/>
                <w:color w:val="auto"/>
                <w:szCs w:val="21"/>
                <w:highlight w:val="none"/>
              </w:rPr>
              <w:t>0个工作日内支付合同总金额的50%，项目验收合格后</w:t>
            </w:r>
            <w:r>
              <w:rPr>
                <w:rFonts w:ascii="宋体" w:hAnsi="宋体" w:cs="宋体"/>
                <w:color w:val="auto"/>
                <w:szCs w:val="21"/>
                <w:highlight w:val="none"/>
              </w:rPr>
              <w:t>1</w:t>
            </w:r>
            <w:r>
              <w:rPr>
                <w:rFonts w:hint="eastAsia" w:ascii="宋体" w:hAnsi="宋体" w:cs="宋体"/>
                <w:color w:val="auto"/>
                <w:szCs w:val="21"/>
                <w:highlight w:val="none"/>
              </w:rPr>
              <w:t>0个工作日内支付合同总金额的50%（如因财政原因导致付款延迟的，不视为采购人违约，付款期限顺延）。采购人付款前，成交供应商应向采购人开具等额有效的普通发票或增值税发票，采购人未收到发票的，有权不予支付相应款项直至成交供应商提供合格发票，并不承担延迟付款责任。如因财政原因导致付款延迟的，采购人不承担违约责任，且合同履约时间不顺延，中标人需按合同期限履行合同。</w:t>
            </w:r>
          </w:p>
          <w:p w14:paraId="4A908EDE">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六、保密要求：中标供应商在项目运维服务过程中，必须对本项目所有项目信息以及接触到的数据予以保密，未经采购人书面许可，中标供应商不得以任何形式向第三方透露本项目的任何内容以及接触到的数据。</w:t>
            </w:r>
          </w:p>
          <w:p w14:paraId="26C5C31A">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七、维护服务要求</w:t>
            </w:r>
          </w:p>
          <w:p w14:paraId="0BDA77DE">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（一）服务时间</w:t>
            </w:r>
          </w:p>
          <w:p w14:paraId="573534B2">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在非工作时间，设置有专人 7*24 小时接听的移动电话热线，用于解决客户的技术问题以及接听。</w:t>
            </w:r>
          </w:p>
          <w:p w14:paraId="2F338195">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（二）行为规范</w:t>
            </w:r>
          </w:p>
          <w:p w14:paraId="65FF00B3">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 遵守用户的各项规章制度，严格按照用户相应的规章制度办事。</w:t>
            </w:r>
          </w:p>
          <w:p w14:paraId="02CACF7D">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 与用户运行维护体系其他部门和环节协同工作，密切配合，共同开展技术支持工作。</w:t>
            </w:r>
          </w:p>
          <w:p w14:paraId="39869693">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 出现疑难技术、业务问题和重大紧急情况时，及时向负责人报告。</w:t>
            </w:r>
          </w:p>
          <w:p w14:paraId="7B4B46AA">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4. 到现场技术支持时要精神饱满，穿着得体，谈吐文明，举止庄重。</w:t>
            </w:r>
          </w:p>
          <w:p w14:paraId="11E2E09F">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5. 遵守保密原则，对被支持单位的网络、主机、系统软件、应用软件等的密码、核心参数、业务数据等负有保密责任，不得随意复制和传播。</w:t>
            </w:r>
          </w:p>
          <w:p w14:paraId="47CFE6CA">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（三）其它要求</w:t>
            </w:r>
          </w:p>
          <w:p w14:paraId="0DD5A19D">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1.建立采购人维护档案，定制采购人服务计划书</w:t>
            </w:r>
          </w:p>
          <w:p w14:paraId="57A5A96C">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中标人为本项目建立有详尽的系统维护服务档案，记录有系统配置、双方人员信息、系统维护记录、系统运行情况等信息。并根据本项目的实际需要，定制有详细的服务支持计划。同时对于该档案我们会及时更新以保证其资料的实时，准确。</w:t>
            </w:r>
          </w:p>
          <w:p w14:paraId="09618694">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2.定期预防性维护</w:t>
            </w:r>
          </w:p>
          <w:p w14:paraId="7D749648">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中标人定期对本项目进行现场及远程监控，并将根据制订好的支持计划书每月 1 次对系统进行正规的定期预防性服务。</w:t>
            </w:r>
          </w:p>
          <w:p w14:paraId="7CB64309">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预防性维护的内容包括：</w:t>
            </w:r>
          </w:p>
          <w:p w14:paraId="7736AC46">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（1）系统故障记录的分析(包括软件和硬件)，排除故障隐患；</w:t>
            </w:r>
          </w:p>
          <w:p w14:paraId="077BEAF3">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（2）网络环境的检查、测试；</w:t>
            </w:r>
          </w:p>
          <w:p w14:paraId="37F126F2">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（3）按需要安装补丁程序；</w:t>
            </w:r>
          </w:p>
          <w:p w14:paraId="396FF45F">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）操作系统健康检查；</w:t>
            </w:r>
          </w:p>
          <w:p w14:paraId="16FEADEA">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）系统基本的性能分析；</w:t>
            </w:r>
          </w:p>
          <w:p w14:paraId="4362B5D6">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6</w:t>
            </w:r>
            <w:r>
              <w:rPr>
                <w:rFonts w:hint="eastAsia" w:ascii="宋体" w:hAnsi="宋体" w:cs="宋体"/>
                <w:color w:val="auto"/>
                <w:szCs w:val="21"/>
                <w:highlight w:val="none"/>
              </w:rPr>
              <w:t>）技术问题的咨询和辅导；</w:t>
            </w:r>
          </w:p>
        </w:tc>
      </w:tr>
      <w:tr w14:paraId="232C2D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67" w:type="dxa"/>
            <w:tcBorders>
              <w:top w:val="single" w:color="auto" w:sz="4" w:space="0"/>
              <w:left w:val="single" w:color="auto" w:sz="4" w:space="0"/>
              <w:bottom w:val="single" w:color="auto" w:sz="4" w:space="0"/>
              <w:right w:val="single" w:color="auto" w:sz="4" w:space="0"/>
            </w:tcBorders>
            <w:vAlign w:val="center"/>
          </w:tcPr>
          <w:p w14:paraId="776F2DB2">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其他说明</w:t>
            </w:r>
          </w:p>
        </w:tc>
        <w:tc>
          <w:tcPr>
            <w:tcW w:w="9485" w:type="dxa"/>
            <w:gridSpan w:val="7"/>
            <w:tcBorders>
              <w:top w:val="single" w:color="auto" w:sz="4" w:space="0"/>
              <w:left w:val="single" w:color="auto" w:sz="4" w:space="0"/>
              <w:bottom w:val="single" w:color="auto" w:sz="4" w:space="0"/>
              <w:right w:val="single" w:color="auto" w:sz="4" w:space="0"/>
            </w:tcBorders>
          </w:tcPr>
          <w:p w14:paraId="7F3900EB">
            <w:pPr>
              <w:widowControl/>
              <w:shd w:val="clear" w:color="auto" w:fill="FFFFFF" w:themeFill="background1"/>
              <w:spacing w:after="0" w:line="340" w:lineRule="exact"/>
              <w:rPr>
                <w:rFonts w:hint="eastAsia" w:ascii="宋体" w:hAnsi="宋体"/>
                <w:color w:val="auto"/>
                <w:szCs w:val="21"/>
                <w:highlight w:val="none"/>
              </w:rPr>
            </w:pPr>
            <w:r>
              <w:rPr>
                <w:rFonts w:hint="eastAsia" w:ascii="宋体" w:hAnsi="宋体"/>
                <w:color w:val="auto"/>
                <w:szCs w:val="21"/>
                <w:highlight w:val="none"/>
              </w:rPr>
              <w:t>一、进口产品说明</w:t>
            </w:r>
          </w:p>
          <w:p w14:paraId="48E52FEE">
            <w:pPr>
              <w:shd w:val="clear"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□本表的第</w:t>
            </w:r>
            <w:r>
              <w:rPr>
                <w:rFonts w:hint="eastAsia" w:ascii="宋体" w:hAnsi="宋体"/>
                <w:color w:val="auto"/>
                <w:szCs w:val="21"/>
                <w:highlight w:val="none"/>
                <w:u w:val="single"/>
              </w:rPr>
              <w:t xml:space="preserve">  </w:t>
            </w:r>
            <w:r>
              <w:rPr>
                <w:rFonts w:hint="eastAsia" w:ascii="宋体" w:hAnsi="宋体"/>
                <w:color w:val="auto"/>
                <w:szCs w:val="21"/>
                <w:highlight w:val="none"/>
              </w:rPr>
              <w:t>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优先采购向我国企业转让技术、与我国企业签订消化吸收再创新方案的投标人的进口产品。</w:t>
            </w:r>
            <w:r>
              <w:rPr>
                <w:rFonts w:hint="eastAsia" w:ascii="宋体" w:hAnsi="宋体"/>
                <w:b/>
                <w:bCs/>
                <w:color w:val="auto"/>
                <w:szCs w:val="21"/>
                <w:highlight w:val="none"/>
              </w:rPr>
              <w:t>其他货物不接受进口产品参与投标</w:t>
            </w:r>
            <w:r>
              <w:rPr>
                <w:rFonts w:hint="eastAsia" w:ascii="宋体" w:hAnsi="宋体"/>
                <w:color w:val="auto"/>
                <w:szCs w:val="21"/>
                <w:highlight w:val="none"/>
              </w:rPr>
              <w:t>，</w:t>
            </w:r>
            <w:r>
              <w:rPr>
                <w:rFonts w:hint="eastAsia" w:ascii="宋体" w:hAnsi="宋体"/>
                <w:b/>
                <w:color w:val="auto"/>
                <w:szCs w:val="21"/>
                <w:highlight w:val="none"/>
              </w:rPr>
              <w:t>否则作无效标处理。</w:t>
            </w:r>
          </w:p>
          <w:p w14:paraId="1B6CA158">
            <w:pPr>
              <w:shd w:val="clear" w:fill="FFFFFF" w:themeFill="background1"/>
              <w:tabs>
                <w:tab w:val="left" w:pos="180"/>
                <w:tab w:val="left" w:pos="1620"/>
              </w:tabs>
              <w:spacing w:after="0" w:line="340" w:lineRule="exact"/>
              <w:ind w:firstLine="420" w:firstLineChars="200"/>
              <w:rPr>
                <w:rFonts w:hint="eastAsia" w:ascii="宋体" w:hAnsi="宋体"/>
                <w:color w:val="auto"/>
                <w:szCs w:val="21"/>
                <w:highlight w:val="none"/>
              </w:rPr>
            </w:pPr>
            <w:r>
              <w:rPr>
                <w:rFonts w:ascii="宋体" w:hAnsi="宋体"/>
                <w:color w:val="auto"/>
                <w:szCs w:val="21"/>
                <w:highlight w:val="none"/>
              </w:rPr>
              <w:sym w:font="Wingdings 2" w:char="0052"/>
            </w:r>
            <w:r>
              <w:rPr>
                <w:rFonts w:hint="eastAsia" w:ascii="宋体" w:hAnsi="宋体"/>
                <w:color w:val="auto"/>
                <w:szCs w:val="21"/>
                <w:highlight w:val="none"/>
              </w:rPr>
              <w:t>本分标服务所涉及的货物不接受进口产品（即通过中国海关报关验放进入中国境内且产自关境外的产品）参与投标，</w:t>
            </w:r>
            <w:r>
              <w:rPr>
                <w:rFonts w:hint="eastAsia" w:ascii="宋体" w:hAnsi="宋体"/>
                <w:b/>
                <w:color w:val="auto"/>
                <w:szCs w:val="21"/>
                <w:highlight w:val="none"/>
              </w:rPr>
              <w:t>如有进口产品参与投标的作无效标处理</w:t>
            </w:r>
            <w:r>
              <w:rPr>
                <w:rFonts w:hint="eastAsia" w:ascii="宋体" w:hAnsi="宋体"/>
                <w:color w:val="auto"/>
                <w:szCs w:val="21"/>
                <w:highlight w:val="none"/>
              </w:rPr>
              <w:t>。</w:t>
            </w:r>
          </w:p>
          <w:p w14:paraId="31766551">
            <w:pPr>
              <w:shd w:val="clear" w:fill="FFFFFF" w:themeFill="background1"/>
              <w:tabs>
                <w:tab w:val="left" w:pos="180"/>
                <w:tab w:val="left" w:pos="1620"/>
              </w:tabs>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□本分标服务不涉及货物。</w:t>
            </w:r>
          </w:p>
          <w:p w14:paraId="26199EAE">
            <w:pPr>
              <w:widowControl/>
              <w:shd w:val="clear" w:color="auto" w:fill="FFFFFF" w:themeFill="background1"/>
              <w:spacing w:after="0" w:line="340" w:lineRule="exact"/>
              <w:rPr>
                <w:rFonts w:hint="eastAsia" w:ascii="宋体" w:hAnsi="宋体"/>
                <w:b/>
                <w:color w:val="auto"/>
                <w:szCs w:val="21"/>
                <w:highlight w:val="none"/>
              </w:rPr>
            </w:pPr>
            <w:r>
              <w:rPr>
                <w:rFonts w:hint="eastAsia" w:ascii="宋体" w:hAnsi="宋体"/>
                <w:color w:val="auto"/>
                <w:szCs w:val="21"/>
                <w:highlight w:val="none"/>
              </w:rPr>
              <w:t>二、</w:t>
            </w:r>
            <w:r>
              <w:rPr>
                <w:rFonts w:hint="eastAsia" w:ascii="宋体" w:hAnsi="宋体"/>
                <w:b/>
                <w:color w:val="auto"/>
                <w:szCs w:val="21"/>
                <w:highlight w:val="none"/>
              </w:rPr>
              <w:t>投标要求</w:t>
            </w:r>
          </w:p>
          <w:p w14:paraId="3FE95346">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1.投标人认为有利于采购人的采购要求之外的优惠条款应单独列明。</w:t>
            </w:r>
          </w:p>
          <w:p w14:paraId="752C8B01">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2.投标人结合本项目服务需求及要求于投标文件中提供针对本项目的服务方案、保密承诺、廉洁承诺（格式</w:t>
            </w:r>
            <w:r>
              <w:rPr>
                <w:rFonts w:ascii="宋体" w:hAnsi="宋体"/>
                <w:color w:val="auto"/>
                <w:szCs w:val="21"/>
                <w:highlight w:val="none"/>
              </w:rPr>
              <w:t>自拟</w:t>
            </w:r>
            <w:r>
              <w:rPr>
                <w:rFonts w:hint="eastAsia" w:ascii="宋体" w:hAnsi="宋体"/>
                <w:color w:val="auto"/>
                <w:szCs w:val="21"/>
                <w:highlight w:val="none"/>
              </w:rPr>
              <w:t>）。</w:t>
            </w:r>
          </w:p>
          <w:p w14:paraId="48DD98C1">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3.投标人需投入具备专业能力的技术实施人员，在投标文件中提供项目实施人员名单。</w:t>
            </w:r>
          </w:p>
          <w:p w14:paraId="7839F376">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4.如有，请提供履约能力相关证明或业绩证明、奖项情况等。</w:t>
            </w:r>
          </w:p>
          <w:p w14:paraId="623DDD6B">
            <w:pPr>
              <w:widowControl/>
              <w:shd w:val="clear" w:color="auto" w:fill="FFFFFF" w:themeFill="background1"/>
              <w:spacing w:after="0" w:line="340" w:lineRule="exact"/>
              <w:rPr>
                <w:rFonts w:hint="eastAsia" w:ascii="宋体" w:hAnsi="宋体"/>
                <w:b/>
                <w:color w:val="auto"/>
                <w:szCs w:val="21"/>
                <w:highlight w:val="none"/>
              </w:rPr>
            </w:pPr>
            <w:r>
              <w:rPr>
                <w:rFonts w:hint="eastAsia" w:ascii="宋体" w:hAnsi="宋体"/>
                <w:b/>
                <w:color w:val="auto"/>
                <w:szCs w:val="21"/>
                <w:highlight w:val="none"/>
              </w:rPr>
              <w:t>三、其他事项</w:t>
            </w:r>
          </w:p>
          <w:p w14:paraId="7A642CE8">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.除招标文件另有规定外，若出现有关法律、法规和规章有强制性规定但招标文件未列明的情形，则投标人应按照有关法律、法规和规章强制性规定执行。</w:t>
            </w:r>
          </w:p>
          <w:p w14:paraId="701BB4B8">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本项目合同文本中的条款如与项目需求不一致的，以采购文件项目需求表、中标供应商响应条款为准。</w:t>
            </w:r>
          </w:p>
          <w:p w14:paraId="71F0DB2C">
            <w:pPr>
              <w:widowControl/>
              <w:shd w:val="clear" w:color="auto" w:fill="FFFFFF" w:themeFill="background1"/>
              <w:spacing w:after="0"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▲3.本项目采购预算及分项预算为最高限价，投标人的投标报价不得超出最高限价，否则投标无效。</w:t>
            </w:r>
          </w:p>
          <w:p w14:paraId="40150937">
            <w:pPr>
              <w:widowControl/>
              <w:shd w:val="clear" w:color="auto" w:fill="FFFFFF" w:themeFill="background1"/>
              <w:spacing w:after="0"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▲4.投标人对本项目任何一个服务项只能有一个报价，采购人不接受有选择的报价，否则投标无效。</w:t>
            </w:r>
          </w:p>
          <w:p w14:paraId="020F61EB">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5.投标人可以结合项目的实际情况，在投标文件中提供运维技术方案、运维服务方案及相关信誉、业绩。</w:t>
            </w:r>
          </w:p>
        </w:tc>
      </w:tr>
    </w:tbl>
    <w:p w14:paraId="609C30FA">
      <w:pPr>
        <w:shd w:val="clear" w:fill="FFFFFF" w:themeFill="background1"/>
        <w:spacing w:line="428" w:lineRule="exact"/>
        <w:ind w:left="119"/>
        <w:rPr>
          <w:rFonts w:hint="eastAsia" w:ascii="微软雅黑" w:hAnsi="微软雅黑" w:eastAsia="微软雅黑" w:cs="微软雅黑"/>
          <w:color w:val="auto"/>
          <w:sz w:val="32"/>
          <w:szCs w:val="32"/>
          <w:highlight w:val="none"/>
        </w:rPr>
      </w:pPr>
    </w:p>
    <w:p w14:paraId="630FC740">
      <w:pPr>
        <w:widowControl/>
        <w:shd w:val="clear" w:fill="FFFFFF" w:themeFill="background1"/>
        <w:jc w:val="left"/>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br w:type="page"/>
      </w:r>
    </w:p>
    <w:tbl>
      <w:tblPr>
        <w:tblStyle w:val="34"/>
        <w:tblW w:w="985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68"/>
        <w:gridCol w:w="366"/>
        <w:gridCol w:w="270"/>
        <w:gridCol w:w="158"/>
        <w:gridCol w:w="366"/>
        <w:gridCol w:w="6379"/>
        <w:gridCol w:w="849"/>
        <w:gridCol w:w="1099"/>
      </w:tblGrid>
      <w:tr w14:paraId="5A3EFF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9852" w:type="dxa"/>
            <w:gridSpan w:val="8"/>
            <w:tcBorders>
              <w:top w:val="single" w:color="auto" w:sz="4" w:space="0"/>
              <w:left w:val="single" w:color="auto" w:sz="4" w:space="0"/>
              <w:bottom w:val="nil"/>
              <w:right w:val="single" w:color="auto" w:sz="4" w:space="0"/>
            </w:tcBorders>
            <w:vAlign w:val="center"/>
          </w:tcPr>
          <w:p w14:paraId="31D1D757">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Arial"/>
                <w:color w:val="auto"/>
                <w:szCs w:val="21"/>
                <w:highlight w:val="none"/>
              </w:rPr>
              <w:t>服务需求一览表</w:t>
            </w:r>
          </w:p>
        </w:tc>
      </w:tr>
      <w:tr w14:paraId="1ED137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03" w:type="dxa"/>
            <w:gridSpan w:val="3"/>
            <w:tcBorders>
              <w:top w:val="single" w:color="auto" w:sz="4" w:space="0"/>
              <w:left w:val="single" w:color="auto" w:sz="4" w:space="0"/>
              <w:bottom w:val="nil"/>
              <w:right w:val="single" w:color="auto" w:sz="4" w:space="0"/>
            </w:tcBorders>
            <w:vAlign w:val="center"/>
          </w:tcPr>
          <w:p w14:paraId="3DEACAA1">
            <w:pPr>
              <w:shd w:val="clear" w:fill="FFFFFF" w:themeFill="background1"/>
              <w:spacing w:after="0" w:line="340" w:lineRule="exact"/>
              <w:jc w:val="center"/>
              <w:rPr>
                <w:rFonts w:hint="eastAsia" w:ascii="宋体" w:hAnsi="宋体" w:cs="Arial"/>
                <w:b/>
                <w:color w:val="auto"/>
                <w:szCs w:val="21"/>
                <w:highlight w:val="none"/>
              </w:rPr>
            </w:pPr>
            <w:r>
              <w:rPr>
                <w:rFonts w:hint="eastAsia" w:ascii="宋体" w:hAnsi="宋体" w:cs="Arial"/>
                <w:b/>
                <w:color w:val="auto"/>
                <w:szCs w:val="21"/>
                <w:highlight w:val="none"/>
              </w:rPr>
              <w:t>标段</w:t>
            </w:r>
          </w:p>
        </w:tc>
        <w:tc>
          <w:tcPr>
            <w:tcW w:w="8849" w:type="dxa"/>
            <w:gridSpan w:val="5"/>
            <w:tcBorders>
              <w:top w:val="single" w:color="auto" w:sz="4" w:space="0"/>
              <w:left w:val="single" w:color="auto" w:sz="4" w:space="0"/>
              <w:bottom w:val="nil"/>
              <w:right w:val="single" w:color="auto" w:sz="4" w:space="0"/>
            </w:tcBorders>
            <w:vAlign w:val="center"/>
          </w:tcPr>
          <w:p w14:paraId="736C5A4D">
            <w:pPr>
              <w:shd w:val="clear" w:fill="FFFFFF" w:themeFill="background1"/>
              <w:spacing w:after="0" w:line="340" w:lineRule="exact"/>
              <w:jc w:val="left"/>
              <w:rPr>
                <w:rFonts w:hint="eastAsia" w:ascii="宋体" w:hAnsi="宋体"/>
                <w:b/>
                <w:bCs/>
                <w:color w:val="auto"/>
                <w:szCs w:val="21"/>
                <w:highlight w:val="none"/>
              </w:rPr>
            </w:pPr>
            <w:r>
              <w:rPr>
                <w:rFonts w:hint="eastAsia" w:ascii="宋体" w:hAnsi="宋体"/>
                <w:b/>
                <w:bCs/>
                <w:color w:val="auto"/>
                <w:szCs w:val="21"/>
                <w:highlight w:val="none"/>
              </w:rPr>
              <w:t>6分标</w:t>
            </w:r>
          </w:p>
        </w:tc>
      </w:tr>
      <w:tr w14:paraId="54FA1D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367" w:type="dxa"/>
            <w:vMerge w:val="restart"/>
            <w:tcBorders>
              <w:top w:val="single" w:color="auto" w:sz="4" w:space="0"/>
              <w:left w:val="single" w:color="auto" w:sz="4" w:space="0"/>
              <w:bottom w:val="nil"/>
              <w:right w:val="single" w:color="auto" w:sz="4" w:space="0"/>
            </w:tcBorders>
            <w:vAlign w:val="center"/>
          </w:tcPr>
          <w:p w14:paraId="5B51E3DA">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采购清单及服务参数</w:t>
            </w:r>
          </w:p>
        </w:tc>
        <w:tc>
          <w:tcPr>
            <w:tcW w:w="36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6F9F13A2">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428" w:type="dxa"/>
            <w:gridSpan w:val="2"/>
            <w:tcBorders>
              <w:top w:val="single" w:color="auto" w:sz="4" w:space="0"/>
              <w:left w:val="single" w:color="auto" w:sz="4" w:space="0"/>
              <w:bottom w:val="single" w:color="auto" w:sz="4" w:space="0"/>
              <w:right w:val="single" w:color="auto" w:sz="4" w:space="0"/>
            </w:tcBorders>
            <w:vAlign w:val="center"/>
          </w:tcPr>
          <w:p w14:paraId="44C12E34">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olor w:val="auto"/>
                <w:szCs w:val="21"/>
                <w:highlight w:val="none"/>
              </w:rPr>
              <w:t>标的名称</w:t>
            </w:r>
          </w:p>
        </w:tc>
        <w:tc>
          <w:tcPr>
            <w:tcW w:w="366" w:type="dxa"/>
            <w:tcBorders>
              <w:top w:val="single" w:color="auto" w:sz="4" w:space="0"/>
              <w:left w:val="single" w:color="auto" w:sz="4" w:space="0"/>
              <w:bottom w:val="single" w:color="auto" w:sz="4" w:space="0"/>
              <w:right w:val="single" w:color="auto" w:sz="4" w:space="0"/>
            </w:tcBorders>
            <w:vAlign w:val="center"/>
          </w:tcPr>
          <w:p w14:paraId="42166093">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数量单位</w:t>
            </w:r>
          </w:p>
        </w:tc>
        <w:tc>
          <w:tcPr>
            <w:tcW w:w="6377" w:type="dxa"/>
            <w:tcBorders>
              <w:top w:val="single" w:color="auto" w:sz="4" w:space="0"/>
              <w:left w:val="single" w:color="auto" w:sz="4" w:space="0"/>
              <w:bottom w:val="single" w:color="auto" w:sz="4" w:space="0"/>
              <w:right w:val="single" w:color="auto" w:sz="4" w:space="0"/>
            </w:tcBorders>
            <w:vAlign w:val="center"/>
          </w:tcPr>
          <w:p w14:paraId="6F83BF84">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技术服务要求</w:t>
            </w:r>
          </w:p>
        </w:tc>
        <w:tc>
          <w:tcPr>
            <w:tcW w:w="849" w:type="dxa"/>
            <w:tcBorders>
              <w:top w:val="single" w:color="auto" w:sz="4" w:space="0"/>
              <w:left w:val="single" w:color="auto" w:sz="4" w:space="0"/>
              <w:bottom w:val="single" w:color="auto" w:sz="4" w:space="0"/>
              <w:right w:val="single" w:color="auto" w:sz="4" w:space="0"/>
            </w:tcBorders>
            <w:vAlign w:val="center"/>
          </w:tcPr>
          <w:p w14:paraId="2C571C2C">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分项预算（万元）</w:t>
            </w:r>
          </w:p>
        </w:tc>
        <w:tc>
          <w:tcPr>
            <w:tcW w:w="1099" w:type="dxa"/>
            <w:tcBorders>
              <w:top w:val="single" w:color="auto" w:sz="4" w:space="0"/>
              <w:left w:val="single" w:color="auto" w:sz="4" w:space="0"/>
              <w:bottom w:val="single" w:color="auto" w:sz="4" w:space="0"/>
              <w:right w:val="single" w:color="auto" w:sz="4" w:space="0"/>
            </w:tcBorders>
            <w:vAlign w:val="center"/>
          </w:tcPr>
          <w:p w14:paraId="24E08925">
            <w:pPr>
              <w:shd w:val="clear" w:fill="FFFFFF" w:themeFill="background1"/>
              <w:spacing w:after="0" w:line="340" w:lineRule="exact"/>
              <w:jc w:val="center"/>
              <w:rPr>
                <w:rFonts w:hint="eastAsia" w:ascii="宋体" w:hAnsi="宋体" w:cs="宋体"/>
                <w:color w:val="auto"/>
                <w:szCs w:val="21"/>
                <w:highlight w:val="none"/>
              </w:rPr>
            </w:pPr>
            <w:r>
              <w:rPr>
                <w:rFonts w:hint="eastAsia" w:ascii="宋体" w:hAnsi="宋体"/>
                <w:color w:val="auto"/>
                <w:szCs w:val="21"/>
                <w:highlight w:val="none"/>
              </w:rPr>
              <w:t>中小企业划分标准所属行业名称（行业名称及划分见本章其他附件2）</w:t>
            </w:r>
          </w:p>
        </w:tc>
      </w:tr>
      <w:tr w14:paraId="5E18DA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300" w:type="dxa"/>
            <w:vMerge w:val="continue"/>
            <w:tcBorders>
              <w:top w:val="single" w:color="auto" w:sz="4" w:space="0"/>
              <w:left w:val="single" w:color="auto" w:sz="4" w:space="0"/>
              <w:bottom w:val="nil"/>
              <w:right w:val="single" w:color="auto" w:sz="4" w:space="0"/>
            </w:tcBorders>
            <w:vAlign w:val="center"/>
          </w:tcPr>
          <w:p w14:paraId="1A3814B9">
            <w:pPr>
              <w:widowControl/>
              <w:shd w:val="clear" w:fill="FFFFFF" w:themeFill="background1"/>
              <w:spacing w:after="0" w:line="240" w:lineRule="auto"/>
              <w:jc w:val="left"/>
              <w:rPr>
                <w:rFonts w:hint="eastAsia" w:ascii="宋体" w:hAnsi="宋体" w:cs="宋体"/>
                <w:color w:val="auto"/>
                <w:szCs w:val="21"/>
                <w:highlight w:val="none"/>
              </w:rPr>
            </w:pPr>
          </w:p>
        </w:tc>
        <w:tc>
          <w:tcPr>
            <w:tcW w:w="366" w:type="dxa"/>
            <w:tcBorders>
              <w:top w:val="single" w:color="auto" w:sz="4" w:space="0"/>
              <w:left w:val="single" w:color="auto" w:sz="4" w:space="0"/>
              <w:bottom w:val="single" w:color="auto" w:sz="4" w:space="0"/>
              <w:right w:val="single" w:color="auto" w:sz="4" w:space="0"/>
            </w:tcBorders>
            <w:vAlign w:val="center"/>
          </w:tcPr>
          <w:p w14:paraId="747FB0C1">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428" w:type="dxa"/>
            <w:gridSpan w:val="2"/>
            <w:tcBorders>
              <w:top w:val="single" w:color="auto" w:sz="4" w:space="0"/>
              <w:left w:val="single" w:color="auto" w:sz="4" w:space="0"/>
              <w:bottom w:val="single" w:color="auto" w:sz="4" w:space="0"/>
              <w:right w:val="single" w:color="auto" w:sz="4" w:space="0"/>
            </w:tcBorders>
            <w:vAlign w:val="center"/>
          </w:tcPr>
          <w:p w14:paraId="61ACDB1D">
            <w:pPr>
              <w:widowControl/>
              <w:shd w:val="clear" w:fill="FFFFFF" w:themeFill="background1"/>
              <w:spacing w:after="0" w:line="240" w:lineRule="auto"/>
              <w:jc w:val="center"/>
              <w:rPr>
                <w:rFonts w:hint="eastAsia" w:ascii="宋体" w:hAnsi="宋体" w:cs="宋体"/>
                <w:color w:val="auto"/>
                <w:szCs w:val="21"/>
                <w:highlight w:val="none"/>
              </w:rPr>
            </w:pPr>
            <w:r>
              <w:rPr>
                <w:rFonts w:hint="eastAsia" w:ascii="宋体" w:hAnsi="宋体"/>
                <w:color w:val="auto"/>
                <w:szCs w:val="21"/>
                <w:highlight w:val="none"/>
              </w:rPr>
              <w:t>系统维护服务</w:t>
            </w:r>
          </w:p>
        </w:tc>
        <w:tc>
          <w:tcPr>
            <w:tcW w:w="366" w:type="dxa"/>
            <w:tcBorders>
              <w:top w:val="single" w:color="auto" w:sz="4" w:space="0"/>
              <w:left w:val="single" w:color="auto" w:sz="4" w:space="0"/>
              <w:bottom w:val="nil"/>
              <w:right w:val="single" w:color="auto" w:sz="4" w:space="0"/>
            </w:tcBorders>
            <w:vAlign w:val="center"/>
          </w:tcPr>
          <w:p w14:paraId="3F5EE33E">
            <w:pPr>
              <w:shd w:val="clear" w:fill="FFFFFF" w:themeFill="background1"/>
              <w:wordWrap w:val="0"/>
              <w:snapToGrid w:val="0"/>
              <w:spacing w:after="0" w:line="360" w:lineRule="exact"/>
              <w:jc w:val="center"/>
              <w:rPr>
                <w:rFonts w:hint="eastAsia" w:ascii="宋体" w:hAnsi="宋体"/>
                <w:color w:val="auto"/>
                <w:szCs w:val="21"/>
                <w:highlight w:val="none"/>
              </w:rPr>
            </w:pPr>
            <w:r>
              <w:rPr>
                <w:rFonts w:hint="eastAsia" w:ascii="宋体" w:hAnsi="宋体"/>
                <w:color w:val="auto"/>
                <w:szCs w:val="21"/>
                <w:highlight w:val="none"/>
              </w:rPr>
              <w:t>1项</w:t>
            </w:r>
          </w:p>
        </w:tc>
        <w:tc>
          <w:tcPr>
            <w:tcW w:w="6377" w:type="dxa"/>
            <w:tcBorders>
              <w:top w:val="single" w:color="auto" w:sz="4" w:space="0"/>
              <w:left w:val="single" w:color="auto" w:sz="4" w:space="0"/>
              <w:bottom w:val="nil"/>
              <w:right w:val="single" w:color="auto" w:sz="4" w:space="0"/>
            </w:tcBorders>
            <w:vAlign w:val="center"/>
          </w:tcPr>
          <w:p w14:paraId="36409718">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基于GB/T 28181联网标准实现视频监控平台间的级联、互联功能，支持多平台多层次级联，实现平台之间的跨域互联互通与资源共享。</w:t>
            </w:r>
          </w:p>
          <w:p w14:paraId="66F137D4">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一、支持/兼容协议版本（需要兼容历史版本）：</w:t>
            </w:r>
          </w:p>
          <w:p w14:paraId="4EF79E20">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1、GB/T 28181-2011 安全防范视频监控联网系统信息传输、交换、控制技术要求。</w:t>
            </w:r>
          </w:p>
          <w:p w14:paraId="0C7A10DD">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2、GB/T 28181 修改补充文件。</w:t>
            </w:r>
          </w:p>
          <w:p w14:paraId="41E59C97">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3、GB/T 28181-2016 公共安全视频监控联网系统信息传输、交换、控制技术要求。</w:t>
            </w:r>
          </w:p>
          <w:p w14:paraId="20B53070">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4、GB/T 28181-2022 公共安全视频监控联网系统信息传输、交换、控制技术要求。</w:t>
            </w:r>
          </w:p>
          <w:p w14:paraId="620FFB86">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二、支持控制、传输流程和协议接口：</w:t>
            </w:r>
          </w:p>
          <w:p w14:paraId="1A311E6C">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1、注册和注销。</w:t>
            </w:r>
          </w:p>
          <w:p w14:paraId="6968C76F">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2、实时视音频点播。</w:t>
            </w:r>
          </w:p>
          <w:p w14:paraId="73B7E1FC">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3、设备控制。</w:t>
            </w:r>
          </w:p>
          <w:p w14:paraId="706579A1">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4、网络设备信息查询。</w:t>
            </w:r>
          </w:p>
          <w:p w14:paraId="7FF803B4">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5、设备视音频文件检索。</w:t>
            </w:r>
          </w:p>
          <w:p w14:paraId="68B31815">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6、历史视音频的回放和下载。</w:t>
            </w:r>
          </w:p>
          <w:p w14:paraId="39AFDC09">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7、录像回放控制。</w:t>
            </w:r>
          </w:p>
          <w:p w14:paraId="2A990928">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8、订阅和通知。</w:t>
            </w:r>
          </w:p>
          <w:p w14:paraId="4C010CBC">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9、报警事件通知和分发。</w:t>
            </w:r>
          </w:p>
          <w:p w14:paraId="5F5273E4">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三、功能规格</w:t>
            </w:r>
          </w:p>
          <w:p w14:paraId="7934EBBC">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1、心跳：支持心跳保活功能，心跳发送时间间隔可动态配置。</w:t>
            </w:r>
          </w:p>
          <w:p w14:paraId="7E447970">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2、目录推送和接收：支持GB/T28181-2011（需要兼容历史版本）（根据ParentID挂载父子关系）及GB/T28181-2016（需要兼容历史版本）（根据行政区划挂载父子关系）方式的目录推送和接收；支持GB/T28181-2016（需要兼容历史版本）方式的业务分组、虚拟组织方式推送和接收。</w:t>
            </w:r>
          </w:p>
          <w:p w14:paraId="23F3BE7E">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3、目录订阅：支持目录首次订阅后推送和接收所有离线设备处理；支持目录订阅后推送和接收目录及通道增删改；支持目录订阅后级推送和接收通道状态的变更。</w:t>
            </w:r>
          </w:p>
          <w:p w14:paraId="58DFA48A">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4、实时预览：支持标准国标码流协商方式；支持PS封装的视频码流；支持信令TCP或者UDP方式点播实时视频；支持码流TCP或者UDP方式点播实时视频，其中TCP方式支持主动（active）和被动（passive）模式。</w:t>
            </w:r>
          </w:p>
          <w:p w14:paraId="16B827E3">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5、录像检索：支持设备录像检索、支持中心录像检索、支持模糊检索方式（对设备录像和中心录像同时检索，并将结果一并返回）。</w:t>
            </w:r>
          </w:p>
          <w:p w14:paraId="31DEFC91">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6、录像回放/下载：支持标准国标码流协商方式、支持PS封装的视频码流、支持信令TCP或者UDP方式点播和下载历史视频、支持码流TCP或者UDP方式点播和下载历史视频，其中TCP方式支持主动（active）和被动（passive）模式。</w:t>
            </w:r>
          </w:p>
          <w:p w14:paraId="528C1CFE">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7、录像回放控制：支持倍速播放（快放，慢放），支持随机拖放，支持暂停与暂停恢复。</w:t>
            </w:r>
          </w:p>
          <w:p w14:paraId="64411FB4">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8、方向控制：支持云台8方向的转动（上，下，左，右；左上，左下，右上，右下）。</w:t>
            </w:r>
          </w:p>
          <w:p w14:paraId="316A17A8">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9、云台变倍：支持球机设备的变倍。</w:t>
            </w:r>
          </w:p>
          <w:p w14:paraId="4E1A44A6">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10、云台变焦：支持云台变焦控制。</w:t>
            </w:r>
          </w:p>
          <w:p w14:paraId="60C86C1E">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11、云台光圈：支持光圈调整。</w:t>
            </w:r>
          </w:p>
          <w:p w14:paraId="03E8B69C">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12、云台预置位：支持预置位的设置，查询，调用，删除。</w:t>
            </w:r>
          </w:p>
          <w:p w14:paraId="11B22DE1">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13、云台三维定位：支持拉框放大、拉框缩小。</w:t>
            </w:r>
          </w:p>
          <w:p w14:paraId="7B96D4D8">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14、语音对讲与语音广播：支持国标语音对讲与语音广播功能。</w:t>
            </w:r>
          </w:p>
          <w:p w14:paraId="647066F1">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15、故障重启：系统支持软件故障后自动重启。</w:t>
            </w:r>
          </w:p>
          <w:p w14:paraId="472A0AC9">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16、操作系统：兼容Centos7.7、Centos6.9两种操作系统部署；支持X86+欧拉、ARM+欧拉、ARM+银河麒麟V10SP2部署形态。</w:t>
            </w:r>
          </w:p>
          <w:p w14:paraId="32EC95B1">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17、外域个数：支持不低于16个外域的接入；最大支持对接不低于5个三方上级平台（即5个上级域）；最大支持对接不低于11个三方下级平台（即11个下级域）。</w:t>
            </w:r>
          </w:p>
          <w:p w14:paraId="39376485">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▲18、提供不低于2万路视频通道永久授权。</w:t>
            </w:r>
          </w:p>
          <w:p w14:paraId="1D180528">
            <w:pPr>
              <w:shd w:val="clear" w:fill="FFFFFF" w:themeFill="background1"/>
              <w:spacing w:after="0" w:line="240" w:lineRule="auto"/>
              <w:ind w:firstLine="420" w:firstLineChars="200"/>
              <w:rPr>
                <w:rFonts w:hint="eastAsia" w:ascii="宋体" w:hAnsi="宋体"/>
                <w:color w:val="auto"/>
                <w:highlight w:val="none"/>
              </w:rPr>
            </w:pPr>
            <w:r>
              <w:rPr>
                <w:rFonts w:hint="eastAsia" w:ascii="宋体" w:hAnsi="宋体"/>
                <w:color w:val="auto"/>
                <w:highlight w:val="none"/>
              </w:rPr>
              <w:t>▲19、兼容车管所现有视频平台配套使用，视频推送至南宁市交警支队集成指挥平台核心版。</w:t>
            </w:r>
          </w:p>
        </w:tc>
        <w:tc>
          <w:tcPr>
            <w:tcW w:w="849" w:type="dxa"/>
            <w:tcBorders>
              <w:top w:val="single" w:color="auto" w:sz="4" w:space="0"/>
              <w:left w:val="single" w:color="auto" w:sz="4" w:space="0"/>
              <w:bottom w:val="nil"/>
              <w:right w:val="single" w:color="auto" w:sz="4" w:space="0"/>
            </w:tcBorders>
            <w:vAlign w:val="center"/>
          </w:tcPr>
          <w:p w14:paraId="3D8A83E8">
            <w:pPr>
              <w:shd w:val="clear" w:fill="FFFFFF" w:themeFill="background1"/>
              <w:wordWrap w:val="0"/>
              <w:spacing w:after="0" w:line="360" w:lineRule="exact"/>
              <w:jc w:val="center"/>
              <w:rPr>
                <w:rFonts w:hint="eastAsia" w:ascii="宋体" w:hAnsi="宋体"/>
                <w:color w:val="auto"/>
                <w:szCs w:val="21"/>
                <w:highlight w:val="none"/>
              </w:rPr>
            </w:pPr>
            <w:r>
              <w:rPr>
                <w:rFonts w:hint="eastAsia" w:ascii="宋体" w:hAnsi="宋体"/>
                <w:color w:val="auto"/>
                <w:szCs w:val="21"/>
                <w:highlight w:val="none"/>
              </w:rPr>
              <w:t>5</w:t>
            </w:r>
          </w:p>
        </w:tc>
        <w:tc>
          <w:tcPr>
            <w:tcW w:w="1099" w:type="dxa"/>
            <w:tcBorders>
              <w:top w:val="single" w:color="auto" w:sz="4" w:space="0"/>
              <w:left w:val="single" w:color="auto" w:sz="4" w:space="0"/>
              <w:bottom w:val="nil"/>
              <w:right w:val="single" w:color="auto" w:sz="4" w:space="0"/>
            </w:tcBorders>
            <w:vAlign w:val="center"/>
          </w:tcPr>
          <w:p w14:paraId="05F333DA">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软件和信息技术服务业</w:t>
            </w:r>
          </w:p>
        </w:tc>
      </w:tr>
      <w:tr w14:paraId="31B443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367" w:type="dxa"/>
            <w:tcBorders>
              <w:top w:val="single" w:color="auto" w:sz="4" w:space="0"/>
              <w:left w:val="single" w:color="auto" w:sz="4" w:space="0"/>
              <w:bottom w:val="single" w:color="auto" w:sz="4" w:space="0"/>
              <w:right w:val="single" w:color="auto" w:sz="4" w:space="0"/>
            </w:tcBorders>
            <w:vAlign w:val="center"/>
          </w:tcPr>
          <w:p w14:paraId="7A751D12">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商务条款</w:t>
            </w:r>
          </w:p>
        </w:tc>
        <w:tc>
          <w:tcPr>
            <w:tcW w:w="9485" w:type="dxa"/>
            <w:gridSpan w:val="7"/>
            <w:tcBorders>
              <w:top w:val="single" w:color="auto" w:sz="4" w:space="0"/>
              <w:left w:val="single" w:color="auto" w:sz="4" w:space="0"/>
              <w:bottom w:val="single" w:color="auto" w:sz="4" w:space="0"/>
              <w:right w:val="single" w:color="auto" w:sz="4" w:space="0"/>
            </w:tcBorders>
          </w:tcPr>
          <w:p w14:paraId="79E929C1">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一、合同签订期：自中标通知书发出之日起15个工作日内。</w:t>
            </w:r>
          </w:p>
          <w:p w14:paraId="00F3D8D0">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二、提交服务成果时间：自到货签收之日起5个工作日。</w:t>
            </w:r>
          </w:p>
          <w:p w14:paraId="25D1553E">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三、提交服务成果地点：采购人指定地点；</w:t>
            </w:r>
          </w:p>
          <w:p w14:paraId="6ABFEF68">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四、验收标准：根据招标文件要求及有关规定由采购方验收通过。</w:t>
            </w:r>
          </w:p>
          <w:p w14:paraId="605063D9">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五、付款方式：合同签订后10个工作日内支付合同总金额的50%，项目验收合格后10个工作日内支付合同总金额的50%（如因财政原因导致付款延迟的，不视为采购人违约，付款期限顺延）。采购人付款前，成交供应商应向采购人开具等额有效的普通发票或增值税发票，采购人未收到发票的，有权不予支付相应款项直至成交供应商提供合格发票，并不承担延迟付款责任。如因财政原因导致付款延迟的，采购人不承担违约责任，且合同履约时间不顺延，中标人需按合同期限履行合同。</w:t>
            </w:r>
          </w:p>
          <w:p w14:paraId="0713761E">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六、保密要求：中标供应商在项目采购过程中，必须对本项目所有项目信息以及接触到的数据予以保密，未经采购人书面许可，中标供应商不得以任何形式向第三方透露本项目的任何内容以及接触到的数据。</w:t>
            </w:r>
          </w:p>
          <w:p w14:paraId="10A72129">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七、维护服务要求</w:t>
            </w:r>
          </w:p>
          <w:p w14:paraId="76AFE793">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（一）服务时间</w:t>
            </w:r>
          </w:p>
          <w:p w14:paraId="5553EFC2">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在非工作时间，设置有专人 7*24 小时接听的移动电话热线，用于解决客户的技术问题以及接听。</w:t>
            </w:r>
          </w:p>
          <w:p w14:paraId="1021BAF9">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（二）行为规范</w:t>
            </w:r>
          </w:p>
          <w:p w14:paraId="790E9F98">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 遵守用户的各项规章制度，严格按照用户相应的规章制度办事。</w:t>
            </w:r>
          </w:p>
          <w:p w14:paraId="410D92D0">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2. 与用户运行维护体系其他部门和环节协同工作，密切配合，共同开展技术支持工作。</w:t>
            </w:r>
          </w:p>
          <w:p w14:paraId="40C6147F">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3. 出现疑难技术、业务问题和重大紧急情况时，及时向负责人报告。</w:t>
            </w:r>
          </w:p>
          <w:p w14:paraId="0A0D2B4D">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4. 到现场技术支持时要精神饱满，穿着得体，谈吐文明，举止庄重。</w:t>
            </w:r>
          </w:p>
          <w:p w14:paraId="3642D050">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5. 遵守保密原则，对被支持单位的网络、主机、系统软件、应用软件等的密码、核心参数、业务数据等负有保密责任，不得随意复制和传播。</w:t>
            </w:r>
          </w:p>
          <w:p w14:paraId="3C3E4E67">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八、系统兼容性要求</w:t>
            </w:r>
          </w:p>
          <w:p w14:paraId="3D5287E1">
            <w:pPr>
              <w:widowControl/>
              <w:shd w:val="clear" w:fill="FFFFFF" w:themeFill="background1"/>
              <w:spacing w:after="0" w:line="240" w:lineRule="auto"/>
              <w:jc w:val="left"/>
              <w:rPr>
                <w:rFonts w:hint="eastAsia" w:ascii="宋体" w:hAnsi="宋体" w:cs="宋体"/>
                <w:color w:val="auto"/>
                <w:szCs w:val="21"/>
                <w:highlight w:val="none"/>
              </w:rPr>
            </w:pPr>
            <w:r>
              <w:rPr>
                <w:rFonts w:hint="eastAsia" w:ascii="宋体" w:hAnsi="宋体" w:cs="宋体"/>
                <w:color w:val="auto"/>
                <w:szCs w:val="21"/>
                <w:highlight w:val="none"/>
              </w:rPr>
              <w:t>1、为保证系统兼容性需求，投标人须承诺投标产品无缝兼容车驾管所现有视频平台，将现有视频推送至南宁市公安局交通管理支队集成指挥平台核心版（系统按照国标协议GB/T28181进行建设）。如投标人中标后实施无法实现的，招标人有权撤销合同，产生的相关损失由中标人自行承担。（投标文件须提供“兼容性承诺函”公章扫描件）</w:t>
            </w:r>
          </w:p>
          <w:p w14:paraId="2233A100">
            <w:pPr>
              <w:shd w:val="clear" w:fill="FFFFFF" w:themeFill="background1"/>
              <w:spacing w:after="0" w:line="340" w:lineRule="exact"/>
              <w:rPr>
                <w:rFonts w:hint="eastAsia" w:ascii="宋体" w:hAnsi="宋体" w:cs="宋体"/>
                <w:color w:val="auto"/>
                <w:szCs w:val="21"/>
                <w:highlight w:val="none"/>
              </w:rPr>
            </w:pPr>
          </w:p>
        </w:tc>
      </w:tr>
      <w:tr w14:paraId="273CE7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67" w:type="dxa"/>
            <w:tcBorders>
              <w:top w:val="single" w:color="auto" w:sz="4" w:space="0"/>
              <w:left w:val="single" w:color="auto" w:sz="4" w:space="0"/>
              <w:bottom w:val="single" w:color="auto" w:sz="4" w:space="0"/>
              <w:right w:val="single" w:color="auto" w:sz="4" w:space="0"/>
            </w:tcBorders>
            <w:vAlign w:val="center"/>
          </w:tcPr>
          <w:p w14:paraId="6B9A28A0">
            <w:pPr>
              <w:shd w:val="clear" w:fill="FFFFFF" w:themeFill="background1"/>
              <w:spacing w:after="0" w:line="340" w:lineRule="exact"/>
              <w:jc w:val="center"/>
              <w:rPr>
                <w:rFonts w:hint="eastAsia" w:ascii="宋体" w:hAnsi="宋体"/>
                <w:color w:val="auto"/>
                <w:szCs w:val="21"/>
                <w:highlight w:val="none"/>
              </w:rPr>
            </w:pPr>
            <w:r>
              <w:rPr>
                <w:rFonts w:hint="eastAsia" w:ascii="宋体" w:hAnsi="宋体"/>
                <w:color w:val="auto"/>
                <w:szCs w:val="21"/>
                <w:highlight w:val="none"/>
              </w:rPr>
              <w:t>其他说明</w:t>
            </w:r>
          </w:p>
        </w:tc>
        <w:tc>
          <w:tcPr>
            <w:tcW w:w="9485" w:type="dxa"/>
            <w:gridSpan w:val="7"/>
            <w:tcBorders>
              <w:top w:val="single" w:color="auto" w:sz="4" w:space="0"/>
              <w:left w:val="single" w:color="auto" w:sz="4" w:space="0"/>
              <w:bottom w:val="single" w:color="auto" w:sz="4" w:space="0"/>
              <w:right w:val="single" w:color="auto" w:sz="4" w:space="0"/>
            </w:tcBorders>
          </w:tcPr>
          <w:p w14:paraId="14156675">
            <w:pPr>
              <w:widowControl/>
              <w:shd w:val="clear" w:color="auto" w:fill="FFFFFF" w:themeFill="background1"/>
              <w:spacing w:after="0" w:line="340" w:lineRule="exact"/>
              <w:rPr>
                <w:rFonts w:hint="eastAsia" w:ascii="宋体" w:hAnsi="宋体"/>
                <w:color w:val="auto"/>
                <w:szCs w:val="21"/>
                <w:highlight w:val="none"/>
              </w:rPr>
            </w:pPr>
            <w:r>
              <w:rPr>
                <w:rFonts w:hint="eastAsia" w:ascii="宋体" w:hAnsi="宋体"/>
                <w:color w:val="auto"/>
                <w:szCs w:val="21"/>
                <w:highlight w:val="none"/>
              </w:rPr>
              <w:t>一、进口产品说明</w:t>
            </w:r>
          </w:p>
          <w:p w14:paraId="14085260">
            <w:pPr>
              <w:shd w:val="clear"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□本表的第</w:t>
            </w:r>
            <w:r>
              <w:rPr>
                <w:rFonts w:hint="eastAsia" w:ascii="宋体" w:hAnsi="宋体"/>
                <w:color w:val="auto"/>
                <w:szCs w:val="21"/>
                <w:highlight w:val="none"/>
                <w:u w:val="single"/>
              </w:rPr>
              <w:t xml:space="preserve">  </w:t>
            </w:r>
            <w:r>
              <w:rPr>
                <w:rFonts w:hint="eastAsia" w:ascii="宋体" w:hAnsi="宋体"/>
                <w:color w:val="auto"/>
                <w:szCs w:val="21"/>
                <w:highlight w:val="none"/>
              </w:rPr>
              <w:t>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优先采购向我国企业转让技术、与我国企业签订消化吸收再创新方案的投标人的进口产品。</w:t>
            </w:r>
            <w:r>
              <w:rPr>
                <w:rFonts w:hint="eastAsia" w:ascii="宋体" w:hAnsi="宋体"/>
                <w:b/>
                <w:bCs/>
                <w:color w:val="auto"/>
                <w:szCs w:val="21"/>
                <w:highlight w:val="none"/>
              </w:rPr>
              <w:t>其他货物不接受进口产品参与投标</w:t>
            </w:r>
            <w:r>
              <w:rPr>
                <w:rFonts w:hint="eastAsia" w:ascii="宋体" w:hAnsi="宋体"/>
                <w:color w:val="auto"/>
                <w:szCs w:val="21"/>
                <w:highlight w:val="none"/>
              </w:rPr>
              <w:t>，</w:t>
            </w:r>
            <w:r>
              <w:rPr>
                <w:rFonts w:hint="eastAsia" w:ascii="宋体" w:hAnsi="宋体"/>
                <w:b/>
                <w:color w:val="auto"/>
                <w:szCs w:val="21"/>
                <w:highlight w:val="none"/>
              </w:rPr>
              <w:t>否则作无效标处理。</w:t>
            </w:r>
          </w:p>
          <w:p w14:paraId="1E4CE560">
            <w:pPr>
              <w:shd w:val="clear" w:fill="FFFFFF" w:themeFill="background1"/>
              <w:tabs>
                <w:tab w:val="left" w:pos="180"/>
                <w:tab w:val="left" w:pos="1620"/>
              </w:tabs>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sym w:font="Wingdings 2" w:char="F052"/>
            </w:r>
            <w:r>
              <w:rPr>
                <w:rFonts w:hint="eastAsia" w:ascii="宋体" w:hAnsi="宋体"/>
                <w:color w:val="auto"/>
                <w:szCs w:val="21"/>
                <w:highlight w:val="none"/>
              </w:rPr>
              <w:t>本分标服务所涉及的货物不接受进口产品（即通过中国海关报关验放进入中国境内且产自关境外的产品）参与投标，</w:t>
            </w:r>
            <w:r>
              <w:rPr>
                <w:rFonts w:hint="eastAsia" w:ascii="宋体" w:hAnsi="宋体"/>
                <w:b/>
                <w:color w:val="auto"/>
                <w:szCs w:val="21"/>
                <w:highlight w:val="none"/>
              </w:rPr>
              <w:t>如有进口产品参与投标的作无效标处理</w:t>
            </w:r>
            <w:r>
              <w:rPr>
                <w:rFonts w:hint="eastAsia" w:ascii="宋体" w:hAnsi="宋体"/>
                <w:color w:val="auto"/>
                <w:szCs w:val="21"/>
                <w:highlight w:val="none"/>
              </w:rPr>
              <w:t>。</w:t>
            </w:r>
          </w:p>
          <w:p w14:paraId="070845B5">
            <w:pPr>
              <w:shd w:val="clear" w:fill="FFFFFF" w:themeFill="background1"/>
              <w:tabs>
                <w:tab w:val="left" w:pos="180"/>
                <w:tab w:val="left" w:pos="1620"/>
              </w:tabs>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□本分标服务不涉及货物。</w:t>
            </w:r>
          </w:p>
          <w:p w14:paraId="6366DC36">
            <w:pPr>
              <w:widowControl/>
              <w:shd w:val="clear" w:color="auto" w:fill="FFFFFF" w:themeFill="background1"/>
              <w:spacing w:after="0" w:line="340" w:lineRule="exact"/>
              <w:rPr>
                <w:rFonts w:hint="eastAsia" w:ascii="宋体" w:hAnsi="宋体"/>
                <w:b/>
                <w:color w:val="auto"/>
                <w:szCs w:val="21"/>
                <w:highlight w:val="none"/>
              </w:rPr>
            </w:pPr>
            <w:r>
              <w:rPr>
                <w:rFonts w:hint="eastAsia" w:ascii="宋体" w:hAnsi="宋体"/>
                <w:color w:val="auto"/>
                <w:szCs w:val="21"/>
                <w:highlight w:val="none"/>
              </w:rPr>
              <w:t>二、</w:t>
            </w:r>
            <w:r>
              <w:rPr>
                <w:rFonts w:hint="eastAsia" w:ascii="宋体" w:hAnsi="宋体"/>
                <w:b/>
                <w:color w:val="auto"/>
                <w:szCs w:val="21"/>
                <w:highlight w:val="none"/>
              </w:rPr>
              <w:t>投标要求</w:t>
            </w:r>
          </w:p>
          <w:p w14:paraId="7C1AEAF1">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1.投标人认为有利于采购人的采购要求之外的优惠条款应单独列明。</w:t>
            </w:r>
          </w:p>
          <w:p w14:paraId="2FB40BE6">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2.投标人结合本项目服务需求及要求于投标文件中提供针对本项目的服务方案、保密承诺、廉洁承诺（格式自拟）。</w:t>
            </w:r>
          </w:p>
          <w:p w14:paraId="29394335">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3.投标人需投入具备专业能力的技术实施人员，在投标文件中提供项目实施人员名单。</w:t>
            </w:r>
          </w:p>
          <w:p w14:paraId="14D41B21">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4.如有，请提供履约能力相关证明或业绩证明、奖项情况等。</w:t>
            </w:r>
          </w:p>
          <w:p w14:paraId="2821706B">
            <w:pPr>
              <w:widowControl/>
              <w:shd w:val="clear" w:color="auto" w:fill="FFFFFF" w:themeFill="background1"/>
              <w:spacing w:after="0" w:line="340" w:lineRule="exact"/>
              <w:rPr>
                <w:rFonts w:hint="eastAsia" w:ascii="宋体" w:hAnsi="宋体"/>
                <w:b/>
                <w:color w:val="auto"/>
                <w:szCs w:val="21"/>
                <w:highlight w:val="none"/>
              </w:rPr>
            </w:pPr>
            <w:r>
              <w:rPr>
                <w:rFonts w:hint="eastAsia" w:ascii="宋体" w:hAnsi="宋体"/>
                <w:b/>
                <w:color w:val="auto"/>
                <w:szCs w:val="21"/>
                <w:highlight w:val="none"/>
              </w:rPr>
              <w:t>三、其他事项</w:t>
            </w:r>
          </w:p>
          <w:p w14:paraId="25E291E3">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1.除招标文件另有规定外，若出现有关法律、法规和规章有强制性规定但招标文件未列明的情形，则投标人应按照有关法律、法规和规章强制性规定执行。</w:t>
            </w:r>
          </w:p>
          <w:p w14:paraId="00038337">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2.本项目合同文本中的条款如与项目需求不一致的，以采购文件项目需求表、中标供应商响应条款为准。</w:t>
            </w:r>
          </w:p>
          <w:p w14:paraId="21CD8EFA">
            <w:pPr>
              <w:widowControl/>
              <w:shd w:val="clear" w:color="auto" w:fill="FFFFFF" w:themeFill="background1"/>
              <w:spacing w:after="0"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▲3.本项目采购预算及分项预算为最高限价，投标人的投标报价不得超出最高限价，否则投标无效。</w:t>
            </w:r>
          </w:p>
          <w:p w14:paraId="65F2D6EC">
            <w:pPr>
              <w:widowControl/>
              <w:shd w:val="clear" w:color="auto" w:fill="FFFFFF" w:themeFill="background1"/>
              <w:spacing w:after="0"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▲4.投标人对本项目任何一个服务项只能有一个报价，采购人不接受有选择的报价，否则投标无效。</w:t>
            </w:r>
          </w:p>
          <w:p w14:paraId="302C1C0D">
            <w:pPr>
              <w:widowControl/>
              <w:shd w:val="clear" w:color="auto" w:fill="FFFFFF" w:themeFill="background1"/>
              <w:spacing w:after="0"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5.投标人可以结合项目的实际情况，在投标文件中提供管理服务方案、运维服务方案、应急响应及相关信誉、业绩。</w:t>
            </w:r>
          </w:p>
        </w:tc>
      </w:tr>
    </w:tbl>
    <w:p w14:paraId="4749CFFD">
      <w:pPr>
        <w:shd w:val="clear" w:fill="FFFFFF" w:themeFill="background1"/>
        <w:spacing w:line="428" w:lineRule="exact"/>
        <w:ind w:left="119"/>
        <w:rPr>
          <w:rFonts w:hint="eastAsia" w:ascii="微软雅黑" w:hAnsi="微软雅黑" w:eastAsia="微软雅黑" w:cs="微软雅黑"/>
          <w:color w:val="auto"/>
          <w:sz w:val="32"/>
          <w:szCs w:val="32"/>
          <w:highlight w:val="none"/>
        </w:rPr>
      </w:pPr>
    </w:p>
    <w:p w14:paraId="75BCF339">
      <w:pPr>
        <w:widowControl/>
        <w:shd w:val="clear" w:fill="FFFFFF" w:themeFill="background1"/>
        <w:jc w:val="left"/>
        <w:rPr>
          <w:rFonts w:hint="eastAsia" w:ascii="微软雅黑" w:hAnsi="微软雅黑" w:eastAsia="微软雅黑" w:cs="微软雅黑"/>
          <w:color w:val="auto"/>
          <w:sz w:val="32"/>
          <w:szCs w:val="32"/>
          <w:highlight w:val="none"/>
        </w:rPr>
      </w:pPr>
      <w:r>
        <w:rPr>
          <w:rFonts w:hint="eastAsia" w:ascii="微软雅黑" w:hAnsi="微软雅黑" w:eastAsia="微软雅黑" w:cs="微软雅黑"/>
          <w:color w:val="auto"/>
          <w:sz w:val="32"/>
          <w:szCs w:val="32"/>
          <w:highlight w:val="none"/>
        </w:rPr>
        <w:br w:type="page"/>
      </w:r>
    </w:p>
    <w:p w14:paraId="6CCBDB7F">
      <w:pPr>
        <w:widowControl/>
        <w:shd w:val="clear" w:fill="FFFFFF" w:themeFill="background1"/>
        <w:jc w:val="left"/>
        <w:rPr>
          <w:rFonts w:hint="eastAsia" w:ascii="微软雅黑" w:hAnsi="微软雅黑" w:eastAsia="微软雅黑" w:cs="微软雅黑"/>
          <w:color w:val="auto"/>
          <w:sz w:val="32"/>
          <w:szCs w:val="32"/>
          <w:highlight w:val="none"/>
        </w:rPr>
      </w:pPr>
    </w:p>
    <w:p w14:paraId="63B098D6">
      <w:pPr>
        <w:widowControl/>
        <w:shd w:val="clear" w:fill="FFFFFF" w:themeFill="background1"/>
        <w:jc w:val="left"/>
        <w:rPr>
          <w:rFonts w:hint="eastAsia" w:ascii="Arial Unicode MS" w:hAnsi="Arial Unicode MS" w:eastAsia="Arial Unicode MS" w:cs="Arial Unicode MS"/>
          <w:color w:val="auto"/>
          <w:sz w:val="32"/>
          <w:szCs w:val="32"/>
          <w:highlight w:val="none"/>
        </w:rPr>
      </w:pPr>
      <w:r>
        <w:rPr>
          <w:rFonts w:hint="eastAsia" w:ascii="微软雅黑" w:hAnsi="微软雅黑" w:eastAsia="微软雅黑" w:cs="微软雅黑"/>
          <w:color w:val="auto"/>
          <w:sz w:val="32"/>
          <w:szCs w:val="32"/>
          <w:highlight w:val="none"/>
        </w:rPr>
        <w:t>附件1：</w:t>
      </w:r>
    </w:p>
    <w:p w14:paraId="08E433C5">
      <w:pPr>
        <w:shd w:val="clear" w:fill="FFFFFF" w:themeFill="background1"/>
        <w:spacing w:before="7"/>
        <w:rPr>
          <w:rFonts w:hint="eastAsia" w:ascii="Arial Unicode MS" w:hAnsi="Arial Unicode MS" w:eastAsia="Arial Unicode MS" w:cs="Arial Unicode MS"/>
          <w:color w:val="auto"/>
          <w:sz w:val="17"/>
          <w:szCs w:val="17"/>
          <w:highlight w:val="none"/>
        </w:rPr>
      </w:pPr>
    </w:p>
    <w:p w14:paraId="35A2C0DE">
      <w:pPr>
        <w:shd w:val="clear" w:fill="FFFFFF" w:themeFill="background1"/>
        <w:spacing w:line="528" w:lineRule="exact"/>
        <w:ind w:left="1871"/>
        <w:rPr>
          <w:rFonts w:hint="eastAsia" w:ascii="Arial Unicode MS" w:hAnsi="Arial Unicode MS" w:eastAsia="Arial Unicode MS" w:cs="Arial Unicode MS"/>
          <w:color w:val="auto"/>
          <w:sz w:val="40"/>
          <w:szCs w:val="40"/>
          <w:highlight w:val="none"/>
        </w:rPr>
      </w:pPr>
      <w:r>
        <w:rPr>
          <w:rFonts w:hint="eastAsia" w:ascii="方正小标宋简体" w:hAnsi="方正小标宋简体" w:eastAsia="方正小标宋简体" w:cs="方正小标宋简体"/>
          <w:color w:val="auto"/>
          <w:sz w:val="44"/>
          <w:szCs w:val="44"/>
          <w:highlight w:val="none"/>
        </w:rPr>
        <w:t>节能产品政府采购品目清单</w:t>
      </w:r>
    </w:p>
    <w:tbl>
      <w:tblPr>
        <w:tblStyle w:val="3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422"/>
        <w:gridCol w:w="1496"/>
        <w:gridCol w:w="1481"/>
        <w:gridCol w:w="3452"/>
      </w:tblGrid>
      <w:tr w14:paraId="3D40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FCDD63F">
            <w:pPr>
              <w:shd w:val="clear" w:fill="FFFFFF" w:themeFill="background1"/>
              <w:jc w:val="center"/>
              <w:rPr>
                <w:rFonts w:ascii="Calibri" w:hAnsi="Calibri"/>
                <w:color w:val="auto"/>
                <w:szCs w:val="22"/>
                <w:highlight w:val="none"/>
              </w:rPr>
            </w:pPr>
            <w:r>
              <w:rPr>
                <w:rFonts w:hint="eastAsia" w:ascii="宋体" w:hAnsi="宋体" w:cs="宋体"/>
                <w:b/>
                <w:bCs/>
                <w:color w:val="auto"/>
                <w:w w:val="99"/>
                <w:highlight w:val="none"/>
              </w:rPr>
              <w:t>品目序号</w:t>
            </w:r>
          </w:p>
        </w:tc>
        <w:tc>
          <w:tcPr>
            <w:tcW w:w="4399" w:type="dxa"/>
            <w:gridSpan w:val="3"/>
            <w:tcBorders>
              <w:top w:val="single" w:color="000000" w:sz="4" w:space="0"/>
              <w:left w:val="single" w:color="000000" w:sz="4" w:space="0"/>
              <w:bottom w:val="single" w:color="000000" w:sz="4" w:space="0"/>
              <w:right w:val="single" w:color="000000" w:sz="4" w:space="0"/>
            </w:tcBorders>
            <w:vAlign w:val="center"/>
          </w:tcPr>
          <w:p w14:paraId="56A1014F">
            <w:pPr>
              <w:shd w:val="clear" w:fill="FFFFFF" w:themeFill="background1"/>
              <w:jc w:val="center"/>
              <w:rPr>
                <w:rFonts w:ascii="Calibri" w:hAnsi="Calibri"/>
                <w:color w:val="auto"/>
                <w:szCs w:val="22"/>
                <w:highlight w:val="none"/>
              </w:rPr>
            </w:pPr>
            <w:r>
              <w:rPr>
                <w:rFonts w:hint="eastAsia" w:ascii="宋体" w:hAnsi="宋体" w:cs="宋体"/>
                <w:b/>
                <w:bCs/>
                <w:color w:val="auto"/>
                <w:w w:val="99"/>
                <w:highlight w:val="none"/>
              </w:rPr>
              <w:t>名称</w:t>
            </w:r>
          </w:p>
        </w:tc>
        <w:tc>
          <w:tcPr>
            <w:tcW w:w="3452" w:type="dxa"/>
            <w:tcBorders>
              <w:top w:val="single" w:color="000000" w:sz="4" w:space="0"/>
              <w:left w:val="single" w:color="000000" w:sz="4" w:space="0"/>
              <w:bottom w:val="single" w:color="000000" w:sz="4" w:space="0"/>
              <w:right w:val="single" w:color="000000" w:sz="4" w:space="0"/>
            </w:tcBorders>
            <w:vAlign w:val="center"/>
          </w:tcPr>
          <w:p w14:paraId="79BC060B">
            <w:pPr>
              <w:shd w:val="clear" w:fill="FFFFFF" w:themeFill="background1"/>
              <w:jc w:val="center"/>
              <w:rPr>
                <w:rFonts w:ascii="Calibri" w:hAnsi="Calibri"/>
                <w:color w:val="auto"/>
                <w:szCs w:val="22"/>
                <w:highlight w:val="none"/>
              </w:rPr>
            </w:pPr>
            <w:r>
              <w:rPr>
                <w:rFonts w:hint="eastAsia" w:ascii="宋体" w:hAnsi="宋体" w:cs="宋体"/>
                <w:b/>
                <w:bCs/>
                <w:color w:val="auto"/>
                <w:w w:val="99"/>
                <w:highlight w:val="none"/>
              </w:rPr>
              <w:t>依据的标准</w:t>
            </w:r>
          </w:p>
        </w:tc>
      </w:tr>
      <w:tr w14:paraId="7116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78EEB34E">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7861BAC2">
            <w:pPr>
              <w:shd w:val="clear" w:fill="FFFFFF" w:themeFill="background1"/>
              <w:jc w:val="center"/>
              <w:rPr>
                <w:rFonts w:hint="eastAsia" w:ascii="宋体" w:hAnsi="宋体"/>
                <w:color w:val="auto"/>
                <w:szCs w:val="21"/>
                <w:highlight w:val="none"/>
              </w:rPr>
            </w:pPr>
            <w:r>
              <w:rPr>
                <w:rFonts w:hint="eastAsia" w:ascii="宋体" w:hAnsi="宋体" w:cs="仿宋_GB2312"/>
                <w:color w:val="auto"/>
                <w:szCs w:val="21"/>
                <w:highlight w:val="none"/>
              </w:rPr>
              <w:t>A02010100</w:t>
            </w:r>
            <w:r>
              <w:rPr>
                <w:rFonts w:hint="eastAsia" w:ascii="宋体" w:hAnsi="宋体" w:cs="宋体"/>
                <w:color w:val="auto"/>
                <w:w w:val="99"/>
                <w:szCs w:val="21"/>
                <w:highlight w:val="none"/>
              </w:rPr>
              <w:t>计算机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58469564">
            <w:pPr>
              <w:pStyle w:val="84"/>
              <w:shd w:val="clear" w:fill="FFFFFF" w:themeFill="background1"/>
              <w:spacing w:before="93"/>
              <w:ind w:left="7" w:right="5"/>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A02010105</w:t>
            </w:r>
            <w:r>
              <w:rPr>
                <w:rFonts w:hint="eastAsia" w:ascii="宋体" w:hAnsi="宋体" w:cs="宋体"/>
                <w:color w:val="auto"/>
                <w:w w:val="99"/>
                <w:kern w:val="2"/>
                <w:sz w:val="21"/>
                <w:szCs w:val="21"/>
                <w:highlight w:val="none"/>
              </w:rPr>
              <w:t>台式计算机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26DE1358">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3098CDAB">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1394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162373AF">
            <w:pPr>
              <w:widowControl/>
              <w:shd w:val="clear" w:fill="FFFFFF" w:themeFill="background1"/>
              <w:jc w:val="left"/>
              <w:rPr>
                <w:rFonts w:hint="eastAsia" w:ascii="宋体" w:hAnsi="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6919B88B">
            <w:pPr>
              <w:widowControl/>
              <w:shd w:val="clear" w:fill="FFFFFF" w:themeFill="background1"/>
              <w:jc w:val="left"/>
              <w:rPr>
                <w:rFonts w:hint="eastAsia" w:ascii="宋体" w:hAnsi="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1AC9A0A3">
            <w:pPr>
              <w:pStyle w:val="84"/>
              <w:shd w:val="clear" w:fill="FFFFFF" w:themeFill="background1"/>
              <w:spacing w:before="44"/>
              <w:ind w:left="7" w:right="5"/>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A02010108</w:t>
            </w:r>
            <w:r>
              <w:rPr>
                <w:rFonts w:hint="eastAsia" w:ascii="宋体" w:hAnsi="宋体" w:cs="宋体"/>
                <w:color w:val="auto"/>
                <w:w w:val="99"/>
                <w:kern w:val="2"/>
                <w:sz w:val="21"/>
                <w:szCs w:val="21"/>
                <w:highlight w:val="none"/>
              </w:rPr>
              <w:t>便携式计算机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44245585">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40F1B405">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40D7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302EDF6D">
            <w:pPr>
              <w:widowControl/>
              <w:shd w:val="clear" w:fill="FFFFFF" w:themeFill="background1"/>
              <w:jc w:val="left"/>
              <w:rPr>
                <w:rFonts w:hint="eastAsia" w:ascii="宋体" w:hAnsi="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113E36C9">
            <w:pPr>
              <w:widowControl/>
              <w:shd w:val="clear" w:fill="FFFFFF" w:themeFill="background1"/>
              <w:jc w:val="left"/>
              <w:rPr>
                <w:rFonts w:hint="eastAsia" w:ascii="宋体" w:hAnsi="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1AC87CDC">
            <w:pPr>
              <w:pStyle w:val="84"/>
              <w:shd w:val="clear" w:fill="FFFFFF" w:themeFill="background1"/>
              <w:spacing w:before="64"/>
              <w:ind w:left="7" w:right="5"/>
              <w:jc w:val="center"/>
              <w:rPr>
                <w:rFonts w:hint="eastAsia"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w:t>
            </w:r>
            <w:r>
              <w:rPr>
                <w:rFonts w:hint="eastAsia" w:ascii="宋体" w:hAnsi="宋体" w:cs="仿宋_GB2312"/>
                <w:color w:val="auto"/>
                <w:kern w:val="2"/>
                <w:sz w:val="21"/>
                <w:szCs w:val="21"/>
                <w:highlight w:val="none"/>
                <w:lang w:eastAsia="zh-CN"/>
              </w:rPr>
              <w:t>A02010109平板式计算机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186AD479">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5565E38C">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5D28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20460F45">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2</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3AC47E24">
            <w:pPr>
              <w:pStyle w:val="84"/>
              <w:shd w:val="clear" w:fill="FFFFFF" w:themeFill="background1"/>
              <w:ind w:left="7"/>
              <w:jc w:val="center"/>
              <w:rPr>
                <w:rFonts w:hint="eastAsia" w:ascii="宋体" w:hAnsi="宋体" w:cs="宋体"/>
                <w:color w:val="auto"/>
                <w:kern w:val="2"/>
                <w:sz w:val="21"/>
                <w:szCs w:val="21"/>
                <w:highlight w:val="none"/>
              </w:rPr>
            </w:pPr>
            <w:r>
              <w:rPr>
                <w:rFonts w:hint="eastAsia" w:ascii="宋体" w:hAnsi="宋体" w:cs="仿宋_GB2312"/>
                <w:color w:val="auto"/>
                <w:kern w:val="2"/>
                <w:sz w:val="21"/>
                <w:szCs w:val="21"/>
                <w:highlight w:val="none"/>
              </w:rPr>
              <w:t>A02020000</w:t>
            </w:r>
            <w:r>
              <w:rPr>
                <w:rFonts w:hint="eastAsia" w:ascii="宋体" w:hAnsi="宋体" w:cs="宋体"/>
                <w:color w:val="auto"/>
                <w:w w:val="99"/>
                <w:kern w:val="2"/>
                <w:sz w:val="21"/>
                <w:szCs w:val="21"/>
                <w:highlight w:val="none"/>
              </w:rPr>
              <w:t>办公设备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1F280E23">
            <w:pPr>
              <w:shd w:val="clear" w:fill="FFFFFF" w:themeFill="background1"/>
              <w:jc w:val="center"/>
              <w:rPr>
                <w:rFonts w:hint="eastAsia" w:ascii="宋体" w:hAnsi="宋体"/>
                <w:color w:val="auto"/>
                <w:szCs w:val="21"/>
                <w:highlight w:val="none"/>
              </w:rPr>
            </w:pPr>
            <w:r>
              <w:rPr>
                <w:rFonts w:hint="eastAsia" w:ascii="宋体" w:hAnsi="宋体" w:cs="宋体"/>
                <w:color w:val="auto"/>
                <w:spacing w:val="1"/>
                <w:w w:val="99"/>
                <w:szCs w:val="21"/>
                <w:highlight w:val="none"/>
              </w:rPr>
              <w:t>A02021000</w:t>
            </w:r>
            <w:r>
              <w:rPr>
                <w:rFonts w:hint="eastAsia" w:ascii="宋体" w:hAnsi="宋体" w:cs="Arial"/>
                <w:color w:val="auto"/>
                <w:szCs w:val="21"/>
                <w:highlight w:val="none"/>
                <w:shd w:val="clear" w:color="auto" w:fill="FFFFFF"/>
              </w:rPr>
              <w:t>打印机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5EB30D22">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A02021001 A3黑白打印机</w:t>
            </w:r>
          </w:p>
        </w:tc>
        <w:tc>
          <w:tcPr>
            <w:tcW w:w="3452" w:type="dxa"/>
            <w:tcBorders>
              <w:top w:val="single" w:color="000000" w:sz="4" w:space="0"/>
              <w:left w:val="single" w:color="000000" w:sz="4" w:space="0"/>
              <w:bottom w:val="single" w:color="000000" w:sz="4" w:space="0"/>
              <w:right w:val="single" w:color="000000" w:sz="4" w:space="0"/>
            </w:tcBorders>
          </w:tcPr>
          <w:p w14:paraId="160BC8F1">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1ED4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742259F0">
            <w:pPr>
              <w:widowControl/>
              <w:shd w:val="clear" w:fill="FFFFFF" w:themeFill="background1"/>
              <w:jc w:val="left"/>
              <w:rPr>
                <w:rFonts w:hint="eastAsia" w:ascii="宋体" w:hAnsi="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64E13C0E">
            <w:pPr>
              <w:widowControl/>
              <w:shd w:val="clear" w:fill="FFFFFF" w:themeFill="background1"/>
              <w:jc w:val="left"/>
              <w:rPr>
                <w:rFonts w:hint="eastAsia" w:ascii="宋体" w:hAnsi="宋体" w:cs="宋体"/>
                <w:color w:val="auto"/>
                <w:szCs w:val="21"/>
                <w:highlight w:val="none"/>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2FC9C645">
            <w:pPr>
              <w:widowControl/>
              <w:shd w:val="clear" w:fill="FFFFFF" w:themeFill="background1"/>
              <w:jc w:val="left"/>
              <w:rPr>
                <w:rFonts w:hint="eastAsia"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AC80F18">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A02021002 A3彩色打印机</w:t>
            </w:r>
          </w:p>
        </w:tc>
        <w:tc>
          <w:tcPr>
            <w:tcW w:w="3452" w:type="dxa"/>
            <w:tcBorders>
              <w:top w:val="single" w:color="000000" w:sz="4" w:space="0"/>
              <w:left w:val="single" w:color="000000" w:sz="4" w:space="0"/>
              <w:bottom w:val="single" w:color="000000" w:sz="4" w:space="0"/>
              <w:right w:val="single" w:color="000000" w:sz="4" w:space="0"/>
            </w:tcBorders>
          </w:tcPr>
          <w:p w14:paraId="17F7F73E">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2D28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658FDB37">
            <w:pPr>
              <w:widowControl/>
              <w:shd w:val="clear" w:fill="FFFFFF" w:themeFill="background1"/>
              <w:jc w:val="left"/>
              <w:rPr>
                <w:rFonts w:hint="eastAsia" w:ascii="宋体" w:hAnsi="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5AD9C923">
            <w:pPr>
              <w:widowControl/>
              <w:shd w:val="clear" w:fill="FFFFFF" w:themeFill="background1"/>
              <w:jc w:val="left"/>
              <w:rPr>
                <w:rFonts w:hint="eastAsia" w:ascii="宋体" w:hAnsi="宋体" w:cs="宋体"/>
                <w:color w:val="auto"/>
                <w:szCs w:val="21"/>
                <w:highlight w:val="none"/>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70061CBA">
            <w:pPr>
              <w:widowControl/>
              <w:shd w:val="clear" w:fill="FFFFFF" w:themeFill="background1"/>
              <w:jc w:val="left"/>
              <w:rPr>
                <w:rFonts w:hint="eastAsia"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58903AE">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A02021003 A4黑白打印机</w:t>
            </w:r>
          </w:p>
        </w:tc>
        <w:tc>
          <w:tcPr>
            <w:tcW w:w="3452" w:type="dxa"/>
            <w:tcBorders>
              <w:top w:val="single" w:color="000000" w:sz="4" w:space="0"/>
              <w:left w:val="single" w:color="000000" w:sz="4" w:space="0"/>
              <w:bottom w:val="single" w:color="000000" w:sz="4" w:space="0"/>
              <w:right w:val="single" w:color="000000" w:sz="4" w:space="0"/>
            </w:tcBorders>
          </w:tcPr>
          <w:p w14:paraId="645F0AA4">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50DE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7953BA75">
            <w:pPr>
              <w:widowControl/>
              <w:shd w:val="clear" w:fill="FFFFFF" w:themeFill="background1"/>
              <w:jc w:val="left"/>
              <w:rPr>
                <w:rFonts w:hint="eastAsia" w:ascii="宋体" w:hAnsi="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1C2509B3">
            <w:pPr>
              <w:widowControl/>
              <w:shd w:val="clear" w:fill="FFFFFF" w:themeFill="background1"/>
              <w:jc w:val="left"/>
              <w:rPr>
                <w:rFonts w:hint="eastAsia" w:ascii="宋体" w:hAnsi="宋体" w:cs="宋体"/>
                <w:color w:val="auto"/>
                <w:szCs w:val="21"/>
                <w:highlight w:val="none"/>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53F1E0C8">
            <w:pPr>
              <w:widowControl/>
              <w:shd w:val="clear" w:fill="FFFFFF" w:themeFill="background1"/>
              <w:jc w:val="left"/>
              <w:rPr>
                <w:rFonts w:hint="eastAsia"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14940D0">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A02021004 A4彩色打印机</w:t>
            </w:r>
          </w:p>
        </w:tc>
        <w:tc>
          <w:tcPr>
            <w:tcW w:w="3452" w:type="dxa"/>
            <w:tcBorders>
              <w:top w:val="single" w:color="000000" w:sz="4" w:space="0"/>
              <w:left w:val="single" w:color="000000" w:sz="4" w:space="0"/>
              <w:bottom w:val="single" w:color="000000" w:sz="4" w:space="0"/>
              <w:right w:val="single" w:color="000000" w:sz="4" w:space="0"/>
            </w:tcBorders>
          </w:tcPr>
          <w:p w14:paraId="72480B1B">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29A9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14AB525A">
            <w:pPr>
              <w:widowControl/>
              <w:shd w:val="clear" w:fill="FFFFFF" w:themeFill="background1"/>
              <w:jc w:val="left"/>
              <w:rPr>
                <w:rFonts w:hint="eastAsia" w:ascii="宋体" w:hAnsi="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0B82FCF2">
            <w:pPr>
              <w:widowControl/>
              <w:shd w:val="clear" w:fill="FFFFFF" w:themeFill="background1"/>
              <w:jc w:val="left"/>
              <w:rPr>
                <w:rFonts w:hint="eastAsia" w:ascii="宋体" w:hAnsi="宋体" w:cs="宋体"/>
                <w:color w:val="auto"/>
                <w:szCs w:val="21"/>
                <w:highlight w:val="none"/>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3B2E96DF">
            <w:pPr>
              <w:widowControl/>
              <w:shd w:val="clear" w:fill="FFFFFF" w:themeFill="background1"/>
              <w:jc w:val="left"/>
              <w:rPr>
                <w:rFonts w:hint="eastAsia"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55EC361">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A02021005 3D打印机</w:t>
            </w:r>
          </w:p>
        </w:tc>
        <w:tc>
          <w:tcPr>
            <w:tcW w:w="3452" w:type="dxa"/>
            <w:tcBorders>
              <w:top w:val="single" w:color="000000" w:sz="4" w:space="0"/>
              <w:left w:val="single" w:color="000000" w:sz="4" w:space="0"/>
              <w:bottom w:val="single" w:color="000000" w:sz="4" w:space="0"/>
              <w:right w:val="single" w:color="000000" w:sz="4" w:space="0"/>
            </w:tcBorders>
          </w:tcPr>
          <w:p w14:paraId="1F7A15F7">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115F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62058B47">
            <w:pPr>
              <w:widowControl/>
              <w:shd w:val="clear" w:fill="FFFFFF" w:themeFill="background1"/>
              <w:jc w:val="left"/>
              <w:rPr>
                <w:rFonts w:hint="eastAsia" w:ascii="宋体" w:hAnsi="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09BCFC43">
            <w:pPr>
              <w:widowControl/>
              <w:shd w:val="clear" w:fill="FFFFFF" w:themeFill="background1"/>
              <w:jc w:val="left"/>
              <w:rPr>
                <w:rFonts w:hint="eastAsia" w:ascii="宋体" w:hAnsi="宋体" w:cs="宋体"/>
                <w:color w:val="auto"/>
                <w:szCs w:val="21"/>
                <w:highlight w:val="none"/>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3226452C">
            <w:pPr>
              <w:widowControl/>
              <w:shd w:val="clear" w:fill="FFFFFF" w:themeFill="background1"/>
              <w:jc w:val="left"/>
              <w:rPr>
                <w:rFonts w:hint="eastAsia"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138709F">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A02021006票据打印机</w:t>
            </w:r>
          </w:p>
        </w:tc>
        <w:tc>
          <w:tcPr>
            <w:tcW w:w="3452" w:type="dxa"/>
            <w:tcBorders>
              <w:top w:val="single" w:color="000000" w:sz="4" w:space="0"/>
              <w:left w:val="single" w:color="000000" w:sz="4" w:space="0"/>
              <w:bottom w:val="single" w:color="000000" w:sz="4" w:space="0"/>
              <w:right w:val="single" w:color="000000" w:sz="4" w:space="0"/>
            </w:tcBorders>
          </w:tcPr>
          <w:p w14:paraId="6D4529BF">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56A8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18F58BFE">
            <w:pPr>
              <w:widowControl/>
              <w:shd w:val="clear" w:fill="FFFFFF" w:themeFill="background1"/>
              <w:jc w:val="left"/>
              <w:rPr>
                <w:rFonts w:hint="eastAsia" w:ascii="宋体" w:hAnsi="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1F083F61">
            <w:pPr>
              <w:widowControl/>
              <w:shd w:val="clear" w:fill="FFFFFF" w:themeFill="background1"/>
              <w:jc w:val="left"/>
              <w:rPr>
                <w:rFonts w:hint="eastAsia" w:ascii="宋体" w:hAnsi="宋体" w:cs="宋体"/>
                <w:color w:val="auto"/>
                <w:szCs w:val="21"/>
                <w:highlight w:val="none"/>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1A74373E">
            <w:pPr>
              <w:widowControl/>
              <w:shd w:val="clear" w:fill="FFFFFF" w:themeFill="background1"/>
              <w:jc w:val="left"/>
              <w:rPr>
                <w:rFonts w:hint="eastAsia"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778188A">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A02021007条码打印机</w:t>
            </w:r>
          </w:p>
        </w:tc>
        <w:tc>
          <w:tcPr>
            <w:tcW w:w="3452" w:type="dxa"/>
            <w:tcBorders>
              <w:top w:val="single" w:color="000000" w:sz="4" w:space="0"/>
              <w:left w:val="single" w:color="000000" w:sz="4" w:space="0"/>
              <w:bottom w:val="single" w:color="000000" w:sz="4" w:space="0"/>
              <w:right w:val="single" w:color="000000" w:sz="4" w:space="0"/>
            </w:tcBorders>
          </w:tcPr>
          <w:p w14:paraId="5552703A">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6771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0D8FDDD7">
            <w:pPr>
              <w:widowControl/>
              <w:shd w:val="clear" w:fill="FFFFFF" w:themeFill="background1"/>
              <w:jc w:val="left"/>
              <w:rPr>
                <w:rFonts w:hint="eastAsia" w:ascii="宋体" w:hAnsi="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633E2FEF">
            <w:pPr>
              <w:widowControl/>
              <w:shd w:val="clear" w:fill="FFFFFF" w:themeFill="background1"/>
              <w:jc w:val="left"/>
              <w:rPr>
                <w:rFonts w:hint="eastAsia" w:ascii="宋体" w:hAnsi="宋体" w:cs="宋体"/>
                <w:color w:val="auto"/>
                <w:szCs w:val="21"/>
                <w:highlight w:val="none"/>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63C1D1D1">
            <w:pPr>
              <w:widowControl/>
              <w:shd w:val="clear" w:fill="FFFFFF" w:themeFill="background1"/>
              <w:jc w:val="left"/>
              <w:rPr>
                <w:rFonts w:hint="eastAsia"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D9B31A5">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A02021008地址打印机</w:t>
            </w:r>
          </w:p>
        </w:tc>
        <w:tc>
          <w:tcPr>
            <w:tcW w:w="3452" w:type="dxa"/>
            <w:tcBorders>
              <w:top w:val="single" w:color="000000" w:sz="4" w:space="0"/>
              <w:left w:val="single" w:color="000000" w:sz="4" w:space="0"/>
              <w:bottom w:val="single" w:color="000000" w:sz="4" w:space="0"/>
              <w:right w:val="single" w:color="000000" w:sz="4" w:space="0"/>
            </w:tcBorders>
          </w:tcPr>
          <w:p w14:paraId="65CC3DF0">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5D65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7611DABE">
            <w:pPr>
              <w:widowControl/>
              <w:shd w:val="clear" w:fill="FFFFFF" w:themeFill="background1"/>
              <w:jc w:val="left"/>
              <w:rPr>
                <w:rFonts w:hint="eastAsia" w:ascii="宋体" w:hAnsi="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2601B139">
            <w:pPr>
              <w:widowControl/>
              <w:shd w:val="clear" w:fill="FFFFFF" w:themeFill="background1"/>
              <w:jc w:val="left"/>
              <w:rPr>
                <w:rFonts w:hint="eastAsia" w:ascii="宋体" w:hAnsi="宋体" w:cs="宋体"/>
                <w:color w:val="auto"/>
                <w:szCs w:val="21"/>
                <w:highlight w:val="none"/>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29F89779">
            <w:pPr>
              <w:widowControl/>
              <w:shd w:val="clear" w:fill="FFFFFF" w:themeFill="background1"/>
              <w:jc w:val="left"/>
              <w:rPr>
                <w:rFonts w:hint="eastAsia"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0D7C689">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A02021099其他打印机</w:t>
            </w:r>
          </w:p>
        </w:tc>
        <w:tc>
          <w:tcPr>
            <w:tcW w:w="3452" w:type="dxa"/>
            <w:tcBorders>
              <w:top w:val="single" w:color="000000" w:sz="4" w:space="0"/>
              <w:left w:val="single" w:color="000000" w:sz="4" w:space="0"/>
              <w:bottom w:val="single" w:color="000000" w:sz="4" w:space="0"/>
              <w:right w:val="single" w:color="000000" w:sz="4" w:space="0"/>
            </w:tcBorders>
          </w:tcPr>
          <w:p w14:paraId="30E85DD9">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0D323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08A7D197">
            <w:pPr>
              <w:widowControl/>
              <w:shd w:val="clear" w:fill="FFFFFF" w:themeFill="background1"/>
              <w:jc w:val="left"/>
              <w:rPr>
                <w:rFonts w:hint="eastAsia" w:ascii="宋体" w:hAnsi="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2920302D">
            <w:pPr>
              <w:widowControl/>
              <w:shd w:val="clear" w:fill="FFFFFF" w:themeFill="background1"/>
              <w:jc w:val="left"/>
              <w:rPr>
                <w:rFonts w:hint="eastAsia"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52E4E92A">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A02021100输入输出设备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32D1E0A7">
            <w:pPr>
              <w:shd w:val="clear" w:fill="FFFFFF" w:themeFill="background1"/>
              <w:jc w:val="center"/>
              <w:rPr>
                <w:rFonts w:hint="eastAsia" w:ascii="宋体" w:hAnsi="宋体"/>
                <w:color w:val="auto"/>
                <w:szCs w:val="21"/>
                <w:highlight w:val="none"/>
              </w:rPr>
            </w:pPr>
            <w:r>
              <w:rPr>
                <w:rFonts w:hint="eastAsia" w:ascii="宋体" w:hAnsi="宋体" w:cs="宋体"/>
                <w:color w:val="auto"/>
                <w:w w:val="99"/>
                <w:szCs w:val="21"/>
                <w:highlight w:val="none"/>
              </w:rPr>
              <w:t>★</w:t>
            </w:r>
            <w:r>
              <w:rPr>
                <w:rFonts w:hint="eastAsia" w:ascii="宋体" w:hAnsi="宋体"/>
                <w:color w:val="auto"/>
                <w:szCs w:val="21"/>
                <w:highlight w:val="none"/>
              </w:rPr>
              <w:t>A02021104液晶显示器</w:t>
            </w:r>
          </w:p>
        </w:tc>
        <w:tc>
          <w:tcPr>
            <w:tcW w:w="3452" w:type="dxa"/>
            <w:tcBorders>
              <w:top w:val="single" w:color="000000" w:sz="4" w:space="0"/>
              <w:left w:val="single" w:color="000000" w:sz="4" w:space="0"/>
              <w:bottom w:val="single" w:color="000000" w:sz="4" w:space="0"/>
              <w:right w:val="single" w:color="000000" w:sz="4" w:space="0"/>
            </w:tcBorders>
            <w:vAlign w:val="center"/>
          </w:tcPr>
          <w:p w14:paraId="38A42BD4">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《计算机显示器能效限定值及能效等级》（GB21520）</w:t>
            </w:r>
          </w:p>
        </w:tc>
      </w:tr>
      <w:tr w14:paraId="43B1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597F031F">
            <w:pPr>
              <w:widowControl/>
              <w:shd w:val="clear" w:fill="FFFFFF" w:themeFill="background1"/>
              <w:jc w:val="left"/>
              <w:rPr>
                <w:rFonts w:hint="eastAsia" w:ascii="宋体" w:hAnsi="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78A7962C">
            <w:pPr>
              <w:widowControl/>
              <w:shd w:val="clear" w:fill="FFFFFF" w:themeFill="background1"/>
              <w:jc w:val="left"/>
              <w:rPr>
                <w:rFonts w:hint="eastAsia" w:ascii="宋体" w:hAnsi="宋体" w:cs="宋体"/>
                <w:color w:val="auto"/>
                <w:szCs w:val="21"/>
                <w:highlight w:val="none"/>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503914FD">
            <w:pPr>
              <w:widowControl/>
              <w:shd w:val="clear" w:fill="FFFFFF" w:themeFill="background1"/>
              <w:jc w:val="left"/>
              <w:rPr>
                <w:rFonts w:hint="eastAsia"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8E70341">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A02021118扫描仪</w:t>
            </w:r>
          </w:p>
        </w:tc>
        <w:tc>
          <w:tcPr>
            <w:tcW w:w="3452" w:type="dxa"/>
            <w:tcBorders>
              <w:top w:val="single" w:color="000000" w:sz="4" w:space="0"/>
              <w:left w:val="single" w:color="000000" w:sz="4" w:space="0"/>
              <w:bottom w:val="single" w:color="000000" w:sz="4" w:space="0"/>
              <w:right w:val="single" w:color="000000" w:sz="4" w:space="0"/>
            </w:tcBorders>
            <w:vAlign w:val="center"/>
          </w:tcPr>
          <w:p w14:paraId="1174AA2F">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参照《复印机、打印机和传真机能效限定值及能效等级》（GB21521）中打印速度为15页/分的针式打印机相关要求</w:t>
            </w:r>
          </w:p>
        </w:tc>
      </w:tr>
      <w:tr w14:paraId="61DA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E1B9630">
            <w:pPr>
              <w:shd w:val="clear" w:fill="FFFFFF" w:themeFill="background1"/>
              <w:jc w:val="center"/>
              <w:rPr>
                <w:rFonts w:hint="eastAsia" w:ascii="宋体" w:hAnsi="宋体"/>
                <w:color w:val="auto"/>
                <w:szCs w:val="21"/>
                <w:highlight w:val="none"/>
              </w:rPr>
            </w:pPr>
            <w:r>
              <w:rPr>
                <w:rFonts w:hint="eastAsia" w:ascii="宋体" w:hAnsi="宋体"/>
                <w:color w:val="auto"/>
                <w:w w:val="99"/>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535D684F">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A02020200投影仪</w:t>
            </w:r>
          </w:p>
        </w:tc>
        <w:tc>
          <w:tcPr>
            <w:tcW w:w="1496" w:type="dxa"/>
            <w:tcBorders>
              <w:top w:val="single" w:color="000000" w:sz="4" w:space="0"/>
              <w:left w:val="single" w:color="000000" w:sz="4" w:space="0"/>
              <w:bottom w:val="single" w:color="000000" w:sz="4" w:space="0"/>
              <w:right w:val="single" w:color="000000" w:sz="4" w:space="0"/>
            </w:tcBorders>
            <w:vAlign w:val="center"/>
          </w:tcPr>
          <w:p w14:paraId="4177735E">
            <w:pPr>
              <w:shd w:val="clear" w:fill="FFFFFF" w:themeFill="background1"/>
              <w:jc w:val="center"/>
              <w:rPr>
                <w:rFonts w:hint="eastAsia"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E91C0BB">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vAlign w:val="center"/>
          </w:tcPr>
          <w:p w14:paraId="589B88C5">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《投影机能效限定值及能效等级》（GB32028）</w:t>
            </w:r>
          </w:p>
        </w:tc>
      </w:tr>
      <w:tr w14:paraId="3A360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14330E7">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29B7DC38">
            <w:pPr>
              <w:pStyle w:val="84"/>
              <w:shd w:val="clear" w:fill="FFFFFF" w:themeFill="background1"/>
              <w:spacing w:before="66"/>
              <w:ind w:left="7"/>
              <w:jc w:val="center"/>
              <w:rPr>
                <w:rFonts w:hint="eastAsia" w:ascii="宋体" w:hAnsi="宋体" w:cs="宋体"/>
                <w:color w:val="auto"/>
                <w:kern w:val="2"/>
                <w:sz w:val="21"/>
                <w:szCs w:val="21"/>
                <w:highlight w:val="none"/>
              </w:rPr>
            </w:pPr>
            <w:r>
              <w:rPr>
                <w:rFonts w:hint="eastAsia" w:ascii="宋体" w:hAnsi="宋体" w:cs="仿宋_GB2312"/>
                <w:color w:val="auto"/>
                <w:kern w:val="2"/>
                <w:sz w:val="21"/>
                <w:szCs w:val="21"/>
                <w:highlight w:val="none"/>
              </w:rPr>
              <w:t>A02020400</w:t>
            </w:r>
            <w:r>
              <w:rPr>
                <w:rFonts w:hint="eastAsia" w:ascii="宋体" w:hAnsi="宋体" w:cs="宋体"/>
                <w:color w:val="auto"/>
                <w:w w:val="99"/>
                <w:kern w:val="2"/>
                <w:sz w:val="21"/>
                <w:szCs w:val="21"/>
                <w:highlight w:val="none"/>
              </w:rPr>
              <w:t>多功能一体机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0D882311">
            <w:pPr>
              <w:shd w:val="clear" w:fill="FFFFFF" w:themeFill="background1"/>
              <w:jc w:val="center"/>
              <w:rPr>
                <w:rFonts w:hint="eastAsia"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AB60B08">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vAlign w:val="center"/>
          </w:tcPr>
          <w:p w14:paraId="74D21329">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06C1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527BC17">
            <w:pPr>
              <w:pStyle w:val="84"/>
              <w:shd w:val="clear" w:fill="FFFFFF" w:themeFill="background1"/>
              <w:spacing w:before="160"/>
              <w:ind w:right="1"/>
              <w:jc w:val="center"/>
              <w:rPr>
                <w:rFonts w:hint="eastAsia" w:ascii="宋体" w:hAnsi="宋体" w:cs="宋体"/>
                <w:color w:val="auto"/>
                <w:kern w:val="2"/>
                <w:sz w:val="21"/>
                <w:szCs w:val="21"/>
                <w:highlight w:val="none"/>
              </w:rPr>
            </w:pPr>
            <w:r>
              <w:rPr>
                <w:rFonts w:hint="eastAsia" w:ascii="宋体" w:hAnsi="宋体"/>
                <w:color w:val="auto"/>
                <w:w w:val="99"/>
                <w:kern w:val="2"/>
                <w:sz w:val="21"/>
                <w:szCs w:val="21"/>
                <w:highlight w:val="none"/>
              </w:rPr>
              <w:t>5</w:t>
            </w:r>
          </w:p>
        </w:tc>
        <w:tc>
          <w:tcPr>
            <w:tcW w:w="1422" w:type="dxa"/>
            <w:tcBorders>
              <w:top w:val="single" w:color="000000" w:sz="4" w:space="0"/>
              <w:left w:val="single" w:color="000000" w:sz="4" w:space="0"/>
              <w:bottom w:val="single" w:color="000000" w:sz="4" w:space="0"/>
              <w:right w:val="single" w:color="000000" w:sz="4" w:space="0"/>
            </w:tcBorders>
            <w:vAlign w:val="center"/>
          </w:tcPr>
          <w:p w14:paraId="20679247">
            <w:pPr>
              <w:pStyle w:val="84"/>
              <w:shd w:val="clear" w:fill="FFFFFF" w:themeFill="background1"/>
              <w:spacing w:before="160"/>
              <w:ind w:left="7"/>
              <w:jc w:val="center"/>
              <w:rPr>
                <w:rFonts w:hint="eastAsia" w:ascii="宋体" w:hAnsi="宋体" w:cs="宋体"/>
                <w:color w:val="auto"/>
                <w:kern w:val="2"/>
                <w:sz w:val="21"/>
                <w:szCs w:val="21"/>
                <w:highlight w:val="none"/>
              </w:rPr>
            </w:pPr>
            <w:r>
              <w:rPr>
                <w:rFonts w:hint="eastAsia" w:ascii="宋体" w:hAnsi="宋体" w:cs="仿宋_GB2312"/>
                <w:color w:val="auto"/>
                <w:kern w:val="2"/>
                <w:sz w:val="21"/>
                <w:szCs w:val="21"/>
                <w:highlight w:val="none"/>
              </w:rPr>
              <w:t>A02051900</w:t>
            </w:r>
            <w:r>
              <w:rPr>
                <w:rFonts w:hint="eastAsia" w:ascii="宋体" w:hAnsi="宋体" w:cs="宋体"/>
                <w:color w:val="auto"/>
                <w:w w:val="99"/>
                <w:kern w:val="2"/>
                <w:sz w:val="21"/>
                <w:szCs w:val="21"/>
                <w:highlight w:val="none"/>
              </w:rPr>
              <w:t>泵</w:t>
            </w:r>
          </w:p>
        </w:tc>
        <w:tc>
          <w:tcPr>
            <w:tcW w:w="1496" w:type="dxa"/>
            <w:tcBorders>
              <w:top w:val="single" w:color="000000" w:sz="4" w:space="0"/>
              <w:left w:val="single" w:color="000000" w:sz="4" w:space="0"/>
              <w:bottom w:val="single" w:color="000000" w:sz="4" w:space="0"/>
              <w:right w:val="single" w:color="000000" w:sz="4" w:space="0"/>
            </w:tcBorders>
            <w:vAlign w:val="center"/>
          </w:tcPr>
          <w:p w14:paraId="4063720E">
            <w:pPr>
              <w:pStyle w:val="84"/>
              <w:shd w:val="clear" w:fill="FFFFFF" w:themeFill="background1"/>
              <w:spacing w:before="160"/>
              <w:ind w:left="7"/>
              <w:jc w:val="center"/>
              <w:rPr>
                <w:rFonts w:hint="eastAsia"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05</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901离心泵</w:t>
            </w:r>
          </w:p>
        </w:tc>
        <w:tc>
          <w:tcPr>
            <w:tcW w:w="1481" w:type="dxa"/>
            <w:tcBorders>
              <w:top w:val="single" w:color="000000" w:sz="4" w:space="0"/>
              <w:left w:val="single" w:color="000000" w:sz="4" w:space="0"/>
              <w:bottom w:val="single" w:color="000000" w:sz="4" w:space="0"/>
              <w:right w:val="single" w:color="000000" w:sz="4" w:space="0"/>
            </w:tcBorders>
            <w:vAlign w:val="center"/>
          </w:tcPr>
          <w:p w14:paraId="421B48C5">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2BC3848F">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《清水离心泵能效限定值及节能评价值》（GB19762）</w:t>
            </w:r>
          </w:p>
        </w:tc>
      </w:tr>
      <w:tr w14:paraId="6DB8F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3D75EDAF">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6</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702C38EC">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仿宋_GB2312"/>
                <w:color w:val="auto"/>
                <w:kern w:val="2"/>
                <w:sz w:val="21"/>
                <w:szCs w:val="21"/>
                <w:highlight w:val="none"/>
              </w:rPr>
              <w:t>A02052300</w:t>
            </w:r>
            <w:r>
              <w:rPr>
                <w:rFonts w:hint="eastAsia" w:ascii="宋体" w:hAnsi="宋体" w:cs="宋体"/>
                <w:color w:val="auto"/>
                <w:w w:val="99"/>
                <w:kern w:val="2"/>
                <w:sz w:val="21"/>
                <w:szCs w:val="21"/>
                <w:highlight w:val="none"/>
              </w:rPr>
              <w:t>制冷空调设备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6B90BA94">
            <w:pPr>
              <w:pStyle w:val="84"/>
              <w:shd w:val="clear" w:fill="FFFFFF" w:themeFill="background1"/>
              <w:spacing w:line="276" w:lineRule="auto"/>
              <w:ind w:right="5"/>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52</w:t>
            </w:r>
            <w:r>
              <w:rPr>
                <w:rFonts w:hint="eastAsia" w:ascii="宋体" w:hAnsi="宋体" w:cs="宋体"/>
                <w:color w:val="auto"/>
                <w:spacing w:val="1"/>
                <w:w w:val="99"/>
                <w:kern w:val="2"/>
                <w:sz w:val="21"/>
                <w:szCs w:val="21"/>
                <w:highlight w:val="none"/>
              </w:rPr>
              <w:t>3</w:t>
            </w:r>
            <w:r>
              <w:rPr>
                <w:rFonts w:hint="eastAsia" w:ascii="宋体" w:hAnsi="宋体" w:cs="宋体"/>
                <w:color w:val="auto"/>
                <w:w w:val="99"/>
                <w:kern w:val="2"/>
                <w:sz w:val="21"/>
                <w:szCs w:val="21"/>
                <w:highlight w:val="none"/>
              </w:rPr>
              <w:t>01制冷压缩机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2A52C1EB">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冷水机组</w:t>
            </w:r>
          </w:p>
        </w:tc>
        <w:tc>
          <w:tcPr>
            <w:tcW w:w="3452" w:type="dxa"/>
            <w:tcBorders>
              <w:top w:val="single" w:color="000000" w:sz="4" w:space="0"/>
              <w:left w:val="single" w:color="000000" w:sz="4" w:space="0"/>
              <w:bottom w:val="single" w:color="000000" w:sz="4" w:space="0"/>
              <w:right w:val="single" w:color="000000" w:sz="4" w:space="0"/>
            </w:tcBorders>
          </w:tcPr>
          <w:p w14:paraId="43E61B7A">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《冷水机组能效限定值及能效等级》（GB19577），《低环境温度空气源热泵（冷水）机组能效限定值及能效等级》（GB37480）</w:t>
            </w:r>
          </w:p>
        </w:tc>
      </w:tr>
      <w:tr w14:paraId="77E01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6D334A9B">
            <w:pPr>
              <w:widowControl/>
              <w:shd w:val="clear" w:fill="FFFFFF" w:themeFill="background1"/>
              <w:jc w:val="left"/>
              <w:rPr>
                <w:rFonts w:hint="eastAsia" w:ascii="宋体" w:hAnsi="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63C20009">
            <w:pPr>
              <w:widowControl/>
              <w:shd w:val="clear" w:fill="FFFFFF" w:themeFill="background1"/>
              <w:jc w:val="left"/>
              <w:rPr>
                <w:rFonts w:hint="eastAsia" w:ascii="宋体" w:hAnsi="宋体" w:cs="宋体"/>
                <w:color w:val="auto"/>
                <w:szCs w:val="21"/>
                <w:highlight w:val="none"/>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2488507C">
            <w:pPr>
              <w:widowControl/>
              <w:shd w:val="clear" w:fill="FFFFFF" w:themeFill="background1"/>
              <w:jc w:val="left"/>
              <w:rPr>
                <w:rFonts w:hint="eastAsia"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C845827">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溴化锂吸收式冷水机组</w:t>
            </w:r>
          </w:p>
        </w:tc>
        <w:tc>
          <w:tcPr>
            <w:tcW w:w="3452" w:type="dxa"/>
            <w:tcBorders>
              <w:top w:val="single" w:color="000000" w:sz="4" w:space="0"/>
              <w:left w:val="single" w:color="000000" w:sz="4" w:space="0"/>
              <w:bottom w:val="single" w:color="000000" w:sz="4" w:space="0"/>
              <w:right w:val="single" w:color="000000" w:sz="4" w:space="0"/>
            </w:tcBorders>
            <w:vAlign w:val="center"/>
          </w:tcPr>
          <w:p w14:paraId="1C367F00">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《溴化锂吸收式冷水机组能效限</w:t>
            </w:r>
          </w:p>
          <w:p w14:paraId="71B2EAA1">
            <w:pPr>
              <w:shd w:val="clear" w:fill="FFFFFF" w:themeFill="background1"/>
              <w:spacing w:before="131" w:line="276" w:lineRule="auto"/>
              <w:ind w:right="4"/>
              <w:rPr>
                <w:rFonts w:hint="eastAsia" w:ascii="宋体" w:hAnsi="宋体" w:cs="宋体"/>
                <w:color w:val="auto"/>
                <w:spacing w:val="10"/>
                <w:szCs w:val="21"/>
                <w:highlight w:val="none"/>
              </w:rPr>
            </w:pPr>
            <w:r>
              <w:rPr>
                <w:rFonts w:hint="eastAsia" w:ascii="宋体" w:hAnsi="宋体" w:cs="宋体"/>
                <w:color w:val="auto"/>
                <w:spacing w:val="10"/>
                <w:szCs w:val="21"/>
                <w:highlight w:val="none"/>
              </w:rPr>
              <w:t>定值及能效等级》（GB29540）</w:t>
            </w:r>
          </w:p>
        </w:tc>
      </w:tr>
      <w:tr w14:paraId="534B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6A9A4953">
            <w:pPr>
              <w:widowControl/>
              <w:shd w:val="clear" w:fill="FFFFFF" w:themeFill="background1"/>
              <w:jc w:val="left"/>
              <w:rPr>
                <w:rFonts w:hint="eastAsia" w:ascii="宋体" w:hAnsi="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3BFBE279">
            <w:pPr>
              <w:widowControl/>
              <w:shd w:val="clear" w:fill="FFFFFF" w:themeFill="background1"/>
              <w:jc w:val="left"/>
              <w:rPr>
                <w:rFonts w:hint="eastAsia"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92C1652">
            <w:pPr>
              <w:pStyle w:val="84"/>
              <w:shd w:val="clear" w:fill="FFFFFF" w:themeFill="background1"/>
              <w:spacing w:line="276" w:lineRule="auto"/>
              <w:ind w:right="5"/>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★A02052305空调机组</w:t>
            </w:r>
          </w:p>
        </w:tc>
        <w:tc>
          <w:tcPr>
            <w:tcW w:w="1481" w:type="dxa"/>
            <w:tcBorders>
              <w:top w:val="single" w:color="000000" w:sz="4" w:space="0"/>
              <w:left w:val="single" w:color="000000" w:sz="4" w:space="0"/>
              <w:bottom w:val="single" w:color="000000" w:sz="4" w:space="0"/>
              <w:right w:val="single" w:color="000000" w:sz="4" w:space="0"/>
            </w:tcBorders>
            <w:vAlign w:val="center"/>
          </w:tcPr>
          <w:p w14:paraId="3B6123E0">
            <w:pPr>
              <w:pStyle w:val="84"/>
              <w:shd w:val="clear" w:fill="FFFFFF" w:themeFill="background1"/>
              <w:spacing w:before="4" w:line="276" w:lineRule="auto"/>
              <w:ind w:left="7" w:right="7"/>
              <w:jc w:val="center"/>
              <w:rPr>
                <w:rFonts w:hint="eastAsia"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多联式空调（热泵）机组（制冷量&gt;14000W）</w:t>
            </w:r>
          </w:p>
        </w:tc>
        <w:tc>
          <w:tcPr>
            <w:tcW w:w="3452" w:type="dxa"/>
            <w:tcBorders>
              <w:top w:val="single" w:color="000000" w:sz="4" w:space="0"/>
              <w:left w:val="single" w:color="000000" w:sz="4" w:space="0"/>
              <w:bottom w:val="single" w:color="000000" w:sz="4" w:space="0"/>
              <w:right w:val="single" w:color="000000" w:sz="4" w:space="0"/>
            </w:tcBorders>
          </w:tcPr>
          <w:p w14:paraId="18AA2B48">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《多联式空调（热泵）机组能效限定值及能源效率等级》（GB21454）</w:t>
            </w:r>
          </w:p>
        </w:tc>
      </w:tr>
      <w:tr w14:paraId="455C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07FD11D5">
            <w:pPr>
              <w:widowControl/>
              <w:shd w:val="clear" w:fill="FFFFFF" w:themeFill="background1"/>
              <w:jc w:val="left"/>
              <w:rPr>
                <w:rFonts w:hint="eastAsia" w:ascii="宋体" w:hAnsi="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12A1C736">
            <w:pPr>
              <w:widowControl/>
              <w:shd w:val="clear" w:fill="FFFFFF" w:themeFill="background1"/>
              <w:jc w:val="left"/>
              <w:rPr>
                <w:rFonts w:hint="eastAsia" w:ascii="宋体" w:hAnsi="宋体" w:cs="宋体"/>
                <w:color w:val="auto"/>
                <w:szCs w:val="21"/>
                <w:highlight w:val="none"/>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63642A3F">
            <w:pPr>
              <w:widowControl/>
              <w:shd w:val="clear" w:fill="FFFFFF" w:themeFill="background1"/>
              <w:jc w:val="left"/>
              <w:rPr>
                <w:rFonts w:hint="eastAsia"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4B5A59B">
            <w:pPr>
              <w:shd w:val="clear" w:fill="FFFFFF" w:themeFill="background1"/>
              <w:jc w:val="center"/>
              <w:rPr>
                <w:rFonts w:hint="eastAsia" w:ascii="宋体" w:hAnsi="宋体"/>
                <w:color w:val="auto"/>
                <w:szCs w:val="21"/>
                <w:highlight w:val="none"/>
              </w:rPr>
            </w:pPr>
            <w:r>
              <w:rPr>
                <w:rFonts w:hint="eastAsia" w:ascii="宋体" w:hAnsi="宋体" w:cs="宋体"/>
                <w:color w:val="auto"/>
                <w:w w:val="99"/>
                <w:szCs w:val="21"/>
                <w:highlight w:val="none"/>
              </w:rPr>
              <w:t>单元式空气调节机</w:t>
            </w:r>
          </w:p>
        </w:tc>
        <w:tc>
          <w:tcPr>
            <w:tcW w:w="3452" w:type="dxa"/>
            <w:tcBorders>
              <w:top w:val="single" w:color="000000" w:sz="4" w:space="0"/>
              <w:left w:val="single" w:color="000000" w:sz="4" w:space="0"/>
              <w:bottom w:val="single" w:color="000000" w:sz="4" w:space="0"/>
              <w:right w:val="single" w:color="000000" w:sz="4" w:space="0"/>
            </w:tcBorders>
          </w:tcPr>
          <w:p w14:paraId="179EE24F">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《单元式空气调节机能效限定值及能效等级》（GB19576）《风管送风式空调机组能效限定值及能效等级》（GB37479）</w:t>
            </w:r>
          </w:p>
        </w:tc>
      </w:tr>
      <w:tr w14:paraId="18DD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0FF04E8E">
            <w:pPr>
              <w:widowControl/>
              <w:shd w:val="clear" w:fill="FFFFFF" w:themeFill="background1"/>
              <w:jc w:val="left"/>
              <w:rPr>
                <w:rFonts w:hint="eastAsia" w:ascii="宋体" w:hAnsi="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1102570F">
            <w:pPr>
              <w:widowControl/>
              <w:shd w:val="clear" w:fill="FFFFFF" w:themeFill="background1"/>
              <w:jc w:val="left"/>
              <w:rPr>
                <w:rFonts w:hint="eastAsia"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1D29A24">
            <w:pPr>
              <w:pStyle w:val="84"/>
              <w:shd w:val="clear" w:fill="FFFFFF" w:themeFill="background1"/>
              <w:spacing w:before="83"/>
              <w:ind w:left="7"/>
              <w:jc w:val="center"/>
              <w:rPr>
                <w:rFonts w:hint="eastAsia"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★A02052309专用制冷、空调设备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277019B1">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机房空调</w:t>
            </w:r>
          </w:p>
        </w:tc>
        <w:tc>
          <w:tcPr>
            <w:tcW w:w="3452" w:type="dxa"/>
            <w:tcBorders>
              <w:top w:val="single" w:color="000000" w:sz="4" w:space="0"/>
              <w:left w:val="single" w:color="000000" w:sz="4" w:space="0"/>
              <w:bottom w:val="single" w:color="000000" w:sz="4" w:space="0"/>
              <w:right w:val="single" w:color="000000" w:sz="4" w:space="0"/>
            </w:tcBorders>
          </w:tcPr>
          <w:p w14:paraId="12966123">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w:t>
            </w:r>
          </w:p>
          <w:p w14:paraId="2E193A48">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及能效等级》（GB19576）</w:t>
            </w:r>
          </w:p>
        </w:tc>
      </w:tr>
      <w:tr w14:paraId="28E0D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0AB5FF2B">
            <w:pPr>
              <w:widowControl/>
              <w:shd w:val="clear" w:fill="FFFFFF" w:themeFill="background1"/>
              <w:jc w:val="left"/>
              <w:rPr>
                <w:rFonts w:hint="eastAsia" w:ascii="宋体" w:hAnsi="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030ACD92">
            <w:pPr>
              <w:widowControl/>
              <w:shd w:val="clear" w:fill="FFFFFF" w:themeFill="background1"/>
              <w:jc w:val="left"/>
              <w:rPr>
                <w:rFonts w:hint="eastAsia"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07D0F50">
            <w:pPr>
              <w:pStyle w:val="84"/>
              <w:shd w:val="clear" w:fill="FFFFFF" w:themeFill="background1"/>
              <w:spacing w:line="254" w:lineRule="exact"/>
              <w:ind w:left="7"/>
              <w:jc w:val="center"/>
              <w:rPr>
                <w:rFonts w:hint="eastAsia" w:ascii="宋体" w:hAnsi="宋体" w:cs="宋体"/>
                <w:color w:val="auto"/>
                <w:w w:val="99"/>
                <w:kern w:val="2"/>
                <w:sz w:val="21"/>
                <w:szCs w:val="21"/>
                <w:highlight w:val="none"/>
              </w:rPr>
            </w:pPr>
            <w:r>
              <w:rPr>
                <w:rFonts w:hint="eastAsia" w:ascii="宋体" w:hAnsi="宋体" w:cs="宋体"/>
                <w:color w:val="auto"/>
                <w:w w:val="99"/>
                <w:kern w:val="2"/>
                <w:sz w:val="21"/>
                <w:szCs w:val="21"/>
                <w:highlight w:val="none"/>
              </w:rPr>
              <w:t>A02052399其他制冷</w:t>
            </w:r>
          </w:p>
          <w:p w14:paraId="68C14F85">
            <w:pPr>
              <w:pStyle w:val="84"/>
              <w:shd w:val="clear" w:fill="FFFFFF" w:themeFill="background1"/>
              <w:spacing w:line="254" w:lineRule="exact"/>
              <w:ind w:left="7"/>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5B14A1E4">
            <w:pPr>
              <w:widowControl/>
              <w:shd w:val="clear" w:fill="FFFFFF" w:themeFill="background1"/>
              <w:jc w:val="center"/>
              <w:rPr>
                <w:rFonts w:hint="eastAsia" w:ascii="宋体" w:hAnsi="宋体" w:cs="宋体"/>
                <w:color w:val="auto"/>
                <w:szCs w:val="21"/>
                <w:highlight w:val="none"/>
                <w:lang w:eastAsia="en-US"/>
              </w:rPr>
            </w:pPr>
            <w:r>
              <w:rPr>
                <w:rFonts w:hint="eastAsia" w:ascii="宋体" w:hAnsi="宋体" w:cs="宋体"/>
                <w:color w:val="auto"/>
                <w:w w:val="99"/>
                <w:szCs w:val="21"/>
                <w:highlight w:val="none"/>
              </w:rPr>
              <w:t>冷却塔</w:t>
            </w:r>
          </w:p>
        </w:tc>
        <w:tc>
          <w:tcPr>
            <w:tcW w:w="3452" w:type="dxa"/>
            <w:tcBorders>
              <w:top w:val="single" w:color="000000" w:sz="4" w:space="0"/>
              <w:left w:val="single" w:color="000000" w:sz="4" w:space="0"/>
              <w:bottom w:val="single" w:color="000000" w:sz="4" w:space="0"/>
              <w:right w:val="single" w:color="000000" w:sz="4" w:space="0"/>
            </w:tcBorders>
          </w:tcPr>
          <w:p w14:paraId="41939C58">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《机械通风冷却塔第1部分：中小型开式冷却塔》（GB/T7190.1）</w:t>
            </w:r>
          </w:p>
          <w:p w14:paraId="56E1A0C0">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《机械通风冷却塔第2部分：大型开式冷却塔》（GB/T7190.2）</w:t>
            </w:r>
          </w:p>
        </w:tc>
      </w:tr>
      <w:tr w14:paraId="4BDA2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56CE420">
            <w:pPr>
              <w:pStyle w:val="84"/>
              <w:shd w:val="clear" w:fill="FFFFFF" w:themeFill="background1"/>
              <w:ind w:right="1"/>
              <w:jc w:val="center"/>
              <w:rPr>
                <w:rFonts w:hint="eastAsia" w:ascii="宋体" w:hAnsi="宋体" w:cs="宋体"/>
                <w:color w:val="auto"/>
                <w:kern w:val="2"/>
                <w:sz w:val="21"/>
                <w:szCs w:val="21"/>
                <w:highlight w:val="none"/>
              </w:rPr>
            </w:pPr>
            <w:r>
              <w:rPr>
                <w:rFonts w:hint="eastAsia" w:ascii="宋体" w:hAnsi="宋体"/>
                <w:color w:val="auto"/>
                <w:w w:val="99"/>
                <w:kern w:val="2"/>
                <w:sz w:val="21"/>
                <w:szCs w:val="21"/>
                <w:highlight w:val="none"/>
              </w:rPr>
              <w:t>7</w:t>
            </w:r>
          </w:p>
        </w:tc>
        <w:tc>
          <w:tcPr>
            <w:tcW w:w="1422" w:type="dxa"/>
            <w:tcBorders>
              <w:top w:val="single" w:color="000000" w:sz="4" w:space="0"/>
              <w:left w:val="single" w:color="000000" w:sz="4" w:space="0"/>
              <w:bottom w:val="single" w:color="000000" w:sz="4" w:space="0"/>
              <w:right w:val="single" w:color="000000" w:sz="4" w:space="0"/>
            </w:tcBorders>
            <w:vAlign w:val="center"/>
          </w:tcPr>
          <w:p w14:paraId="4D7877AA">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仿宋_GB2312"/>
                <w:color w:val="auto"/>
                <w:kern w:val="2"/>
                <w:sz w:val="21"/>
                <w:szCs w:val="21"/>
                <w:highlight w:val="none"/>
              </w:rPr>
              <w:t>A02060100</w:t>
            </w:r>
            <w:r>
              <w:rPr>
                <w:rFonts w:hint="eastAsia" w:ascii="宋体" w:hAnsi="宋体" w:cs="宋体"/>
                <w:color w:val="auto"/>
                <w:w w:val="99"/>
                <w:kern w:val="2"/>
                <w:sz w:val="21"/>
                <w:szCs w:val="21"/>
                <w:highlight w:val="none"/>
              </w:rPr>
              <w:t>电机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21939F02">
            <w:pPr>
              <w:shd w:val="clear" w:fill="FFFFFF" w:themeFill="background1"/>
              <w:jc w:val="center"/>
              <w:rPr>
                <w:rFonts w:hint="eastAsia"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747D8EF">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5A5A0E0F">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《中小型三相异步电动机能效限定值及能效等级》（GB18613）</w:t>
            </w:r>
          </w:p>
        </w:tc>
      </w:tr>
      <w:tr w14:paraId="0130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B63866C">
            <w:pPr>
              <w:pStyle w:val="84"/>
              <w:shd w:val="clear" w:fill="FFFFFF" w:themeFill="background1"/>
              <w:ind w:right="1"/>
              <w:jc w:val="center"/>
              <w:rPr>
                <w:rFonts w:hint="eastAsia" w:ascii="宋体" w:hAnsi="宋体" w:cs="宋体"/>
                <w:color w:val="auto"/>
                <w:kern w:val="2"/>
                <w:sz w:val="21"/>
                <w:szCs w:val="21"/>
                <w:highlight w:val="none"/>
              </w:rPr>
            </w:pPr>
            <w:r>
              <w:rPr>
                <w:rFonts w:hint="eastAsia" w:ascii="宋体" w:hAnsi="宋体"/>
                <w:color w:val="auto"/>
                <w:w w:val="99"/>
                <w:kern w:val="2"/>
                <w:sz w:val="21"/>
                <w:szCs w:val="21"/>
                <w:highlight w:val="none"/>
              </w:rPr>
              <w:t>8</w:t>
            </w:r>
          </w:p>
        </w:tc>
        <w:tc>
          <w:tcPr>
            <w:tcW w:w="1422" w:type="dxa"/>
            <w:tcBorders>
              <w:top w:val="single" w:color="000000" w:sz="4" w:space="0"/>
              <w:left w:val="single" w:color="000000" w:sz="4" w:space="0"/>
              <w:bottom w:val="single" w:color="000000" w:sz="4" w:space="0"/>
              <w:right w:val="single" w:color="000000" w:sz="4" w:space="0"/>
            </w:tcBorders>
            <w:vAlign w:val="center"/>
          </w:tcPr>
          <w:p w14:paraId="0428912A">
            <w:pPr>
              <w:pStyle w:val="84"/>
              <w:shd w:val="clear" w:fill="FFFFFF" w:themeFill="background1"/>
              <w:spacing w:before="30"/>
              <w:ind w:left="7"/>
              <w:jc w:val="center"/>
              <w:rPr>
                <w:rFonts w:hint="eastAsia" w:ascii="宋体" w:hAnsi="宋体" w:cs="宋体"/>
                <w:color w:val="auto"/>
                <w:kern w:val="2"/>
                <w:sz w:val="21"/>
                <w:szCs w:val="21"/>
                <w:highlight w:val="none"/>
              </w:rPr>
            </w:pPr>
            <w:r>
              <w:rPr>
                <w:rFonts w:hint="eastAsia" w:ascii="宋体" w:hAnsi="宋体" w:cs="仿宋_GB2312"/>
                <w:color w:val="auto"/>
                <w:kern w:val="2"/>
                <w:sz w:val="21"/>
                <w:szCs w:val="21"/>
                <w:highlight w:val="none"/>
              </w:rPr>
              <w:t>A02060200</w:t>
            </w:r>
            <w:r>
              <w:rPr>
                <w:rFonts w:hint="eastAsia" w:ascii="宋体" w:hAnsi="宋体" w:cs="宋体"/>
                <w:color w:val="auto"/>
                <w:w w:val="99"/>
                <w:kern w:val="2"/>
                <w:sz w:val="21"/>
                <w:szCs w:val="21"/>
                <w:highlight w:val="none"/>
              </w:rPr>
              <w:t>变压</w:t>
            </w:r>
          </w:p>
        </w:tc>
        <w:tc>
          <w:tcPr>
            <w:tcW w:w="1496" w:type="dxa"/>
            <w:tcBorders>
              <w:top w:val="single" w:color="000000" w:sz="4" w:space="0"/>
              <w:left w:val="single" w:color="000000" w:sz="4" w:space="0"/>
              <w:bottom w:val="single" w:color="000000" w:sz="4" w:space="0"/>
              <w:right w:val="single" w:color="000000" w:sz="4" w:space="0"/>
            </w:tcBorders>
            <w:vAlign w:val="center"/>
          </w:tcPr>
          <w:p w14:paraId="2355A704">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配电变压器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27F5051E">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7DD2205E">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《三相配电变压器能效限定值及能效等级》（GB 20052）</w:t>
            </w:r>
          </w:p>
        </w:tc>
      </w:tr>
      <w:tr w14:paraId="44E9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5492703">
            <w:pPr>
              <w:pStyle w:val="84"/>
              <w:shd w:val="clear" w:fill="FFFFFF" w:themeFill="background1"/>
              <w:ind w:right="1"/>
              <w:jc w:val="center"/>
              <w:rPr>
                <w:rFonts w:hint="eastAsia" w:ascii="宋体" w:hAnsi="宋体" w:cs="宋体"/>
                <w:color w:val="auto"/>
                <w:kern w:val="2"/>
                <w:sz w:val="21"/>
                <w:szCs w:val="21"/>
                <w:highlight w:val="none"/>
              </w:rPr>
            </w:pPr>
            <w:r>
              <w:rPr>
                <w:rFonts w:hint="eastAsia" w:ascii="宋体" w:hAnsi="宋体"/>
                <w:color w:val="auto"/>
                <w:w w:val="99"/>
                <w:kern w:val="2"/>
                <w:sz w:val="21"/>
                <w:szCs w:val="21"/>
                <w:highlight w:val="none"/>
              </w:rPr>
              <w:t>9</w:t>
            </w:r>
          </w:p>
        </w:tc>
        <w:tc>
          <w:tcPr>
            <w:tcW w:w="1422" w:type="dxa"/>
            <w:tcBorders>
              <w:top w:val="single" w:color="000000" w:sz="4" w:space="0"/>
              <w:left w:val="single" w:color="000000" w:sz="4" w:space="0"/>
              <w:bottom w:val="single" w:color="000000" w:sz="4" w:space="0"/>
              <w:right w:val="single" w:color="000000" w:sz="4" w:space="0"/>
            </w:tcBorders>
            <w:vAlign w:val="center"/>
          </w:tcPr>
          <w:p w14:paraId="226A6AD2">
            <w:pPr>
              <w:pStyle w:val="84"/>
              <w:shd w:val="clear" w:fill="FFFFFF" w:themeFill="background1"/>
              <w:spacing w:before="126"/>
              <w:ind w:left="7"/>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★A02060900镇流器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6790B93A">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管型荧光灯镇流器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361ED617">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5807F909">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《管形荧光灯镇流器能效限定值及能效等级》（GB17896）</w:t>
            </w:r>
          </w:p>
        </w:tc>
      </w:tr>
      <w:tr w14:paraId="03B8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53FCBF2B">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olor w:val="auto"/>
                <w:w w:val="99"/>
                <w:kern w:val="2"/>
                <w:sz w:val="21"/>
                <w:szCs w:val="21"/>
                <w:highlight w:val="none"/>
              </w:rPr>
              <w:t>10</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223EC025">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A02061800生活用电器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5C5E1804">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A02061801电冰箱</w:t>
            </w:r>
          </w:p>
        </w:tc>
        <w:tc>
          <w:tcPr>
            <w:tcW w:w="1481" w:type="dxa"/>
            <w:tcBorders>
              <w:top w:val="single" w:color="000000" w:sz="4" w:space="0"/>
              <w:left w:val="single" w:color="000000" w:sz="4" w:space="0"/>
              <w:bottom w:val="single" w:color="000000" w:sz="4" w:space="0"/>
              <w:right w:val="single" w:color="000000" w:sz="4" w:space="0"/>
            </w:tcBorders>
            <w:vAlign w:val="center"/>
          </w:tcPr>
          <w:p w14:paraId="20CC43B9">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574EC3C2">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《家用电冰箱耗电量限定值及能效等级》（GB12021.2）</w:t>
            </w:r>
          </w:p>
        </w:tc>
      </w:tr>
      <w:tr w14:paraId="7B58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61FBCE2A">
            <w:pPr>
              <w:widowControl/>
              <w:shd w:val="clear" w:fill="FFFFFF" w:themeFill="background1"/>
              <w:jc w:val="left"/>
              <w:rPr>
                <w:rFonts w:hint="eastAsia" w:ascii="宋体" w:hAnsi="宋体" w:cs="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14211639">
            <w:pPr>
              <w:widowControl/>
              <w:shd w:val="clear" w:fill="FFFFFF" w:themeFill="background1"/>
              <w:jc w:val="left"/>
              <w:rPr>
                <w:rFonts w:hint="eastAsia"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545E50F0">
            <w:pPr>
              <w:pStyle w:val="84"/>
              <w:shd w:val="clear" w:fill="FFFFFF" w:themeFill="background1"/>
              <w:spacing w:before="171"/>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A02061804</w:t>
            </w:r>
            <w:r>
              <w:rPr>
                <w:rFonts w:hint="eastAsia" w:ascii="宋体" w:hAnsi="宋体" w:cs="宋体"/>
                <w:color w:val="auto"/>
                <w:w w:val="99"/>
                <w:kern w:val="2"/>
                <w:sz w:val="21"/>
                <w:szCs w:val="21"/>
                <w:highlight w:val="none"/>
              </w:rPr>
              <w:t>空调机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4153E4EC">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房间空气调节器</w:t>
            </w:r>
          </w:p>
        </w:tc>
        <w:tc>
          <w:tcPr>
            <w:tcW w:w="3452" w:type="dxa"/>
            <w:tcBorders>
              <w:top w:val="single" w:color="000000" w:sz="4" w:space="0"/>
              <w:left w:val="single" w:color="000000" w:sz="4" w:space="0"/>
              <w:bottom w:val="single" w:color="000000" w:sz="4" w:space="0"/>
              <w:right w:val="single" w:color="000000" w:sz="4" w:space="0"/>
            </w:tcBorders>
          </w:tcPr>
          <w:p w14:paraId="4A82147D">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《房间空气调节器能效限定值及能效等级》（GB21455-2019）</w:t>
            </w:r>
          </w:p>
        </w:tc>
      </w:tr>
      <w:tr w14:paraId="50F6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1CE36348">
            <w:pPr>
              <w:widowControl/>
              <w:shd w:val="clear" w:fill="FFFFFF" w:themeFill="background1"/>
              <w:jc w:val="left"/>
              <w:rPr>
                <w:rFonts w:hint="eastAsia" w:ascii="宋体" w:hAnsi="宋体" w:cs="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5A649599">
            <w:pPr>
              <w:widowControl/>
              <w:shd w:val="clear" w:fill="FFFFFF" w:themeFill="background1"/>
              <w:jc w:val="left"/>
              <w:rPr>
                <w:rFonts w:hint="eastAsia" w:ascii="宋体" w:hAnsi="宋体" w:cs="宋体"/>
                <w:color w:val="auto"/>
                <w:szCs w:val="21"/>
                <w:highlight w:val="none"/>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5FCC039E">
            <w:pPr>
              <w:widowControl/>
              <w:shd w:val="clear" w:fill="FFFFFF" w:themeFill="background1"/>
              <w:jc w:val="left"/>
              <w:rPr>
                <w:rFonts w:hint="eastAsia"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0B3B9F6">
            <w:pPr>
              <w:pStyle w:val="84"/>
              <w:shd w:val="clear" w:fill="FFFFFF" w:themeFill="background1"/>
              <w:spacing w:before="4" w:line="276" w:lineRule="auto"/>
              <w:ind w:left="7" w:right="7"/>
              <w:jc w:val="center"/>
              <w:rPr>
                <w:rFonts w:hint="eastAsia"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多联式空调（热泵）机组（制冷量≤ 14000W）</w:t>
            </w:r>
          </w:p>
        </w:tc>
        <w:tc>
          <w:tcPr>
            <w:tcW w:w="3452" w:type="dxa"/>
            <w:tcBorders>
              <w:top w:val="single" w:color="000000" w:sz="4" w:space="0"/>
              <w:left w:val="single" w:color="000000" w:sz="4" w:space="0"/>
              <w:bottom w:val="single" w:color="000000" w:sz="4" w:space="0"/>
              <w:right w:val="single" w:color="000000" w:sz="4" w:space="0"/>
            </w:tcBorders>
          </w:tcPr>
          <w:p w14:paraId="79F1EBFA">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《多联式空调（热泵）机组能效限定值及能源效率等级》（GB21454）</w:t>
            </w:r>
          </w:p>
        </w:tc>
      </w:tr>
      <w:tr w14:paraId="0164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29E1E5E4">
            <w:pPr>
              <w:widowControl/>
              <w:shd w:val="clear" w:fill="FFFFFF" w:themeFill="background1"/>
              <w:jc w:val="left"/>
              <w:rPr>
                <w:rFonts w:hint="eastAsia" w:ascii="宋体" w:hAnsi="宋体" w:cs="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5A3D2FE5">
            <w:pPr>
              <w:widowControl/>
              <w:shd w:val="clear" w:fill="FFFFFF" w:themeFill="background1"/>
              <w:jc w:val="left"/>
              <w:rPr>
                <w:rFonts w:hint="eastAsia" w:ascii="宋体" w:hAnsi="宋体" w:cs="宋体"/>
                <w:color w:val="auto"/>
                <w:szCs w:val="21"/>
                <w:highlight w:val="none"/>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78635CBF">
            <w:pPr>
              <w:widowControl/>
              <w:shd w:val="clear" w:fill="FFFFFF" w:themeFill="background1"/>
              <w:jc w:val="left"/>
              <w:rPr>
                <w:rFonts w:hint="eastAsia"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6EA158F">
            <w:pPr>
              <w:pStyle w:val="84"/>
              <w:shd w:val="clear" w:fill="FFFFFF" w:themeFill="background1"/>
              <w:jc w:val="center"/>
              <w:rPr>
                <w:rFonts w:hint="eastAsia"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单元式空气调节机（制冷量≤ 14000W）</w:t>
            </w:r>
          </w:p>
        </w:tc>
        <w:tc>
          <w:tcPr>
            <w:tcW w:w="3452" w:type="dxa"/>
            <w:tcBorders>
              <w:top w:val="single" w:color="000000" w:sz="4" w:space="0"/>
              <w:left w:val="single" w:color="000000" w:sz="4" w:space="0"/>
              <w:bottom w:val="single" w:color="000000" w:sz="4" w:space="0"/>
              <w:right w:val="single" w:color="000000" w:sz="4" w:space="0"/>
            </w:tcBorders>
          </w:tcPr>
          <w:p w14:paraId="2D49C054">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《单元式空气调节机能效限定值及能源效率等级》（GB19576）《风管送风式空调机组能效限定值及能效等级》（GB37479）</w:t>
            </w:r>
          </w:p>
        </w:tc>
      </w:tr>
      <w:tr w14:paraId="45AE1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79E81884">
            <w:pPr>
              <w:widowControl/>
              <w:shd w:val="clear" w:fill="FFFFFF" w:themeFill="background1"/>
              <w:jc w:val="left"/>
              <w:rPr>
                <w:rFonts w:hint="eastAsia" w:ascii="宋体" w:hAnsi="宋体" w:cs="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58016A0D">
            <w:pPr>
              <w:widowControl/>
              <w:shd w:val="clear" w:fill="FFFFFF" w:themeFill="background1"/>
              <w:jc w:val="left"/>
              <w:rPr>
                <w:rFonts w:hint="eastAsia"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94E61E5">
            <w:pPr>
              <w:pStyle w:val="84"/>
              <w:shd w:val="clear" w:fill="FFFFFF" w:themeFill="background1"/>
              <w:spacing w:before="162"/>
              <w:ind w:left="7"/>
              <w:jc w:val="center"/>
              <w:rPr>
                <w:rFonts w:hint="eastAsia" w:ascii="宋体" w:hAnsi="宋体" w:cs="宋体"/>
                <w:color w:val="auto"/>
                <w:kern w:val="2"/>
                <w:sz w:val="21"/>
                <w:szCs w:val="21"/>
                <w:highlight w:val="none"/>
              </w:rPr>
            </w:pPr>
            <w:r>
              <w:rPr>
                <w:rFonts w:hint="eastAsia" w:ascii="宋体" w:hAnsi="宋体" w:cs="仿宋_GB2312"/>
                <w:color w:val="auto"/>
                <w:kern w:val="2"/>
                <w:sz w:val="21"/>
                <w:szCs w:val="21"/>
                <w:highlight w:val="none"/>
              </w:rPr>
              <w:t>A02061810</w:t>
            </w:r>
            <w:r>
              <w:rPr>
                <w:rFonts w:hint="eastAsia" w:ascii="宋体" w:hAnsi="宋体" w:cs="宋体"/>
                <w:color w:val="auto"/>
                <w:w w:val="99"/>
                <w:kern w:val="2"/>
                <w:sz w:val="21"/>
                <w:szCs w:val="21"/>
                <w:highlight w:val="none"/>
              </w:rPr>
              <w:t>洗衣机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5F0E5A9E">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44B743BA">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《电动洗衣机能效水效限定值及等级》（GB12021.4）</w:t>
            </w:r>
          </w:p>
        </w:tc>
      </w:tr>
      <w:tr w14:paraId="77B44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42F76F76">
            <w:pPr>
              <w:widowControl/>
              <w:shd w:val="clear" w:fill="FFFFFF" w:themeFill="background1"/>
              <w:jc w:val="left"/>
              <w:rPr>
                <w:rFonts w:hint="eastAsia" w:ascii="宋体" w:hAnsi="宋体" w:cs="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297BDE2E">
            <w:pPr>
              <w:widowControl/>
              <w:shd w:val="clear" w:fill="FFFFFF" w:themeFill="background1"/>
              <w:jc w:val="left"/>
              <w:rPr>
                <w:rFonts w:hint="eastAsia"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10075C29">
            <w:pPr>
              <w:pStyle w:val="84"/>
              <w:shd w:val="clear" w:fill="FFFFFF" w:themeFill="background1"/>
              <w:spacing w:before="161"/>
              <w:jc w:val="center"/>
              <w:rPr>
                <w:rFonts w:hint="eastAsia" w:ascii="宋体" w:hAnsi="宋体" w:cs="宋体"/>
                <w:color w:val="auto"/>
                <w:kern w:val="2"/>
                <w:sz w:val="21"/>
                <w:szCs w:val="21"/>
                <w:highlight w:val="none"/>
              </w:rPr>
            </w:pPr>
            <w:r>
              <w:rPr>
                <w:rFonts w:hint="eastAsia" w:ascii="宋体" w:hAnsi="宋体" w:cs="仿宋_GB2312"/>
                <w:color w:val="auto"/>
                <w:kern w:val="2"/>
                <w:sz w:val="21"/>
                <w:szCs w:val="21"/>
                <w:highlight w:val="none"/>
              </w:rPr>
              <w:t>A02061819</w:t>
            </w:r>
            <w:r>
              <w:rPr>
                <w:rFonts w:hint="eastAsia" w:ascii="宋体" w:hAnsi="宋体" w:cs="宋体"/>
                <w:color w:val="auto"/>
                <w:w w:val="99"/>
                <w:kern w:val="2"/>
                <w:sz w:val="21"/>
                <w:szCs w:val="21"/>
                <w:highlight w:val="none"/>
              </w:rPr>
              <w:t>热水器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05675562">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★电热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3452" w:type="dxa"/>
            <w:tcBorders>
              <w:top w:val="single" w:color="000000" w:sz="4" w:space="0"/>
              <w:left w:val="single" w:color="000000" w:sz="4" w:space="0"/>
              <w:bottom w:val="single" w:color="000000" w:sz="4" w:space="0"/>
              <w:right w:val="single" w:color="000000" w:sz="4" w:space="0"/>
            </w:tcBorders>
          </w:tcPr>
          <w:p w14:paraId="684344D3">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《储水式电热水器能效限定值及能效等级》（GB21519）</w:t>
            </w:r>
          </w:p>
        </w:tc>
      </w:tr>
      <w:tr w14:paraId="5CB7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5993E77B">
            <w:pPr>
              <w:widowControl/>
              <w:shd w:val="clear" w:fill="FFFFFF" w:themeFill="background1"/>
              <w:jc w:val="left"/>
              <w:rPr>
                <w:rFonts w:hint="eastAsia" w:ascii="宋体" w:hAnsi="宋体" w:cs="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1A245219">
            <w:pPr>
              <w:widowControl/>
              <w:shd w:val="clear" w:fill="FFFFFF" w:themeFill="background1"/>
              <w:jc w:val="left"/>
              <w:rPr>
                <w:rFonts w:hint="eastAsia" w:ascii="宋体" w:hAnsi="宋体" w:cs="宋体"/>
                <w:color w:val="auto"/>
                <w:szCs w:val="21"/>
                <w:highlight w:val="none"/>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7E6E3895">
            <w:pPr>
              <w:widowControl/>
              <w:shd w:val="clear" w:fill="FFFFFF" w:themeFill="background1"/>
              <w:jc w:val="left"/>
              <w:rPr>
                <w:rFonts w:hint="eastAsia"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57DB279">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燃气热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3452" w:type="dxa"/>
            <w:tcBorders>
              <w:top w:val="single" w:color="000000" w:sz="4" w:space="0"/>
              <w:left w:val="single" w:color="000000" w:sz="4" w:space="0"/>
              <w:bottom w:val="single" w:color="000000" w:sz="4" w:space="0"/>
              <w:right w:val="single" w:color="000000" w:sz="4" w:space="0"/>
            </w:tcBorders>
          </w:tcPr>
          <w:p w14:paraId="2234C006">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《家用燃气快速热水器和燃气采暖热水炉能效限定值及能效等级》（GB20665）</w:t>
            </w:r>
          </w:p>
        </w:tc>
      </w:tr>
      <w:tr w14:paraId="574B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030B1BC8">
            <w:pPr>
              <w:widowControl/>
              <w:shd w:val="clear" w:fill="FFFFFF" w:themeFill="background1"/>
              <w:jc w:val="left"/>
              <w:rPr>
                <w:rFonts w:hint="eastAsia" w:ascii="宋体" w:hAnsi="宋体" w:cs="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5C357F8D">
            <w:pPr>
              <w:widowControl/>
              <w:shd w:val="clear" w:fill="FFFFFF" w:themeFill="background1"/>
              <w:jc w:val="left"/>
              <w:rPr>
                <w:rFonts w:hint="eastAsia" w:ascii="宋体" w:hAnsi="宋体" w:cs="宋体"/>
                <w:color w:val="auto"/>
                <w:szCs w:val="21"/>
                <w:highlight w:val="none"/>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0B6B3166">
            <w:pPr>
              <w:widowControl/>
              <w:shd w:val="clear" w:fill="FFFFFF" w:themeFill="background1"/>
              <w:jc w:val="left"/>
              <w:rPr>
                <w:rFonts w:hint="eastAsia"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A52D31F">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热泵热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3452" w:type="dxa"/>
            <w:tcBorders>
              <w:top w:val="single" w:color="000000" w:sz="4" w:space="0"/>
              <w:left w:val="single" w:color="000000" w:sz="4" w:space="0"/>
              <w:bottom w:val="single" w:color="000000" w:sz="4" w:space="0"/>
              <w:right w:val="single" w:color="000000" w:sz="4" w:space="0"/>
            </w:tcBorders>
          </w:tcPr>
          <w:p w14:paraId="467A2786">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《热泵热水机（器）能效限定值及能效等级》（GB29541）</w:t>
            </w:r>
          </w:p>
        </w:tc>
      </w:tr>
      <w:tr w14:paraId="239F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787D8535">
            <w:pPr>
              <w:widowControl/>
              <w:shd w:val="clear" w:fill="FFFFFF" w:themeFill="background1"/>
              <w:jc w:val="left"/>
              <w:rPr>
                <w:rFonts w:hint="eastAsia" w:ascii="宋体" w:hAnsi="宋体" w:cs="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026C3DF7">
            <w:pPr>
              <w:widowControl/>
              <w:shd w:val="clear" w:fill="FFFFFF" w:themeFill="background1"/>
              <w:jc w:val="left"/>
              <w:rPr>
                <w:rFonts w:hint="eastAsia" w:ascii="宋体" w:hAnsi="宋体" w:cs="宋体"/>
                <w:color w:val="auto"/>
                <w:szCs w:val="21"/>
                <w:highlight w:val="none"/>
              </w:rPr>
            </w:pPr>
          </w:p>
        </w:tc>
        <w:tc>
          <w:tcPr>
            <w:tcW w:w="1496" w:type="dxa"/>
            <w:vMerge w:val="continue"/>
            <w:tcBorders>
              <w:top w:val="single" w:color="000000" w:sz="4" w:space="0"/>
              <w:left w:val="single" w:color="000000" w:sz="4" w:space="0"/>
              <w:bottom w:val="single" w:color="000000" w:sz="4" w:space="0"/>
              <w:right w:val="single" w:color="000000" w:sz="4" w:space="0"/>
            </w:tcBorders>
            <w:vAlign w:val="center"/>
          </w:tcPr>
          <w:p w14:paraId="0D91DC03">
            <w:pPr>
              <w:widowControl/>
              <w:shd w:val="clear" w:fill="FFFFFF" w:themeFill="background1"/>
              <w:jc w:val="left"/>
              <w:rPr>
                <w:rFonts w:hint="eastAsia"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FB22A2C">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太阳能</w:t>
            </w:r>
            <w:r>
              <w:rPr>
                <w:rFonts w:hint="eastAsia" w:ascii="宋体" w:hAnsi="宋体" w:cs="宋体"/>
                <w:color w:val="auto"/>
                <w:spacing w:val="2"/>
                <w:w w:val="99"/>
                <w:kern w:val="2"/>
                <w:sz w:val="21"/>
                <w:szCs w:val="21"/>
                <w:highlight w:val="none"/>
              </w:rPr>
              <w:t>热</w:t>
            </w:r>
            <w:r>
              <w:rPr>
                <w:rFonts w:hint="eastAsia" w:ascii="宋体" w:hAnsi="宋体" w:cs="宋体"/>
                <w:color w:val="auto"/>
                <w:w w:val="99"/>
                <w:kern w:val="2"/>
                <w:sz w:val="21"/>
                <w:szCs w:val="21"/>
                <w:highlight w:val="none"/>
              </w:rPr>
              <w:t>水系统</w:t>
            </w:r>
          </w:p>
        </w:tc>
        <w:tc>
          <w:tcPr>
            <w:tcW w:w="3452" w:type="dxa"/>
            <w:tcBorders>
              <w:top w:val="single" w:color="000000" w:sz="4" w:space="0"/>
              <w:left w:val="single" w:color="000000" w:sz="4" w:space="0"/>
              <w:bottom w:val="single" w:color="000000" w:sz="4" w:space="0"/>
              <w:right w:val="single" w:color="000000" w:sz="4" w:space="0"/>
            </w:tcBorders>
          </w:tcPr>
          <w:p w14:paraId="6108A49C">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《家用太阳能热水系统能效限定值及能效等级》（GB26969）</w:t>
            </w:r>
          </w:p>
        </w:tc>
      </w:tr>
      <w:tr w14:paraId="2E36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4A038CBD">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053AFD90">
            <w:pPr>
              <w:pStyle w:val="84"/>
              <w:shd w:val="clear" w:fill="FFFFFF" w:themeFill="background1"/>
              <w:spacing w:before="157"/>
              <w:jc w:val="center"/>
              <w:rPr>
                <w:rFonts w:hint="eastAsia"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06</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900照明设备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431E3B0E">
            <w:pPr>
              <w:pStyle w:val="84"/>
              <w:shd w:val="clear" w:fill="FFFFFF" w:themeFill="background1"/>
              <w:spacing w:before="133" w:line="276" w:lineRule="auto"/>
              <w:ind w:left="7" w:right="7"/>
              <w:jc w:val="center"/>
              <w:rPr>
                <w:rFonts w:hint="eastAsia"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★普通照明用双端荧光灯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79CC5555">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2EF2A87F">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《普通照明用双端荧光灯能效限定值及能效等级》（GB19043）</w:t>
            </w:r>
          </w:p>
        </w:tc>
      </w:tr>
      <w:tr w14:paraId="31CEE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0BF46AE9">
            <w:pPr>
              <w:widowControl/>
              <w:shd w:val="clear" w:fill="FFFFFF" w:themeFill="background1"/>
              <w:jc w:val="left"/>
              <w:rPr>
                <w:rFonts w:hint="eastAsia" w:ascii="宋体" w:hAnsi="宋体" w:cs="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3AB619FA">
            <w:pPr>
              <w:widowControl/>
              <w:shd w:val="clear" w:fill="FFFFFF" w:themeFill="background1"/>
              <w:jc w:val="left"/>
              <w:rPr>
                <w:rFonts w:hint="eastAsia"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770F6189">
            <w:pPr>
              <w:pStyle w:val="84"/>
              <w:shd w:val="clear" w:fill="FFFFFF" w:themeFill="background1"/>
              <w:spacing w:before="92" w:line="276" w:lineRule="auto"/>
              <w:ind w:left="7" w:right="2"/>
              <w:jc w:val="center"/>
              <w:rPr>
                <w:rFonts w:hint="eastAsia"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LE</w:t>
            </w:r>
            <w:r>
              <w:rPr>
                <w:rFonts w:hint="eastAsia" w:ascii="宋体" w:hAnsi="宋体" w:cs="宋体"/>
                <w:color w:val="auto"/>
                <w:w w:val="99"/>
                <w:kern w:val="2"/>
                <w:sz w:val="21"/>
                <w:szCs w:val="21"/>
                <w:highlight w:val="none"/>
              </w:rPr>
              <w:t>D</w:t>
            </w:r>
            <w:r>
              <w:rPr>
                <w:rFonts w:hint="eastAsia" w:ascii="宋体" w:hAnsi="宋体" w:cs="宋体"/>
                <w:color w:val="auto"/>
                <w:spacing w:val="12"/>
                <w:w w:val="99"/>
                <w:kern w:val="2"/>
                <w:sz w:val="21"/>
                <w:szCs w:val="21"/>
                <w:highlight w:val="none"/>
              </w:rPr>
              <w:t>道</w:t>
            </w:r>
            <w:r>
              <w:rPr>
                <w:rFonts w:hint="eastAsia" w:ascii="宋体" w:hAnsi="宋体" w:cs="宋体"/>
                <w:color w:val="auto"/>
                <w:spacing w:val="9"/>
                <w:w w:val="99"/>
                <w:kern w:val="2"/>
                <w:sz w:val="21"/>
                <w:szCs w:val="21"/>
                <w:highlight w:val="none"/>
              </w:rPr>
              <w:t>路</w:t>
            </w:r>
            <w:r>
              <w:rPr>
                <w:rFonts w:hint="eastAsia" w:ascii="宋体" w:hAnsi="宋体" w:cs="宋体"/>
                <w:color w:val="auto"/>
                <w:spacing w:val="13"/>
                <w:w w:val="99"/>
                <w:kern w:val="2"/>
                <w:sz w:val="21"/>
                <w:szCs w:val="21"/>
                <w:highlight w:val="none"/>
              </w:rPr>
              <w:t>/</w:t>
            </w:r>
            <w:r>
              <w:rPr>
                <w:rFonts w:hint="eastAsia" w:ascii="宋体" w:hAnsi="宋体" w:cs="宋体"/>
                <w:color w:val="auto"/>
                <w:spacing w:val="12"/>
                <w:w w:val="99"/>
                <w:kern w:val="2"/>
                <w:sz w:val="21"/>
                <w:szCs w:val="21"/>
                <w:highlight w:val="none"/>
              </w:rPr>
              <w:t>隧道照</w:t>
            </w:r>
            <w:r>
              <w:rPr>
                <w:rFonts w:hint="eastAsia" w:ascii="宋体" w:hAnsi="宋体" w:cs="宋体"/>
                <w:color w:val="auto"/>
                <w:w w:val="99"/>
                <w:kern w:val="2"/>
                <w:sz w:val="21"/>
                <w:szCs w:val="21"/>
                <w:highlight w:val="none"/>
              </w:rPr>
              <w:t>明产品</w:t>
            </w:r>
          </w:p>
        </w:tc>
        <w:tc>
          <w:tcPr>
            <w:tcW w:w="1481" w:type="dxa"/>
            <w:tcBorders>
              <w:top w:val="single" w:color="000000" w:sz="4" w:space="0"/>
              <w:left w:val="single" w:color="000000" w:sz="4" w:space="0"/>
              <w:bottom w:val="single" w:color="000000" w:sz="4" w:space="0"/>
              <w:right w:val="single" w:color="000000" w:sz="4" w:space="0"/>
            </w:tcBorders>
            <w:vAlign w:val="center"/>
          </w:tcPr>
          <w:p w14:paraId="241DBD2E">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23EF63A8">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《道路和隧道照明用LED灯具能效限定值及能效等级》（GB37478）</w:t>
            </w:r>
          </w:p>
        </w:tc>
      </w:tr>
      <w:tr w14:paraId="49D9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69257144">
            <w:pPr>
              <w:widowControl/>
              <w:shd w:val="clear" w:fill="FFFFFF" w:themeFill="background1"/>
              <w:jc w:val="left"/>
              <w:rPr>
                <w:rFonts w:hint="eastAsia" w:ascii="宋体" w:hAnsi="宋体" w:cs="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5C771ECF">
            <w:pPr>
              <w:widowControl/>
              <w:shd w:val="clear" w:fill="FFFFFF" w:themeFill="background1"/>
              <w:jc w:val="left"/>
              <w:rPr>
                <w:rFonts w:hint="eastAsia"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60E5D49F">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LE</w:t>
            </w:r>
            <w:r>
              <w:rPr>
                <w:rFonts w:hint="eastAsia" w:ascii="宋体" w:hAnsi="宋体" w:cs="宋体"/>
                <w:color w:val="auto"/>
                <w:w w:val="99"/>
                <w:kern w:val="2"/>
                <w:sz w:val="21"/>
                <w:szCs w:val="21"/>
                <w:highlight w:val="none"/>
              </w:rPr>
              <w:t>D筒灯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6C1AC767">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5A60ACFB">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《室内照明用LED产品能效限定值及能效等级》（GB30255）</w:t>
            </w:r>
          </w:p>
        </w:tc>
      </w:tr>
      <w:tr w14:paraId="01E6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27230E7C">
            <w:pPr>
              <w:widowControl/>
              <w:shd w:val="clear" w:fill="FFFFFF" w:themeFill="background1"/>
              <w:jc w:val="left"/>
              <w:rPr>
                <w:rFonts w:hint="eastAsia" w:ascii="宋体" w:hAnsi="宋体" w:cs="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06EF7DB2">
            <w:pPr>
              <w:widowControl/>
              <w:shd w:val="clear" w:fill="FFFFFF" w:themeFill="background1"/>
              <w:jc w:val="left"/>
              <w:rPr>
                <w:rFonts w:hint="eastAsia"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CB5D68E">
            <w:pPr>
              <w:pStyle w:val="84"/>
              <w:shd w:val="clear" w:fill="FFFFFF" w:themeFill="background1"/>
              <w:spacing w:line="276" w:lineRule="auto"/>
              <w:ind w:right="7"/>
              <w:jc w:val="center"/>
              <w:rPr>
                <w:rFonts w:hint="eastAsia"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普</w:t>
            </w:r>
            <w:r>
              <w:rPr>
                <w:rFonts w:hint="eastAsia" w:ascii="宋体" w:hAnsi="宋体" w:cs="宋体"/>
                <w:color w:val="auto"/>
                <w:spacing w:val="24"/>
                <w:w w:val="99"/>
                <w:kern w:val="2"/>
                <w:sz w:val="21"/>
                <w:szCs w:val="21"/>
                <w:highlight w:val="none"/>
                <w:lang w:eastAsia="zh-CN"/>
              </w:rPr>
              <w:t>通</w:t>
            </w:r>
            <w:r>
              <w:rPr>
                <w:rFonts w:hint="eastAsia" w:ascii="宋体" w:hAnsi="宋体" w:cs="宋体"/>
                <w:color w:val="auto"/>
                <w:w w:val="99"/>
                <w:kern w:val="2"/>
                <w:sz w:val="21"/>
                <w:szCs w:val="21"/>
                <w:highlight w:val="none"/>
                <w:lang w:eastAsia="zh-CN"/>
              </w:rPr>
              <w:t>照明用非</w:t>
            </w:r>
            <w:r>
              <w:rPr>
                <w:rFonts w:hint="eastAsia" w:ascii="宋体" w:hAnsi="宋体" w:cs="宋体"/>
                <w:color w:val="auto"/>
                <w:spacing w:val="24"/>
                <w:w w:val="99"/>
                <w:kern w:val="2"/>
                <w:sz w:val="21"/>
                <w:szCs w:val="21"/>
                <w:highlight w:val="none"/>
                <w:lang w:eastAsia="zh-CN"/>
              </w:rPr>
              <w:t>定</w:t>
            </w:r>
            <w:r>
              <w:rPr>
                <w:rFonts w:hint="eastAsia" w:ascii="宋体" w:hAnsi="宋体" w:cs="宋体"/>
                <w:color w:val="auto"/>
                <w:w w:val="99"/>
                <w:kern w:val="2"/>
                <w:sz w:val="21"/>
                <w:szCs w:val="21"/>
                <w:highlight w:val="none"/>
                <w:lang w:eastAsia="zh-CN"/>
              </w:rPr>
              <w:t>向自镇流</w:t>
            </w:r>
            <w:r>
              <w:rPr>
                <w:rFonts w:hint="eastAsia" w:ascii="宋体" w:hAnsi="宋体" w:cs="宋体"/>
                <w:color w:val="auto"/>
                <w:spacing w:val="1"/>
                <w:w w:val="99"/>
                <w:kern w:val="2"/>
                <w:sz w:val="21"/>
                <w:szCs w:val="21"/>
                <w:highlight w:val="none"/>
                <w:lang w:eastAsia="zh-CN"/>
              </w:rPr>
              <w:t>LE</w:t>
            </w:r>
            <w:r>
              <w:rPr>
                <w:rFonts w:hint="eastAsia" w:ascii="宋体" w:hAnsi="宋体" w:cs="宋体"/>
                <w:color w:val="auto"/>
                <w:w w:val="99"/>
                <w:kern w:val="2"/>
                <w:sz w:val="21"/>
                <w:szCs w:val="21"/>
                <w:highlight w:val="none"/>
                <w:lang w:eastAsia="zh-CN"/>
              </w:rPr>
              <w:t>D灯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56F4C499">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07271892">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《室内照明用LED产品能效限定值及能效等级》（GB30255）</w:t>
            </w:r>
          </w:p>
        </w:tc>
      </w:tr>
      <w:tr w14:paraId="7D14D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DA19823">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2</w:t>
            </w:r>
          </w:p>
        </w:tc>
        <w:tc>
          <w:tcPr>
            <w:tcW w:w="1422" w:type="dxa"/>
            <w:tcBorders>
              <w:top w:val="single" w:color="000000" w:sz="4" w:space="0"/>
              <w:left w:val="single" w:color="000000" w:sz="4" w:space="0"/>
              <w:bottom w:val="single" w:color="000000" w:sz="4" w:space="0"/>
              <w:right w:val="single" w:color="000000" w:sz="4" w:space="0"/>
            </w:tcBorders>
            <w:vAlign w:val="center"/>
          </w:tcPr>
          <w:p w14:paraId="3B566397">
            <w:pPr>
              <w:pStyle w:val="84"/>
              <w:shd w:val="clear" w:fill="FFFFFF" w:themeFill="background1"/>
              <w:spacing w:before="81"/>
              <w:ind w:left="7"/>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91000电视设备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7C375F69">
            <w:pPr>
              <w:pStyle w:val="84"/>
              <w:shd w:val="clear" w:fill="FFFFFF" w:themeFill="background1"/>
              <w:spacing w:before="81" w:line="276" w:lineRule="auto"/>
              <w:ind w:left="7" w:right="5"/>
              <w:jc w:val="center"/>
              <w:rPr>
                <w:rFonts w:hint="eastAsia" w:ascii="宋体" w:hAnsi="宋体" w:cs="宋体"/>
                <w:color w:val="auto"/>
                <w:kern w:val="2"/>
                <w:sz w:val="21"/>
                <w:szCs w:val="21"/>
                <w:highlight w:val="none"/>
                <w:lang w:eastAsia="zh-CN"/>
              </w:rPr>
            </w:pPr>
            <w:r>
              <w:rPr>
                <w:rFonts w:hint="eastAsia" w:ascii="宋体" w:hAnsi="宋体" w:cs="宋体"/>
                <w:color w:val="auto"/>
                <w:spacing w:val="1"/>
                <w:w w:val="99"/>
                <w:kern w:val="2"/>
                <w:sz w:val="21"/>
                <w:szCs w:val="21"/>
                <w:highlight w:val="none"/>
                <w:lang w:eastAsia="zh-CN"/>
              </w:rPr>
              <w:t>A02</w:t>
            </w:r>
            <w:r>
              <w:rPr>
                <w:rFonts w:hint="eastAsia" w:ascii="宋体" w:hAnsi="宋体" w:cs="宋体"/>
                <w:color w:val="auto"/>
                <w:w w:val="99"/>
                <w:kern w:val="2"/>
                <w:sz w:val="21"/>
                <w:szCs w:val="21"/>
                <w:highlight w:val="none"/>
                <w:lang w:eastAsia="zh-CN"/>
              </w:rPr>
              <w:t>09</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001普通电视设备（</w:t>
            </w:r>
            <w:r>
              <w:rPr>
                <w:rFonts w:hint="eastAsia" w:ascii="宋体" w:hAnsi="宋体" w:cs="宋体"/>
                <w:color w:val="auto"/>
                <w:spacing w:val="2"/>
                <w:w w:val="99"/>
                <w:kern w:val="2"/>
                <w:sz w:val="21"/>
                <w:szCs w:val="21"/>
                <w:highlight w:val="none"/>
                <w:lang w:eastAsia="zh-CN"/>
              </w:rPr>
              <w:t>电</w:t>
            </w:r>
            <w:r>
              <w:rPr>
                <w:rFonts w:hint="eastAsia" w:ascii="宋体" w:hAnsi="宋体" w:cs="宋体"/>
                <w:color w:val="auto"/>
                <w:w w:val="99"/>
                <w:kern w:val="2"/>
                <w:sz w:val="21"/>
                <w:szCs w:val="21"/>
                <w:highlight w:val="none"/>
                <w:lang w:eastAsia="zh-CN"/>
              </w:rPr>
              <w:t>视机）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3542AE3">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7EFE4E75">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《平板电视与机顶盒能效限定值及能效等级》</w:t>
            </w:r>
          </w:p>
        </w:tc>
      </w:tr>
      <w:tr w14:paraId="3F52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2D92CB6">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009513DE">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91100视频设备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7227E5A4">
            <w:pPr>
              <w:pStyle w:val="84"/>
              <w:shd w:val="clear" w:fill="FFFFFF" w:themeFill="background1"/>
              <w:spacing w:line="276" w:lineRule="auto"/>
              <w:ind w:right="5"/>
              <w:jc w:val="center"/>
              <w:rPr>
                <w:rFonts w:hint="eastAsia"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09</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107视频监控设备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7FA1B50B">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监视器</w:t>
            </w:r>
          </w:p>
        </w:tc>
        <w:tc>
          <w:tcPr>
            <w:tcW w:w="3452" w:type="dxa"/>
            <w:tcBorders>
              <w:top w:val="single" w:color="000000" w:sz="4" w:space="0"/>
              <w:left w:val="single" w:color="000000" w:sz="4" w:space="0"/>
              <w:bottom w:val="single" w:color="000000" w:sz="4" w:space="0"/>
              <w:right w:val="single" w:color="000000" w:sz="4" w:space="0"/>
            </w:tcBorders>
          </w:tcPr>
          <w:p w14:paraId="79AB6519">
            <w:pPr>
              <w:pStyle w:val="84"/>
              <w:shd w:val="clear" w:fill="FFFFFF" w:themeFill="background1"/>
              <w:spacing w:before="131" w:line="276" w:lineRule="auto"/>
              <w:ind w:left="7" w:right="4"/>
              <w:rPr>
                <w:rFonts w:hint="eastAsia"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以射频信号为主要信号输入的监视器应符合《平板电视与机顶盒能效限定值及能效等级》（GB24850），以数字信号为主要信号输入的监视器应符合《计算机显示器能效限定值及能效等级》</w:t>
            </w:r>
          </w:p>
        </w:tc>
      </w:tr>
      <w:tr w14:paraId="0C1C7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6F585EC">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241F9BAF">
            <w:pPr>
              <w:pStyle w:val="84"/>
              <w:shd w:val="clear" w:fill="FFFFFF" w:themeFill="background1"/>
              <w:spacing w:before="76"/>
              <w:ind w:left="7"/>
              <w:jc w:val="center"/>
              <w:rPr>
                <w:rFonts w:hint="eastAsia" w:ascii="宋体" w:hAnsi="宋体" w:cs="宋体"/>
                <w:color w:val="auto"/>
                <w:kern w:val="2"/>
                <w:sz w:val="21"/>
                <w:szCs w:val="21"/>
                <w:highlight w:val="none"/>
              </w:rPr>
            </w:pPr>
            <w:r>
              <w:rPr>
                <w:rFonts w:hint="eastAsia" w:ascii="宋体" w:hAnsi="宋体" w:cs="仿宋_GB2312"/>
                <w:color w:val="auto"/>
                <w:kern w:val="2"/>
                <w:sz w:val="21"/>
                <w:szCs w:val="21"/>
                <w:highlight w:val="none"/>
              </w:rPr>
              <w:t>A02241000</w:t>
            </w:r>
            <w:r>
              <w:rPr>
                <w:rFonts w:hint="eastAsia" w:ascii="宋体" w:hAnsi="宋体" w:cs="宋体"/>
                <w:color w:val="auto"/>
                <w:w w:val="99"/>
                <w:kern w:val="2"/>
                <w:sz w:val="21"/>
                <w:szCs w:val="21"/>
                <w:highlight w:val="none"/>
              </w:rPr>
              <w:t>饮食炊事机械</w:t>
            </w:r>
          </w:p>
        </w:tc>
        <w:tc>
          <w:tcPr>
            <w:tcW w:w="1496" w:type="dxa"/>
            <w:tcBorders>
              <w:top w:val="single" w:color="000000" w:sz="4" w:space="0"/>
              <w:left w:val="single" w:color="000000" w:sz="4" w:space="0"/>
              <w:bottom w:val="single" w:color="000000" w:sz="4" w:space="0"/>
              <w:right w:val="single" w:color="000000" w:sz="4" w:space="0"/>
            </w:tcBorders>
            <w:vAlign w:val="center"/>
          </w:tcPr>
          <w:p w14:paraId="6BA44018">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商用燃</w:t>
            </w:r>
            <w:r>
              <w:rPr>
                <w:rFonts w:hint="eastAsia" w:ascii="宋体" w:hAnsi="宋体" w:cs="宋体"/>
                <w:color w:val="auto"/>
                <w:spacing w:val="2"/>
                <w:w w:val="99"/>
                <w:kern w:val="2"/>
                <w:sz w:val="21"/>
                <w:szCs w:val="21"/>
                <w:highlight w:val="none"/>
              </w:rPr>
              <w:t>气</w:t>
            </w:r>
            <w:r>
              <w:rPr>
                <w:rFonts w:hint="eastAsia" w:ascii="宋体" w:hAnsi="宋体" w:cs="宋体"/>
                <w:color w:val="auto"/>
                <w:w w:val="99"/>
                <w:kern w:val="2"/>
                <w:sz w:val="21"/>
                <w:szCs w:val="21"/>
                <w:highlight w:val="none"/>
              </w:rPr>
              <w:t>灶具</w:t>
            </w:r>
          </w:p>
        </w:tc>
        <w:tc>
          <w:tcPr>
            <w:tcW w:w="1481" w:type="dxa"/>
            <w:tcBorders>
              <w:top w:val="single" w:color="000000" w:sz="4" w:space="0"/>
              <w:left w:val="single" w:color="000000" w:sz="4" w:space="0"/>
              <w:bottom w:val="single" w:color="000000" w:sz="4" w:space="0"/>
              <w:right w:val="single" w:color="000000" w:sz="4" w:space="0"/>
            </w:tcBorders>
            <w:vAlign w:val="center"/>
          </w:tcPr>
          <w:p w14:paraId="173BC96A">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6BAAA22D">
            <w:pPr>
              <w:pStyle w:val="84"/>
              <w:shd w:val="clear" w:fill="FFFFFF" w:themeFill="background1"/>
              <w:spacing w:before="131" w:line="276" w:lineRule="auto"/>
              <w:ind w:left="7" w:right="4"/>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《商用燃气灶具能效限定值及能效等级》（GB30531）</w:t>
            </w:r>
          </w:p>
        </w:tc>
      </w:tr>
      <w:tr w14:paraId="176E5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3B9FFE63">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15</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03EEF5BC">
            <w:pPr>
              <w:pStyle w:val="84"/>
              <w:shd w:val="clear" w:fill="FFFFFF" w:themeFill="background1"/>
              <w:jc w:val="center"/>
              <w:rPr>
                <w:rFonts w:hint="eastAsia" w:ascii="宋体" w:hAnsi="宋体" w:cs="宋体"/>
                <w:color w:val="auto"/>
                <w:w w:val="99"/>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仿宋_GB2312"/>
                <w:color w:val="auto"/>
                <w:kern w:val="2"/>
                <w:sz w:val="21"/>
                <w:szCs w:val="21"/>
                <w:highlight w:val="none"/>
              </w:rPr>
              <w:t>A05020105</w:t>
            </w:r>
            <w:r>
              <w:rPr>
                <w:rFonts w:hint="eastAsia" w:ascii="宋体" w:hAnsi="宋体" w:cs="宋体"/>
                <w:color w:val="auto"/>
                <w:w w:val="99"/>
                <w:kern w:val="2"/>
                <w:sz w:val="21"/>
                <w:szCs w:val="21"/>
                <w:highlight w:val="none"/>
              </w:rPr>
              <w:t>便器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0155D1A4">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坐便器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545837B9">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575EA86C">
            <w:pPr>
              <w:pStyle w:val="84"/>
              <w:shd w:val="clear" w:fill="FFFFFF" w:themeFill="background1"/>
              <w:spacing w:before="131" w:line="276" w:lineRule="auto"/>
              <w:ind w:left="7" w:right="4"/>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《坐便器水效限定值及水效等级》</w:t>
            </w:r>
          </w:p>
          <w:p w14:paraId="657011F8">
            <w:pPr>
              <w:pStyle w:val="84"/>
              <w:shd w:val="clear" w:fill="FFFFFF" w:themeFill="background1"/>
              <w:spacing w:before="131" w:line="276" w:lineRule="auto"/>
              <w:ind w:left="7" w:right="4"/>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（GB25502）</w:t>
            </w:r>
          </w:p>
        </w:tc>
      </w:tr>
      <w:tr w14:paraId="48E8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7EE6F27A">
            <w:pPr>
              <w:widowControl/>
              <w:shd w:val="clear" w:fill="FFFFFF" w:themeFill="background1"/>
              <w:jc w:val="left"/>
              <w:rPr>
                <w:rFonts w:hint="eastAsia" w:ascii="宋体" w:hAnsi="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7CF12B67">
            <w:pPr>
              <w:widowControl/>
              <w:shd w:val="clear" w:fill="FFFFFF" w:themeFill="background1"/>
              <w:jc w:val="left"/>
              <w:rPr>
                <w:rFonts w:hint="eastAsia" w:ascii="宋体" w:hAnsi="宋体" w:cs="宋体"/>
                <w:color w:val="auto"/>
                <w:w w:val="99"/>
                <w:szCs w:val="21"/>
                <w:highlight w:val="none"/>
                <w:lang w:eastAsia="en-US"/>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B1AFCA3">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蹲便器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655ADA8B">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697F04D3">
            <w:pPr>
              <w:pStyle w:val="84"/>
              <w:shd w:val="clear" w:fill="FFFFFF" w:themeFill="background1"/>
              <w:spacing w:before="131" w:line="276" w:lineRule="auto"/>
              <w:ind w:left="7" w:right="4"/>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《蹲便器用水效率限定值及用水效率等级》（GB30717）</w:t>
            </w:r>
          </w:p>
        </w:tc>
      </w:tr>
      <w:tr w14:paraId="64651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tcBorders>
              <w:top w:val="single" w:color="000000" w:sz="4" w:space="0"/>
              <w:left w:val="single" w:color="000000" w:sz="4" w:space="0"/>
              <w:bottom w:val="single" w:color="000000" w:sz="4" w:space="0"/>
              <w:right w:val="single" w:color="000000" w:sz="4" w:space="0"/>
            </w:tcBorders>
            <w:vAlign w:val="center"/>
          </w:tcPr>
          <w:p w14:paraId="2C2F9F27">
            <w:pPr>
              <w:widowControl/>
              <w:shd w:val="clear" w:fill="FFFFFF" w:themeFill="background1"/>
              <w:jc w:val="left"/>
              <w:rPr>
                <w:rFonts w:hint="eastAsia" w:ascii="宋体" w:hAnsi="宋体"/>
                <w:color w:val="auto"/>
                <w:szCs w:val="21"/>
                <w:highlight w:val="none"/>
              </w:rPr>
            </w:pPr>
          </w:p>
        </w:tc>
        <w:tc>
          <w:tcPr>
            <w:tcW w:w="1422" w:type="dxa"/>
            <w:vMerge w:val="continue"/>
            <w:tcBorders>
              <w:top w:val="single" w:color="000000" w:sz="4" w:space="0"/>
              <w:left w:val="single" w:color="000000" w:sz="4" w:space="0"/>
              <w:bottom w:val="single" w:color="000000" w:sz="4" w:space="0"/>
              <w:right w:val="single" w:color="000000" w:sz="4" w:space="0"/>
            </w:tcBorders>
            <w:vAlign w:val="center"/>
          </w:tcPr>
          <w:p w14:paraId="39F96007">
            <w:pPr>
              <w:widowControl/>
              <w:shd w:val="clear" w:fill="FFFFFF" w:themeFill="background1"/>
              <w:jc w:val="left"/>
              <w:rPr>
                <w:rFonts w:hint="eastAsia" w:ascii="宋体" w:hAnsi="宋体" w:cs="宋体"/>
                <w:color w:val="auto"/>
                <w:w w:val="99"/>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EE5C39C">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s="宋体"/>
                <w:color w:val="auto"/>
                <w:w w:val="99"/>
                <w:kern w:val="2"/>
                <w:sz w:val="21"/>
                <w:szCs w:val="21"/>
                <w:highlight w:val="none"/>
              </w:rPr>
              <w:t>小便器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3F8E140F">
            <w:pPr>
              <w:shd w:val="clear" w:fill="FFFFFF" w:themeFill="background1"/>
              <w:jc w:val="center"/>
              <w:rPr>
                <w:rFonts w:hint="eastAsia"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48A45BDD">
            <w:pPr>
              <w:pStyle w:val="84"/>
              <w:shd w:val="clear" w:fill="FFFFFF" w:themeFill="background1"/>
              <w:spacing w:before="131" w:line="276" w:lineRule="auto"/>
              <w:ind w:left="7" w:right="4"/>
              <w:rPr>
                <w:rFonts w:hint="eastAsia"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《小便器用水效率限定值及用水效率等级》（GB28377）</w:t>
            </w:r>
          </w:p>
        </w:tc>
      </w:tr>
      <w:tr w14:paraId="750B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14BD920E">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olor w:val="auto"/>
                <w:kern w:val="2"/>
                <w:sz w:val="21"/>
                <w:szCs w:val="21"/>
                <w:highlight w:val="none"/>
              </w:rPr>
              <w:t>16</w:t>
            </w:r>
          </w:p>
        </w:tc>
        <w:tc>
          <w:tcPr>
            <w:tcW w:w="1422" w:type="dxa"/>
            <w:tcBorders>
              <w:top w:val="single" w:color="000000" w:sz="4" w:space="0"/>
              <w:left w:val="single" w:color="000000" w:sz="4" w:space="0"/>
              <w:bottom w:val="single" w:color="000000" w:sz="4" w:space="0"/>
              <w:right w:val="single" w:color="000000" w:sz="4" w:space="0"/>
            </w:tcBorders>
            <w:vAlign w:val="center"/>
          </w:tcPr>
          <w:p w14:paraId="4798EA31">
            <w:pPr>
              <w:pStyle w:val="84"/>
              <w:shd w:val="clear" w:fill="FFFFFF" w:themeFill="background1"/>
              <w:spacing w:before="153"/>
              <w:ind w:left="7"/>
              <w:jc w:val="center"/>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w:t>
            </w:r>
            <w:r>
              <w:rPr>
                <w:rFonts w:hint="eastAsia" w:ascii="宋体" w:hAnsi="宋体" w:cs="仿宋_GB2312"/>
                <w:color w:val="auto"/>
                <w:kern w:val="2"/>
                <w:sz w:val="21"/>
                <w:szCs w:val="21"/>
                <w:highlight w:val="none"/>
              </w:rPr>
              <w:t>A05020106</w:t>
            </w:r>
            <w:r>
              <w:rPr>
                <w:rFonts w:hint="eastAsia" w:ascii="宋体" w:hAnsi="宋体" w:cs="宋体"/>
                <w:color w:val="auto"/>
                <w:kern w:val="2"/>
                <w:sz w:val="21"/>
                <w:szCs w:val="21"/>
                <w:highlight w:val="none"/>
              </w:rPr>
              <w:t>水</w:t>
            </w:r>
            <w:r>
              <w:rPr>
                <w:rFonts w:hint="eastAsia" w:ascii="宋体" w:hAnsi="宋体" w:cs="宋体"/>
                <w:color w:val="auto"/>
                <w:w w:val="99"/>
                <w:kern w:val="2"/>
                <w:sz w:val="21"/>
                <w:szCs w:val="21"/>
                <w:highlight w:val="none"/>
              </w:rPr>
              <w:t>嘴</w:t>
            </w:r>
          </w:p>
        </w:tc>
        <w:tc>
          <w:tcPr>
            <w:tcW w:w="1496" w:type="dxa"/>
            <w:tcBorders>
              <w:top w:val="single" w:color="000000" w:sz="4" w:space="0"/>
              <w:left w:val="single" w:color="000000" w:sz="4" w:space="0"/>
              <w:bottom w:val="single" w:color="000000" w:sz="4" w:space="0"/>
              <w:right w:val="single" w:color="000000" w:sz="4" w:space="0"/>
            </w:tcBorders>
            <w:vAlign w:val="center"/>
          </w:tcPr>
          <w:p w14:paraId="505D421A">
            <w:pPr>
              <w:shd w:val="clear" w:fill="FFFFFF" w:themeFill="background1"/>
              <w:jc w:val="center"/>
              <w:rPr>
                <w:rFonts w:hint="eastAsia" w:ascii="宋体" w:hAnsi="宋体"/>
                <w:color w:val="auto"/>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4BDB34B">
            <w:pPr>
              <w:shd w:val="clear" w:fill="FFFFFF" w:themeFill="background1"/>
              <w:jc w:val="center"/>
              <w:rPr>
                <w:rFonts w:hint="eastAsia" w:ascii="宋体" w:hAnsi="宋体"/>
                <w:color w:val="auto"/>
                <w:szCs w:val="21"/>
                <w:highlight w:val="none"/>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1C94018A">
            <w:pPr>
              <w:pStyle w:val="84"/>
              <w:shd w:val="clear" w:fill="FFFFFF" w:themeFill="background1"/>
              <w:spacing w:before="153" w:line="276" w:lineRule="auto"/>
              <w:ind w:left="7" w:right="4"/>
              <w:rPr>
                <w:rFonts w:hint="eastAsia"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《水嘴用水效率限定值及用水效</w:t>
            </w:r>
            <w:r>
              <w:rPr>
                <w:rFonts w:hint="eastAsia" w:ascii="宋体" w:hAnsi="宋体" w:cs="宋体"/>
                <w:color w:val="auto"/>
                <w:kern w:val="2"/>
                <w:sz w:val="21"/>
                <w:szCs w:val="21"/>
                <w:highlight w:val="none"/>
                <w:lang w:eastAsia="zh-CN"/>
              </w:rPr>
              <w:t>率等级》（GB 25501）</w:t>
            </w:r>
          </w:p>
        </w:tc>
      </w:tr>
      <w:tr w14:paraId="420B1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1F4D1CE">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olor w:val="auto"/>
                <w:kern w:val="2"/>
                <w:sz w:val="21"/>
                <w:szCs w:val="21"/>
                <w:highlight w:val="none"/>
              </w:rPr>
              <w:t>17</w:t>
            </w:r>
          </w:p>
        </w:tc>
        <w:tc>
          <w:tcPr>
            <w:tcW w:w="1422" w:type="dxa"/>
            <w:tcBorders>
              <w:top w:val="single" w:color="000000" w:sz="4" w:space="0"/>
              <w:left w:val="single" w:color="000000" w:sz="4" w:space="0"/>
              <w:bottom w:val="single" w:color="000000" w:sz="4" w:space="0"/>
              <w:right w:val="single" w:color="000000" w:sz="4" w:space="0"/>
            </w:tcBorders>
            <w:vAlign w:val="center"/>
          </w:tcPr>
          <w:p w14:paraId="0821A4C8">
            <w:pPr>
              <w:pStyle w:val="84"/>
              <w:shd w:val="clear" w:fill="FFFFFF" w:themeFill="background1"/>
              <w:spacing w:before="112"/>
              <w:ind w:left="7"/>
              <w:jc w:val="center"/>
              <w:rPr>
                <w:rFonts w:hint="eastAsia" w:ascii="宋体" w:hAnsi="宋体" w:cs="宋体"/>
                <w:color w:val="auto"/>
                <w:kern w:val="2"/>
                <w:sz w:val="21"/>
                <w:szCs w:val="21"/>
                <w:highlight w:val="none"/>
              </w:rPr>
            </w:pPr>
            <w:r>
              <w:rPr>
                <w:rFonts w:hint="eastAsia" w:ascii="宋体" w:hAnsi="宋体" w:cs="仿宋_GB2312"/>
                <w:color w:val="auto"/>
                <w:kern w:val="2"/>
                <w:sz w:val="21"/>
                <w:szCs w:val="21"/>
                <w:highlight w:val="none"/>
              </w:rPr>
              <w:t>A05020107</w:t>
            </w:r>
            <w:r>
              <w:rPr>
                <w:rFonts w:hint="eastAsia" w:ascii="宋体" w:hAnsi="宋体" w:cs="宋体"/>
                <w:color w:val="auto"/>
                <w:kern w:val="2"/>
                <w:sz w:val="21"/>
                <w:szCs w:val="21"/>
                <w:highlight w:val="none"/>
              </w:rPr>
              <w:t>便器冲洗阀</w:t>
            </w:r>
          </w:p>
        </w:tc>
        <w:tc>
          <w:tcPr>
            <w:tcW w:w="1496" w:type="dxa"/>
            <w:tcBorders>
              <w:top w:val="single" w:color="000000" w:sz="4" w:space="0"/>
              <w:left w:val="single" w:color="000000" w:sz="4" w:space="0"/>
              <w:bottom w:val="single" w:color="000000" w:sz="4" w:space="0"/>
              <w:right w:val="single" w:color="000000" w:sz="4" w:space="0"/>
            </w:tcBorders>
            <w:vAlign w:val="center"/>
          </w:tcPr>
          <w:p w14:paraId="0DBB3113">
            <w:pPr>
              <w:shd w:val="clear" w:fill="FFFFFF" w:themeFill="background1"/>
              <w:jc w:val="center"/>
              <w:rPr>
                <w:rFonts w:hint="eastAsia" w:ascii="宋体" w:hAnsi="宋体"/>
                <w:color w:val="auto"/>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1566404">
            <w:pPr>
              <w:shd w:val="clear" w:fill="FFFFFF" w:themeFill="background1"/>
              <w:jc w:val="center"/>
              <w:rPr>
                <w:rFonts w:hint="eastAsia" w:ascii="宋体" w:hAnsi="宋体"/>
                <w:color w:val="auto"/>
                <w:szCs w:val="21"/>
                <w:highlight w:val="none"/>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4A47DD8C">
            <w:pPr>
              <w:pStyle w:val="84"/>
              <w:shd w:val="clear" w:fill="FFFFFF" w:themeFill="background1"/>
              <w:spacing w:before="112" w:line="276" w:lineRule="auto"/>
              <w:ind w:left="7" w:right="4"/>
              <w:rPr>
                <w:rFonts w:hint="eastAsia"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《便器冲洗阀用水效率限定值及</w:t>
            </w:r>
            <w:r>
              <w:rPr>
                <w:rFonts w:hint="eastAsia" w:ascii="宋体" w:hAnsi="宋体" w:cs="宋体"/>
                <w:color w:val="auto"/>
                <w:kern w:val="2"/>
                <w:sz w:val="21"/>
                <w:szCs w:val="21"/>
                <w:highlight w:val="none"/>
                <w:lang w:eastAsia="zh-CN"/>
              </w:rPr>
              <w:t>用水效率等级》（GB28379）</w:t>
            </w:r>
          </w:p>
        </w:tc>
      </w:tr>
      <w:tr w14:paraId="5606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DF83F4A">
            <w:pPr>
              <w:pStyle w:val="84"/>
              <w:shd w:val="clear" w:fill="FFFFFF" w:themeFill="background1"/>
              <w:jc w:val="center"/>
              <w:rPr>
                <w:rFonts w:hint="eastAsia" w:ascii="宋体" w:hAnsi="宋体" w:cs="宋体"/>
                <w:color w:val="auto"/>
                <w:kern w:val="2"/>
                <w:sz w:val="21"/>
                <w:szCs w:val="21"/>
                <w:highlight w:val="none"/>
              </w:rPr>
            </w:pPr>
            <w:r>
              <w:rPr>
                <w:rFonts w:hint="eastAsia" w:ascii="宋体" w:hAnsi="宋体"/>
                <w:color w:val="auto"/>
                <w:kern w:val="2"/>
                <w:sz w:val="21"/>
                <w:szCs w:val="21"/>
                <w:highlight w:val="none"/>
              </w:rPr>
              <w:t>18</w:t>
            </w:r>
          </w:p>
        </w:tc>
        <w:tc>
          <w:tcPr>
            <w:tcW w:w="1422" w:type="dxa"/>
            <w:tcBorders>
              <w:top w:val="single" w:color="000000" w:sz="4" w:space="0"/>
              <w:left w:val="single" w:color="000000" w:sz="4" w:space="0"/>
              <w:bottom w:val="single" w:color="000000" w:sz="4" w:space="0"/>
              <w:right w:val="single" w:color="000000" w:sz="4" w:space="0"/>
            </w:tcBorders>
            <w:vAlign w:val="center"/>
          </w:tcPr>
          <w:p w14:paraId="77A0C449">
            <w:pPr>
              <w:pStyle w:val="84"/>
              <w:shd w:val="clear" w:fill="FFFFFF" w:themeFill="background1"/>
              <w:spacing w:before="131"/>
              <w:ind w:left="7"/>
              <w:jc w:val="center"/>
              <w:rPr>
                <w:rFonts w:hint="eastAsia" w:ascii="宋体" w:hAnsi="宋体" w:cs="宋体"/>
                <w:color w:val="auto"/>
                <w:kern w:val="2"/>
                <w:sz w:val="21"/>
                <w:szCs w:val="21"/>
                <w:highlight w:val="none"/>
              </w:rPr>
            </w:pPr>
            <w:r>
              <w:rPr>
                <w:rFonts w:hint="eastAsia" w:ascii="宋体" w:hAnsi="宋体" w:cs="仿宋_GB2312"/>
                <w:color w:val="auto"/>
                <w:kern w:val="2"/>
                <w:sz w:val="21"/>
                <w:szCs w:val="21"/>
                <w:highlight w:val="none"/>
              </w:rPr>
              <w:t>A05020110</w:t>
            </w:r>
            <w:r>
              <w:rPr>
                <w:rFonts w:hint="eastAsia" w:ascii="宋体" w:hAnsi="宋体" w:cs="宋体"/>
                <w:color w:val="auto"/>
                <w:kern w:val="2"/>
                <w:sz w:val="21"/>
                <w:szCs w:val="21"/>
                <w:highlight w:val="none"/>
              </w:rPr>
              <w:t>淋浴</w:t>
            </w:r>
            <w:r>
              <w:rPr>
                <w:rFonts w:hint="eastAsia" w:ascii="宋体" w:hAnsi="宋体" w:cs="宋体"/>
                <w:color w:val="auto"/>
                <w:w w:val="99"/>
                <w:kern w:val="2"/>
                <w:sz w:val="21"/>
                <w:szCs w:val="21"/>
                <w:highlight w:val="none"/>
              </w:rPr>
              <w:t>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6D970C84">
            <w:pPr>
              <w:shd w:val="clear" w:fill="FFFFFF" w:themeFill="background1"/>
              <w:jc w:val="center"/>
              <w:rPr>
                <w:rFonts w:hint="eastAsia" w:ascii="宋体" w:hAnsi="宋体"/>
                <w:color w:val="auto"/>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6C828A6">
            <w:pPr>
              <w:shd w:val="clear" w:fill="FFFFFF" w:themeFill="background1"/>
              <w:jc w:val="center"/>
              <w:rPr>
                <w:rFonts w:hint="eastAsia" w:ascii="宋体" w:hAnsi="宋体"/>
                <w:color w:val="auto"/>
                <w:szCs w:val="21"/>
                <w:highlight w:val="none"/>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57CC5C84">
            <w:pPr>
              <w:pStyle w:val="84"/>
              <w:shd w:val="clear" w:fill="FFFFFF" w:themeFill="background1"/>
              <w:spacing w:before="131" w:line="276" w:lineRule="auto"/>
              <w:ind w:left="7" w:right="4"/>
              <w:rPr>
                <w:rFonts w:hint="eastAsia"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《淋浴器用水效率限定值及用水</w:t>
            </w:r>
            <w:r>
              <w:rPr>
                <w:rFonts w:hint="eastAsia" w:ascii="宋体" w:hAnsi="宋体" w:cs="宋体"/>
                <w:color w:val="auto"/>
                <w:kern w:val="2"/>
                <w:sz w:val="21"/>
                <w:szCs w:val="21"/>
                <w:highlight w:val="none"/>
                <w:lang w:eastAsia="zh-CN"/>
              </w:rPr>
              <w:t>效率等级》（GB28378）</w:t>
            </w:r>
          </w:p>
        </w:tc>
      </w:tr>
    </w:tbl>
    <w:p w14:paraId="45766670">
      <w:pPr>
        <w:pStyle w:val="13"/>
        <w:shd w:val="clear" w:fill="FFFFFF" w:themeFill="background1"/>
        <w:spacing w:line="360" w:lineRule="auto"/>
        <w:rPr>
          <w:rFonts w:hint="eastAsia" w:ascii="宋体" w:hAnsi="宋体"/>
          <w:color w:val="auto"/>
          <w:szCs w:val="21"/>
          <w:highlight w:val="none"/>
        </w:rPr>
      </w:pPr>
      <w:r>
        <w:rPr>
          <w:rFonts w:hint="eastAsia" w:ascii="宋体" w:hAnsi="宋体"/>
          <w:color w:val="auto"/>
          <w:spacing w:val="-3"/>
          <w:szCs w:val="21"/>
          <w:highlight w:val="none"/>
        </w:rPr>
        <w:t>注：1.节能产品认证应依据相关国家标准的最新版本，依据国家标准中二级能效（水效）</w:t>
      </w:r>
      <w:r>
        <w:rPr>
          <w:rFonts w:hint="eastAsia" w:ascii="宋体" w:hAnsi="宋体"/>
          <w:color w:val="auto"/>
          <w:szCs w:val="21"/>
          <w:highlight w:val="none"/>
        </w:rPr>
        <w:t>指标。</w:t>
      </w:r>
    </w:p>
    <w:p w14:paraId="6A44B5B2">
      <w:pPr>
        <w:pStyle w:val="13"/>
        <w:shd w:val="clear" w:fill="FFFFFF" w:themeFill="background1"/>
        <w:spacing w:line="360" w:lineRule="auto"/>
        <w:ind w:firstLine="465"/>
        <w:rPr>
          <w:rFonts w:hint="eastAsia" w:ascii="宋体" w:hAnsi="宋体"/>
          <w:color w:val="auto"/>
          <w:szCs w:val="21"/>
          <w:highlight w:val="none"/>
        </w:rPr>
      </w:pPr>
      <w:r>
        <w:rPr>
          <w:rFonts w:hint="eastAsia" w:ascii="宋体" w:hAnsi="宋体"/>
          <w:color w:val="auto"/>
          <w:szCs w:val="21"/>
          <w:highlight w:val="none"/>
        </w:rPr>
        <w:t>2.以“★”标注的为政府强制采购产品。</w:t>
      </w:r>
    </w:p>
    <w:p w14:paraId="68FB53CA">
      <w:pPr>
        <w:pStyle w:val="13"/>
        <w:shd w:val="clear" w:fill="FFFFFF" w:themeFill="background1"/>
        <w:spacing w:line="360" w:lineRule="auto"/>
        <w:ind w:firstLine="465"/>
        <w:rPr>
          <w:rFonts w:hint="eastAsia" w:ascii="Arial Unicode MS" w:hAnsi="Arial Unicode MS" w:eastAsia="Arial Unicode MS" w:cs="Arial Unicode MS"/>
          <w:color w:val="auto"/>
          <w:sz w:val="32"/>
          <w:szCs w:val="32"/>
          <w:highlight w:val="none"/>
        </w:rPr>
      </w:pPr>
      <w:r>
        <w:rPr>
          <w:rFonts w:hint="eastAsia" w:ascii="宋体" w:hAnsi="宋体"/>
          <w:color w:val="auto"/>
          <w:szCs w:val="21"/>
          <w:highlight w:val="none"/>
        </w:rPr>
        <w:t>3.本表格原为《关于印发节能产品政府采购品目清单的通知》（财库〔2019〕19号）规定的表格附件，其中名称及编码已根据《财政部关于印发〈政府采购品目分类目录〉的通知》（财库〔2022〕31号）修改。</w:t>
      </w:r>
      <w:r>
        <w:rPr>
          <w:rFonts w:hint="eastAsia" w:hAnsi="宋体"/>
          <w:color w:val="auto"/>
          <w:highlight w:val="none"/>
        </w:rPr>
        <w:br w:type="page"/>
      </w:r>
      <w:r>
        <w:rPr>
          <w:rFonts w:hint="eastAsia" w:ascii="微软雅黑" w:hAnsi="微软雅黑" w:eastAsia="微软雅黑" w:cs="微软雅黑"/>
          <w:color w:val="auto"/>
          <w:sz w:val="32"/>
          <w:szCs w:val="32"/>
          <w:highlight w:val="none"/>
        </w:rPr>
        <w:t>附件2：</w:t>
      </w:r>
    </w:p>
    <w:p w14:paraId="0CCA5C54">
      <w:pPr>
        <w:shd w:val="clear" w:fill="FFFFFF" w:themeFill="background1"/>
        <w:spacing w:line="528" w:lineRule="exact"/>
        <w:ind w:left="1871"/>
        <w:rPr>
          <w:rFonts w:hint="eastAsia"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34"/>
        <w:tblW w:w="7980" w:type="dxa"/>
        <w:tblInd w:w="250" w:type="dxa"/>
        <w:tblLayout w:type="fixed"/>
        <w:tblCellMar>
          <w:top w:w="0" w:type="dxa"/>
          <w:left w:w="108" w:type="dxa"/>
          <w:bottom w:w="0" w:type="dxa"/>
          <w:right w:w="108" w:type="dxa"/>
        </w:tblCellMar>
      </w:tblPr>
      <w:tblGrid>
        <w:gridCol w:w="1701"/>
        <w:gridCol w:w="1383"/>
        <w:gridCol w:w="913"/>
        <w:gridCol w:w="1619"/>
        <w:gridCol w:w="1439"/>
        <w:gridCol w:w="925"/>
      </w:tblGrid>
      <w:tr w14:paraId="6B509F2D">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vAlign w:val="center"/>
          </w:tcPr>
          <w:p w14:paraId="4A44C43A">
            <w:pPr>
              <w:widowControl/>
              <w:shd w:val="clear" w:fill="FFFFFF" w:themeFill="background1"/>
              <w:jc w:val="left"/>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383" w:type="dxa"/>
            <w:tcBorders>
              <w:top w:val="single" w:color="auto" w:sz="4" w:space="0"/>
              <w:left w:val="nil"/>
              <w:bottom w:val="single" w:color="auto" w:sz="4" w:space="0"/>
              <w:right w:val="single" w:color="auto" w:sz="4" w:space="0"/>
            </w:tcBorders>
            <w:vAlign w:val="center"/>
          </w:tcPr>
          <w:p w14:paraId="4B28CA5F">
            <w:pPr>
              <w:widowControl/>
              <w:shd w:val="clear" w:fill="FFFFFF" w:themeFill="background1"/>
              <w:jc w:val="left"/>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vAlign w:val="center"/>
          </w:tcPr>
          <w:p w14:paraId="76E88E87">
            <w:pPr>
              <w:widowControl/>
              <w:shd w:val="clear" w:fill="FFFFFF" w:themeFill="background1"/>
              <w:jc w:val="left"/>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619" w:type="dxa"/>
            <w:tcBorders>
              <w:top w:val="single" w:color="auto" w:sz="4" w:space="0"/>
              <w:left w:val="nil"/>
              <w:bottom w:val="single" w:color="auto" w:sz="4" w:space="0"/>
              <w:right w:val="single" w:color="auto" w:sz="4" w:space="0"/>
            </w:tcBorders>
            <w:vAlign w:val="center"/>
          </w:tcPr>
          <w:p w14:paraId="52B0C016">
            <w:pPr>
              <w:widowControl/>
              <w:shd w:val="clear" w:fill="FFFFFF" w:themeFill="background1"/>
              <w:jc w:val="left"/>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439" w:type="dxa"/>
            <w:tcBorders>
              <w:top w:val="single" w:color="auto" w:sz="4" w:space="0"/>
              <w:left w:val="nil"/>
              <w:bottom w:val="single" w:color="auto" w:sz="4" w:space="0"/>
              <w:right w:val="single" w:color="auto" w:sz="4" w:space="0"/>
            </w:tcBorders>
            <w:vAlign w:val="center"/>
          </w:tcPr>
          <w:p w14:paraId="61C5ED53">
            <w:pPr>
              <w:widowControl/>
              <w:shd w:val="clear" w:fill="FFFFFF" w:themeFill="background1"/>
              <w:jc w:val="left"/>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925" w:type="dxa"/>
            <w:tcBorders>
              <w:top w:val="single" w:color="auto" w:sz="4" w:space="0"/>
              <w:left w:val="nil"/>
              <w:bottom w:val="single" w:color="auto" w:sz="4" w:space="0"/>
              <w:right w:val="single" w:color="auto" w:sz="4" w:space="0"/>
            </w:tcBorders>
            <w:vAlign w:val="center"/>
          </w:tcPr>
          <w:p w14:paraId="012E611F">
            <w:pPr>
              <w:widowControl/>
              <w:shd w:val="clear" w:fill="FFFFFF" w:themeFill="background1"/>
              <w:jc w:val="left"/>
              <w:rPr>
                <w:rFonts w:hint="eastAsia"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287D24D0">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0EF7750B">
            <w:pPr>
              <w:widowControl/>
              <w:shd w:val="clear" w:fill="FFFFFF" w:themeFill="background1"/>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383" w:type="dxa"/>
            <w:tcBorders>
              <w:top w:val="nil"/>
              <w:left w:val="nil"/>
              <w:bottom w:val="single" w:color="auto" w:sz="4" w:space="0"/>
              <w:right w:val="single" w:color="auto" w:sz="4" w:space="0"/>
            </w:tcBorders>
            <w:vAlign w:val="center"/>
          </w:tcPr>
          <w:p w14:paraId="4651D108">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4BCCF5EC">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11034CA8">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39" w:type="dxa"/>
            <w:tcBorders>
              <w:top w:val="nil"/>
              <w:left w:val="nil"/>
              <w:bottom w:val="single" w:color="auto" w:sz="4" w:space="0"/>
              <w:right w:val="single" w:color="auto" w:sz="4" w:space="0"/>
            </w:tcBorders>
            <w:vAlign w:val="center"/>
          </w:tcPr>
          <w:p w14:paraId="46A08E6A">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925" w:type="dxa"/>
            <w:tcBorders>
              <w:top w:val="nil"/>
              <w:left w:val="nil"/>
              <w:bottom w:val="single" w:color="auto" w:sz="4" w:space="0"/>
              <w:right w:val="single" w:color="auto" w:sz="4" w:space="0"/>
            </w:tcBorders>
            <w:vAlign w:val="center"/>
          </w:tcPr>
          <w:p w14:paraId="188459FE">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1BB235C7">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3FA1A99">
            <w:pPr>
              <w:widowControl/>
              <w:shd w:val="clear" w:fill="FFFFFF" w:themeFill="background1"/>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383" w:type="dxa"/>
            <w:tcBorders>
              <w:top w:val="nil"/>
              <w:left w:val="nil"/>
              <w:bottom w:val="single" w:color="auto" w:sz="4" w:space="0"/>
              <w:right w:val="single" w:color="auto" w:sz="4" w:space="0"/>
            </w:tcBorders>
            <w:vAlign w:val="center"/>
          </w:tcPr>
          <w:p w14:paraId="0CDB5406">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553327FF">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269235DC">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39" w:type="dxa"/>
            <w:tcBorders>
              <w:top w:val="nil"/>
              <w:left w:val="nil"/>
              <w:bottom w:val="single" w:color="auto" w:sz="4" w:space="0"/>
              <w:right w:val="single" w:color="auto" w:sz="4" w:space="0"/>
            </w:tcBorders>
            <w:vAlign w:val="center"/>
          </w:tcPr>
          <w:p w14:paraId="5228F2B1">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07F34BDE">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07776A6B">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EC5DAA1">
            <w:pPr>
              <w:widowControl/>
              <w:shd w:val="clear" w:fill="FFFFFF" w:themeFill="background1"/>
              <w:jc w:val="left"/>
              <w:rPr>
                <w:rFonts w:hint="eastAsia"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276102F8">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4FBBAB93">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6DB20B2E">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439" w:type="dxa"/>
            <w:tcBorders>
              <w:top w:val="nil"/>
              <w:left w:val="nil"/>
              <w:bottom w:val="single" w:color="auto" w:sz="4" w:space="0"/>
              <w:right w:val="single" w:color="auto" w:sz="4" w:space="0"/>
            </w:tcBorders>
            <w:vAlign w:val="center"/>
          </w:tcPr>
          <w:p w14:paraId="6263C950">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925" w:type="dxa"/>
            <w:tcBorders>
              <w:top w:val="nil"/>
              <w:left w:val="nil"/>
              <w:bottom w:val="single" w:color="auto" w:sz="4" w:space="0"/>
              <w:right w:val="single" w:color="auto" w:sz="4" w:space="0"/>
            </w:tcBorders>
            <w:vAlign w:val="center"/>
          </w:tcPr>
          <w:p w14:paraId="292EE798">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22F9012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B3A4731">
            <w:pPr>
              <w:widowControl/>
              <w:shd w:val="clear" w:fill="FFFFFF" w:themeFill="background1"/>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383" w:type="dxa"/>
            <w:tcBorders>
              <w:top w:val="nil"/>
              <w:left w:val="nil"/>
              <w:bottom w:val="single" w:color="auto" w:sz="4" w:space="0"/>
              <w:right w:val="single" w:color="auto" w:sz="4" w:space="0"/>
            </w:tcBorders>
            <w:vAlign w:val="center"/>
          </w:tcPr>
          <w:p w14:paraId="55C9DEBE">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C7304DA">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238DF344">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439" w:type="dxa"/>
            <w:tcBorders>
              <w:top w:val="nil"/>
              <w:left w:val="nil"/>
              <w:bottom w:val="single" w:color="auto" w:sz="4" w:space="0"/>
              <w:right w:val="single" w:color="auto" w:sz="4" w:space="0"/>
            </w:tcBorders>
            <w:vAlign w:val="center"/>
          </w:tcPr>
          <w:p w14:paraId="17BA49E7">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925" w:type="dxa"/>
            <w:tcBorders>
              <w:top w:val="nil"/>
              <w:left w:val="nil"/>
              <w:bottom w:val="single" w:color="auto" w:sz="4" w:space="0"/>
              <w:right w:val="single" w:color="auto" w:sz="4" w:space="0"/>
            </w:tcBorders>
            <w:vAlign w:val="center"/>
          </w:tcPr>
          <w:p w14:paraId="60B1E05C">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372DF4D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5AE76A2">
            <w:pPr>
              <w:widowControl/>
              <w:shd w:val="clear" w:fill="FFFFFF" w:themeFill="background1"/>
              <w:jc w:val="left"/>
              <w:rPr>
                <w:rFonts w:hint="eastAsia"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5109FE8A">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0776DE3C">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76385F10">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439" w:type="dxa"/>
            <w:tcBorders>
              <w:top w:val="nil"/>
              <w:left w:val="nil"/>
              <w:bottom w:val="single" w:color="auto" w:sz="4" w:space="0"/>
              <w:right w:val="single" w:color="auto" w:sz="4" w:space="0"/>
            </w:tcBorders>
            <w:vAlign w:val="center"/>
          </w:tcPr>
          <w:p w14:paraId="6BA3DCA6">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925" w:type="dxa"/>
            <w:tcBorders>
              <w:top w:val="nil"/>
              <w:left w:val="nil"/>
              <w:bottom w:val="single" w:color="auto" w:sz="4" w:space="0"/>
              <w:right w:val="single" w:color="auto" w:sz="4" w:space="0"/>
            </w:tcBorders>
            <w:vAlign w:val="center"/>
          </w:tcPr>
          <w:p w14:paraId="0854C59E">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1F6D011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917EADF">
            <w:pPr>
              <w:widowControl/>
              <w:shd w:val="clear" w:fill="FFFFFF" w:themeFill="background1"/>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383" w:type="dxa"/>
            <w:tcBorders>
              <w:top w:val="nil"/>
              <w:left w:val="nil"/>
              <w:bottom w:val="single" w:color="auto" w:sz="4" w:space="0"/>
              <w:right w:val="single" w:color="auto" w:sz="4" w:space="0"/>
            </w:tcBorders>
            <w:vAlign w:val="center"/>
          </w:tcPr>
          <w:p w14:paraId="259A6161">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2E967D2A">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5E4C6D34">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439" w:type="dxa"/>
            <w:tcBorders>
              <w:top w:val="nil"/>
              <w:left w:val="nil"/>
              <w:bottom w:val="single" w:color="auto" w:sz="4" w:space="0"/>
              <w:right w:val="single" w:color="auto" w:sz="4" w:space="0"/>
            </w:tcBorders>
            <w:vAlign w:val="center"/>
          </w:tcPr>
          <w:p w14:paraId="35063F87">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925" w:type="dxa"/>
            <w:tcBorders>
              <w:top w:val="nil"/>
              <w:left w:val="nil"/>
              <w:bottom w:val="single" w:color="auto" w:sz="4" w:space="0"/>
              <w:right w:val="single" w:color="auto" w:sz="4" w:space="0"/>
            </w:tcBorders>
            <w:vAlign w:val="center"/>
          </w:tcPr>
          <w:p w14:paraId="4BBFFD80">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39B5AC7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3CF0D1F">
            <w:pPr>
              <w:widowControl/>
              <w:shd w:val="clear" w:fill="FFFFFF" w:themeFill="background1"/>
              <w:jc w:val="left"/>
              <w:rPr>
                <w:rFonts w:hint="eastAsia"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29372239">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4328B4E1">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0BB00338">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439" w:type="dxa"/>
            <w:tcBorders>
              <w:top w:val="nil"/>
              <w:left w:val="nil"/>
              <w:bottom w:val="single" w:color="auto" w:sz="4" w:space="0"/>
              <w:right w:val="single" w:color="auto" w:sz="4" w:space="0"/>
            </w:tcBorders>
            <w:vAlign w:val="center"/>
          </w:tcPr>
          <w:p w14:paraId="7A7828E6">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925" w:type="dxa"/>
            <w:tcBorders>
              <w:top w:val="nil"/>
              <w:left w:val="nil"/>
              <w:bottom w:val="single" w:color="auto" w:sz="4" w:space="0"/>
              <w:right w:val="single" w:color="auto" w:sz="4" w:space="0"/>
            </w:tcBorders>
            <w:vAlign w:val="center"/>
          </w:tcPr>
          <w:p w14:paraId="6EC5EA2D">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6E70403C">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9A655A2">
            <w:pPr>
              <w:widowControl/>
              <w:shd w:val="clear" w:fill="FFFFFF" w:themeFill="background1"/>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383" w:type="dxa"/>
            <w:tcBorders>
              <w:top w:val="nil"/>
              <w:left w:val="nil"/>
              <w:bottom w:val="single" w:color="auto" w:sz="4" w:space="0"/>
              <w:right w:val="single" w:color="auto" w:sz="4" w:space="0"/>
            </w:tcBorders>
            <w:vAlign w:val="center"/>
          </w:tcPr>
          <w:p w14:paraId="4D2FD9C1">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3FC199E7">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013A1621">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439" w:type="dxa"/>
            <w:tcBorders>
              <w:top w:val="nil"/>
              <w:left w:val="nil"/>
              <w:bottom w:val="single" w:color="auto" w:sz="4" w:space="0"/>
              <w:right w:val="single" w:color="auto" w:sz="4" w:space="0"/>
            </w:tcBorders>
            <w:vAlign w:val="center"/>
          </w:tcPr>
          <w:p w14:paraId="2C6F8FFC">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925" w:type="dxa"/>
            <w:tcBorders>
              <w:top w:val="nil"/>
              <w:left w:val="nil"/>
              <w:bottom w:val="single" w:color="auto" w:sz="4" w:space="0"/>
              <w:right w:val="single" w:color="auto" w:sz="4" w:space="0"/>
            </w:tcBorders>
            <w:vAlign w:val="center"/>
          </w:tcPr>
          <w:p w14:paraId="4EF37F87">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5C41B206">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635D2C64">
            <w:pPr>
              <w:widowControl/>
              <w:shd w:val="clear" w:fill="FFFFFF" w:themeFill="background1"/>
              <w:jc w:val="left"/>
              <w:rPr>
                <w:rFonts w:hint="eastAsia"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087CD611">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82D0692">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3261D1F4">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39" w:type="dxa"/>
            <w:tcBorders>
              <w:top w:val="nil"/>
              <w:left w:val="nil"/>
              <w:bottom w:val="single" w:color="auto" w:sz="4" w:space="0"/>
              <w:right w:val="single" w:color="auto" w:sz="4" w:space="0"/>
            </w:tcBorders>
            <w:vAlign w:val="center"/>
          </w:tcPr>
          <w:p w14:paraId="6DC038FB">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925" w:type="dxa"/>
            <w:tcBorders>
              <w:top w:val="nil"/>
              <w:left w:val="nil"/>
              <w:bottom w:val="single" w:color="auto" w:sz="4" w:space="0"/>
              <w:right w:val="single" w:color="auto" w:sz="4" w:space="0"/>
            </w:tcBorders>
            <w:vAlign w:val="center"/>
          </w:tcPr>
          <w:p w14:paraId="0256EFFF">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5C2E77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F576659">
            <w:pPr>
              <w:widowControl/>
              <w:shd w:val="clear" w:fill="FFFFFF" w:themeFill="background1"/>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383" w:type="dxa"/>
            <w:tcBorders>
              <w:top w:val="nil"/>
              <w:left w:val="nil"/>
              <w:bottom w:val="single" w:color="auto" w:sz="4" w:space="0"/>
              <w:right w:val="single" w:color="auto" w:sz="4" w:space="0"/>
            </w:tcBorders>
            <w:vAlign w:val="center"/>
          </w:tcPr>
          <w:p w14:paraId="36FE50D4">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556FAF74">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38AAD832">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39" w:type="dxa"/>
            <w:tcBorders>
              <w:top w:val="nil"/>
              <w:left w:val="nil"/>
              <w:bottom w:val="single" w:color="auto" w:sz="4" w:space="0"/>
              <w:right w:val="single" w:color="auto" w:sz="4" w:space="0"/>
            </w:tcBorders>
            <w:vAlign w:val="center"/>
          </w:tcPr>
          <w:p w14:paraId="0D34D4F4">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3EDA3F80">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64E3F44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135C101">
            <w:pPr>
              <w:widowControl/>
              <w:shd w:val="clear" w:fill="FFFFFF" w:themeFill="background1"/>
              <w:jc w:val="left"/>
              <w:rPr>
                <w:rFonts w:hint="eastAsia"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763A0CDD">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2C0C81C2">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76DAB289">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439" w:type="dxa"/>
            <w:tcBorders>
              <w:top w:val="nil"/>
              <w:left w:val="nil"/>
              <w:bottom w:val="single" w:color="auto" w:sz="4" w:space="0"/>
              <w:right w:val="single" w:color="auto" w:sz="4" w:space="0"/>
            </w:tcBorders>
            <w:vAlign w:val="center"/>
          </w:tcPr>
          <w:p w14:paraId="3F00216A">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925" w:type="dxa"/>
            <w:tcBorders>
              <w:top w:val="nil"/>
              <w:left w:val="nil"/>
              <w:bottom w:val="single" w:color="auto" w:sz="4" w:space="0"/>
              <w:right w:val="single" w:color="auto" w:sz="4" w:space="0"/>
            </w:tcBorders>
            <w:vAlign w:val="center"/>
          </w:tcPr>
          <w:p w14:paraId="030EABDD">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2EF2161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81F5470">
            <w:pPr>
              <w:widowControl/>
              <w:shd w:val="clear" w:fill="FFFFFF" w:themeFill="background1"/>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383" w:type="dxa"/>
            <w:tcBorders>
              <w:top w:val="nil"/>
              <w:left w:val="nil"/>
              <w:bottom w:val="single" w:color="auto" w:sz="4" w:space="0"/>
              <w:right w:val="single" w:color="auto" w:sz="4" w:space="0"/>
            </w:tcBorders>
            <w:vAlign w:val="center"/>
          </w:tcPr>
          <w:p w14:paraId="04F714D9">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15E7793D">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6C22D9AC">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439" w:type="dxa"/>
            <w:tcBorders>
              <w:top w:val="nil"/>
              <w:left w:val="nil"/>
              <w:bottom w:val="single" w:color="auto" w:sz="4" w:space="0"/>
              <w:right w:val="single" w:color="auto" w:sz="4" w:space="0"/>
            </w:tcBorders>
            <w:vAlign w:val="center"/>
          </w:tcPr>
          <w:p w14:paraId="10058463">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925" w:type="dxa"/>
            <w:tcBorders>
              <w:top w:val="nil"/>
              <w:left w:val="nil"/>
              <w:bottom w:val="single" w:color="auto" w:sz="4" w:space="0"/>
              <w:right w:val="single" w:color="auto" w:sz="4" w:space="0"/>
            </w:tcBorders>
            <w:vAlign w:val="center"/>
          </w:tcPr>
          <w:p w14:paraId="3EB488D5">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69D671C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84556FB">
            <w:pPr>
              <w:widowControl/>
              <w:shd w:val="clear" w:fill="FFFFFF" w:themeFill="background1"/>
              <w:jc w:val="left"/>
              <w:rPr>
                <w:rFonts w:hint="eastAsia"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372695A1">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5E470F0A">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6718CC65">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439" w:type="dxa"/>
            <w:tcBorders>
              <w:top w:val="nil"/>
              <w:left w:val="nil"/>
              <w:bottom w:val="single" w:color="auto" w:sz="4" w:space="0"/>
              <w:right w:val="single" w:color="auto" w:sz="4" w:space="0"/>
            </w:tcBorders>
            <w:vAlign w:val="center"/>
          </w:tcPr>
          <w:p w14:paraId="3D662FC2">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vAlign w:val="center"/>
          </w:tcPr>
          <w:p w14:paraId="144302FD">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F8AAA7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2D7151D">
            <w:pPr>
              <w:widowControl/>
              <w:shd w:val="clear" w:fill="FFFFFF" w:themeFill="background1"/>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383" w:type="dxa"/>
            <w:tcBorders>
              <w:top w:val="nil"/>
              <w:left w:val="nil"/>
              <w:bottom w:val="single" w:color="auto" w:sz="4" w:space="0"/>
              <w:right w:val="single" w:color="auto" w:sz="4" w:space="0"/>
            </w:tcBorders>
            <w:vAlign w:val="center"/>
          </w:tcPr>
          <w:p w14:paraId="7051DA1D">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0F298FE9">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48829D69">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39" w:type="dxa"/>
            <w:tcBorders>
              <w:top w:val="nil"/>
              <w:left w:val="nil"/>
              <w:bottom w:val="single" w:color="auto" w:sz="4" w:space="0"/>
              <w:right w:val="single" w:color="auto" w:sz="4" w:space="0"/>
            </w:tcBorders>
            <w:vAlign w:val="center"/>
          </w:tcPr>
          <w:p w14:paraId="55DD8EB9">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2FB93749">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42A4857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5BA3A86">
            <w:pPr>
              <w:widowControl/>
              <w:shd w:val="clear" w:fill="FFFFFF" w:themeFill="background1"/>
              <w:jc w:val="left"/>
              <w:rPr>
                <w:rFonts w:hint="eastAsia"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4463EF6F">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48E55D79">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223FD73B">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439" w:type="dxa"/>
            <w:tcBorders>
              <w:top w:val="nil"/>
              <w:left w:val="nil"/>
              <w:bottom w:val="single" w:color="auto" w:sz="4" w:space="0"/>
              <w:right w:val="single" w:color="auto" w:sz="4" w:space="0"/>
            </w:tcBorders>
            <w:vAlign w:val="center"/>
          </w:tcPr>
          <w:p w14:paraId="0630B7F9">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160E6E27">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49102E0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CA10205">
            <w:pPr>
              <w:widowControl/>
              <w:shd w:val="clear" w:fill="FFFFFF" w:themeFill="background1"/>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383" w:type="dxa"/>
            <w:tcBorders>
              <w:top w:val="nil"/>
              <w:left w:val="nil"/>
              <w:bottom w:val="single" w:color="auto" w:sz="4" w:space="0"/>
              <w:right w:val="single" w:color="auto" w:sz="4" w:space="0"/>
            </w:tcBorders>
            <w:vAlign w:val="center"/>
          </w:tcPr>
          <w:p w14:paraId="07D740DA">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67DFA629">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09F6713A">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14:paraId="4E627AFD">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3315093D">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43D349A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CC24CE3">
            <w:pPr>
              <w:widowControl/>
              <w:shd w:val="clear" w:fill="FFFFFF" w:themeFill="background1"/>
              <w:jc w:val="left"/>
              <w:rPr>
                <w:rFonts w:hint="eastAsia"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150C567E">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155ED1D4">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71A47260">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39" w:type="dxa"/>
            <w:tcBorders>
              <w:top w:val="nil"/>
              <w:left w:val="nil"/>
              <w:bottom w:val="single" w:color="auto" w:sz="4" w:space="0"/>
              <w:right w:val="single" w:color="auto" w:sz="4" w:space="0"/>
            </w:tcBorders>
            <w:vAlign w:val="center"/>
          </w:tcPr>
          <w:p w14:paraId="4CC4CE33">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35276826">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4BD6E7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BBE63D1">
            <w:pPr>
              <w:widowControl/>
              <w:shd w:val="clear" w:fill="FFFFFF" w:themeFill="background1"/>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383" w:type="dxa"/>
            <w:tcBorders>
              <w:top w:val="nil"/>
              <w:left w:val="nil"/>
              <w:bottom w:val="single" w:color="auto" w:sz="4" w:space="0"/>
              <w:right w:val="single" w:color="auto" w:sz="4" w:space="0"/>
            </w:tcBorders>
            <w:vAlign w:val="center"/>
          </w:tcPr>
          <w:p w14:paraId="720806F7">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39001ADB">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54131767">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14:paraId="7B75AE12">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6CA3D8B4">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539D825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242EB65">
            <w:pPr>
              <w:widowControl/>
              <w:shd w:val="clear" w:fill="FFFFFF" w:themeFill="background1"/>
              <w:jc w:val="left"/>
              <w:rPr>
                <w:rFonts w:hint="eastAsia"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6C4D75AE">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72A874F1">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439B2E92">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39" w:type="dxa"/>
            <w:tcBorders>
              <w:top w:val="nil"/>
              <w:left w:val="nil"/>
              <w:bottom w:val="single" w:color="auto" w:sz="4" w:space="0"/>
              <w:right w:val="single" w:color="auto" w:sz="4" w:space="0"/>
            </w:tcBorders>
            <w:vAlign w:val="center"/>
          </w:tcPr>
          <w:p w14:paraId="33567BF8">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17DEA646">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8D640E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C9E9601">
            <w:pPr>
              <w:widowControl/>
              <w:shd w:val="clear" w:fill="FFFFFF" w:themeFill="background1"/>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383" w:type="dxa"/>
            <w:tcBorders>
              <w:top w:val="nil"/>
              <w:left w:val="nil"/>
              <w:bottom w:val="single" w:color="auto" w:sz="4" w:space="0"/>
              <w:right w:val="single" w:color="auto" w:sz="4" w:space="0"/>
            </w:tcBorders>
            <w:vAlign w:val="center"/>
          </w:tcPr>
          <w:p w14:paraId="4AED8000">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14545F76">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03DEF515">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439" w:type="dxa"/>
            <w:tcBorders>
              <w:top w:val="nil"/>
              <w:left w:val="nil"/>
              <w:bottom w:val="single" w:color="auto" w:sz="4" w:space="0"/>
              <w:right w:val="single" w:color="auto" w:sz="4" w:space="0"/>
            </w:tcBorders>
            <w:vAlign w:val="center"/>
          </w:tcPr>
          <w:p w14:paraId="1B6CD77C">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39937402">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4320E73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E849F07">
            <w:pPr>
              <w:widowControl/>
              <w:shd w:val="clear" w:fill="FFFFFF" w:themeFill="background1"/>
              <w:jc w:val="left"/>
              <w:rPr>
                <w:rFonts w:hint="eastAsia"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40D5C9D4">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64AC8E46">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4ADAFF7A">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439" w:type="dxa"/>
            <w:tcBorders>
              <w:top w:val="nil"/>
              <w:left w:val="nil"/>
              <w:bottom w:val="single" w:color="auto" w:sz="4" w:space="0"/>
              <w:right w:val="single" w:color="auto" w:sz="4" w:space="0"/>
            </w:tcBorders>
            <w:vAlign w:val="center"/>
          </w:tcPr>
          <w:p w14:paraId="4E87C250">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vAlign w:val="center"/>
          </w:tcPr>
          <w:p w14:paraId="49364C7B">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7A5E16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05335B2">
            <w:pPr>
              <w:widowControl/>
              <w:shd w:val="clear" w:fill="FFFFFF" w:themeFill="background1"/>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383" w:type="dxa"/>
            <w:tcBorders>
              <w:top w:val="nil"/>
              <w:left w:val="nil"/>
              <w:bottom w:val="single" w:color="auto" w:sz="4" w:space="0"/>
              <w:right w:val="single" w:color="auto" w:sz="4" w:space="0"/>
            </w:tcBorders>
            <w:vAlign w:val="center"/>
          </w:tcPr>
          <w:p w14:paraId="733FCC25">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187A984">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7C7F1360">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14:paraId="321755C4">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44421ED6">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1BA2E06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1C49783">
            <w:pPr>
              <w:widowControl/>
              <w:shd w:val="clear" w:fill="FFFFFF" w:themeFill="background1"/>
              <w:jc w:val="left"/>
              <w:rPr>
                <w:rFonts w:hint="eastAsia"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1DF562CB">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69DBD64B">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31B8DF34">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439" w:type="dxa"/>
            <w:tcBorders>
              <w:top w:val="nil"/>
              <w:left w:val="nil"/>
              <w:bottom w:val="single" w:color="auto" w:sz="4" w:space="0"/>
              <w:right w:val="single" w:color="auto" w:sz="4" w:space="0"/>
            </w:tcBorders>
            <w:vAlign w:val="center"/>
          </w:tcPr>
          <w:p w14:paraId="1C578D35">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925" w:type="dxa"/>
            <w:tcBorders>
              <w:top w:val="nil"/>
              <w:left w:val="nil"/>
              <w:bottom w:val="single" w:color="auto" w:sz="4" w:space="0"/>
              <w:right w:val="single" w:color="auto" w:sz="4" w:space="0"/>
            </w:tcBorders>
            <w:vAlign w:val="center"/>
          </w:tcPr>
          <w:p w14:paraId="65D0F063">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1EDA82B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287B279">
            <w:pPr>
              <w:widowControl/>
              <w:shd w:val="clear" w:fill="FFFFFF" w:themeFill="background1"/>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383" w:type="dxa"/>
            <w:tcBorders>
              <w:top w:val="nil"/>
              <w:left w:val="nil"/>
              <w:bottom w:val="single" w:color="auto" w:sz="4" w:space="0"/>
              <w:right w:val="single" w:color="auto" w:sz="4" w:space="0"/>
            </w:tcBorders>
            <w:vAlign w:val="center"/>
          </w:tcPr>
          <w:p w14:paraId="3AD6AABE">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58610C3F">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1E1FA2D5">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439" w:type="dxa"/>
            <w:tcBorders>
              <w:top w:val="nil"/>
              <w:left w:val="nil"/>
              <w:bottom w:val="single" w:color="auto" w:sz="4" w:space="0"/>
              <w:right w:val="single" w:color="auto" w:sz="4" w:space="0"/>
            </w:tcBorders>
            <w:vAlign w:val="center"/>
          </w:tcPr>
          <w:p w14:paraId="3EB685F8">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925" w:type="dxa"/>
            <w:tcBorders>
              <w:top w:val="nil"/>
              <w:left w:val="nil"/>
              <w:bottom w:val="single" w:color="auto" w:sz="4" w:space="0"/>
              <w:right w:val="single" w:color="auto" w:sz="4" w:space="0"/>
            </w:tcBorders>
            <w:vAlign w:val="center"/>
          </w:tcPr>
          <w:p w14:paraId="7B3E4498">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40E606A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FD4835D">
            <w:pPr>
              <w:widowControl/>
              <w:shd w:val="clear" w:fill="FFFFFF" w:themeFill="background1"/>
              <w:jc w:val="left"/>
              <w:rPr>
                <w:rFonts w:hint="eastAsia"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56C05010">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2ACC6861">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7ECD20A9">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439" w:type="dxa"/>
            <w:tcBorders>
              <w:top w:val="nil"/>
              <w:left w:val="nil"/>
              <w:bottom w:val="single" w:color="auto" w:sz="4" w:space="0"/>
              <w:right w:val="single" w:color="auto" w:sz="4" w:space="0"/>
            </w:tcBorders>
            <w:vAlign w:val="center"/>
          </w:tcPr>
          <w:p w14:paraId="1E6AE1EB">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925" w:type="dxa"/>
            <w:tcBorders>
              <w:top w:val="nil"/>
              <w:left w:val="nil"/>
              <w:bottom w:val="single" w:color="auto" w:sz="4" w:space="0"/>
              <w:right w:val="single" w:color="auto" w:sz="4" w:space="0"/>
            </w:tcBorders>
            <w:vAlign w:val="center"/>
          </w:tcPr>
          <w:p w14:paraId="0569A4DB">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5155D44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39AFFA0">
            <w:pPr>
              <w:widowControl/>
              <w:shd w:val="clear" w:fill="FFFFFF" w:themeFill="background1"/>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383" w:type="dxa"/>
            <w:tcBorders>
              <w:top w:val="nil"/>
              <w:left w:val="nil"/>
              <w:bottom w:val="single" w:color="auto" w:sz="4" w:space="0"/>
              <w:right w:val="single" w:color="auto" w:sz="4" w:space="0"/>
            </w:tcBorders>
            <w:vAlign w:val="center"/>
          </w:tcPr>
          <w:p w14:paraId="7C4D82B9">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449CFF19">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55F340B7">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39" w:type="dxa"/>
            <w:tcBorders>
              <w:top w:val="nil"/>
              <w:left w:val="nil"/>
              <w:bottom w:val="single" w:color="auto" w:sz="4" w:space="0"/>
              <w:right w:val="single" w:color="auto" w:sz="4" w:space="0"/>
            </w:tcBorders>
            <w:vAlign w:val="center"/>
          </w:tcPr>
          <w:p w14:paraId="70069620">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25" w:type="dxa"/>
            <w:tcBorders>
              <w:top w:val="nil"/>
              <w:left w:val="nil"/>
              <w:bottom w:val="single" w:color="auto" w:sz="4" w:space="0"/>
              <w:right w:val="single" w:color="auto" w:sz="4" w:space="0"/>
            </w:tcBorders>
            <w:vAlign w:val="center"/>
          </w:tcPr>
          <w:p w14:paraId="47BA4E2C">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5F4DE6F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64BCE5DB">
            <w:pPr>
              <w:widowControl/>
              <w:shd w:val="clear" w:fill="FFFFFF" w:themeFill="background1"/>
              <w:jc w:val="left"/>
              <w:rPr>
                <w:rFonts w:hint="eastAsia"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3DCAE264">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2B5BFC62">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02EDFE38">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439" w:type="dxa"/>
            <w:tcBorders>
              <w:top w:val="nil"/>
              <w:left w:val="nil"/>
              <w:bottom w:val="single" w:color="auto" w:sz="4" w:space="0"/>
              <w:right w:val="single" w:color="auto" w:sz="4" w:space="0"/>
            </w:tcBorders>
            <w:vAlign w:val="center"/>
          </w:tcPr>
          <w:p w14:paraId="7F3E49CF">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925" w:type="dxa"/>
            <w:tcBorders>
              <w:top w:val="nil"/>
              <w:left w:val="nil"/>
              <w:bottom w:val="single" w:color="auto" w:sz="4" w:space="0"/>
              <w:right w:val="single" w:color="auto" w:sz="4" w:space="0"/>
            </w:tcBorders>
            <w:vAlign w:val="center"/>
          </w:tcPr>
          <w:p w14:paraId="13A2957F">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0AA43A70">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AA1F2DC">
            <w:pPr>
              <w:widowControl/>
              <w:shd w:val="clear" w:fill="FFFFFF" w:themeFill="background1"/>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383" w:type="dxa"/>
            <w:tcBorders>
              <w:top w:val="nil"/>
              <w:left w:val="nil"/>
              <w:bottom w:val="single" w:color="auto" w:sz="4" w:space="0"/>
              <w:right w:val="single" w:color="auto" w:sz="4" w:space="0"/>
            </w:tcBorders>
            <w:vAlign w:val="center"/>
          </w:tcPr>
          <w:p w14:paraId="41EEC20E">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F976EA5">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6F7CAECB">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14:paraId="1D4A8F85">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507098D6">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7591F90B">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962955B">
            <w:pPr>
              <w:widowControl/>
              <w:shd w:val="clear" w:fill="FFFFFF" w:themeFill="background1"/>
              <w:jc w:val="left"/>
              <w:rPr>
                <w:rFonts w:hint="eastAsia"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14:paraId="3608A684">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04E8E35C">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14:paraId="7566E5E2">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439" w:type="dxa"/>
            <w:tcBorders>
              <w:top w:val="nil"/>
              <w:left w:val="nil"/>
              <w:bottom w:val="single" w:color="auto" w:sz="4" w:space="0"/>
              <w:right w:val="single" w:color="auto" w:sz="4" w:space="0"/>
            </w:tcBorders>
            <w:vAlign w:val="center"/>
          </w:tcPr>
          <w:p w14:paraId="078E086A">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925" w:type="dxa"/>
            <w:tcBorders>
              <w:top w:val="nil"/>
              <w:left w:val="nil"/>
              <w:bottom w:val="single" w:color="auto" w:sz="4" w:space="0"/>
              <w:right w:val="single" w:color="auto" w:sz="4" w:space="0"/>
            </w:tcBorders>
            <w:vAlign w:val="center"/>
          </w:tcPr>
          <w:p w14:paraId="6EE580FA">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64E326D">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7C0C0F82">
            <w:pPr>
              <w:widowControl/>
              <w:shd w:val="clear" w:fill="FFFFFF" w:themeFill="background1"/>
              <w:jc w:val="center"/>
              <w:rPr>
                <w:rFonts w:hint="eastAsia"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383" w:type="dxa"/>
            <w:tcBorders>
              <w:top w:val="nil"/>
              <w:left w:val="nil"/>
              <w:bottom w:val="single" w:color="auto" w:sz="4" w:space="0"/>
              <w:right w:val="single" w:color="auto" w:sz="4" w:space="0"/>
            </w:tcBorders>
            <w:vAlign w:val="center"/>
          </w:tcPr>
          <w:p w14:paraId="75BBD972">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4291E7EB">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14:paraId="727B05CC">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14:paraId="749A64BC">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6217636D">
            <w:pPr>
              <w:widowControl/>
              <w:shd w:val="clear" w:fill="FFFFFF" w:themeFill="background1"/>
              <w:jc w:val="left"/>
              <w:rPr>
                <w:rFonts w:hint="eastAsia"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70F153AA">
      <w:pPr>
        <w:shd w:val="clear" w:fill="FFFFFF" w:themeFill="background1"/>
        <w:spacing w:line="360" w:lineRule="auto"/>
        <w:ind w:firstLine="525" w:firstLineChars="250"/>
        <w:rPr>
          <w:rFonts w:hint="eastAsia" w:ascii="仿宋_GB2312" w:hAnsi="仿宋" w:eastAsia="仿宋_GB2312"/>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75239951">
      <w:pPr>
        <w:widowControl/>
        <w:shd w:val="clear" w:fill="FFFFFF" w:themeFill="background1"/>
        <w:jc w:val="left"/>
        <w:rPr>
          <w:rFonts w:hint="eastAsia" w:ascii="宋体" w:hAnsi="宋体"/>
          <w:color w:val="auto"/>
          <w:szCs w:val="20"/>
          <w:highlight w:val="none"/>
        </w:rPr>
        <w:sectPr>
          <w:pgSz w:w="11906" w:h="16838"/>
          <w:pgMar w:top="1134" w:right="1134" w:bottom="1134" w:left="1134" w:header="720" w:footer="720" w:gutter="0"/>
          <w:cols w:space="720" w:num="1"/>
          <w:docGrid w:type="lines" w:linePitch="331" w:charSpace="0"/>
        </w:sectPr>
      </w:pPr>
    </w:p>
    <w:p w14:paraId="71BD9C4D">
      <w:pPr>
        <w:pStyle w:val="17"/>
        <w:shd w:val="clear" w:fill="FFFFFF" w:themeFill="background1"/>
        <w:jc w:val="center"/>
        <w:outlineLvl w:val="0"/>
        <w:rPr>
          <w:rFonts w:hint="eastAsia" w:hAnsi="宋体"/>
          <w:b/>
          <w:color w:val="auto"/>
          <w:sz w:val="36"/>
          <w:szCs w:val="36"/>
          <w:highlight w:val="none"/>
        </w:rPr>
      </w:pPr>
      <w:bookmarkStart w:id="46" w:name="_Toc532545044"/>
      <w:bookmarkStart w:id="47" w:name="_Toc187761551"/>
      <w:r>
        <w:rPr>
          <w:rFonts w:hint="eastAsia" w:ascii="Times New Roman" w:hAnsi="Times New Roman"/>
          <w:b/>
          <w:color w:val="auto"/>
          <w:sz w:val="36"/>
          <w:highlight w:val="none"/>
        </w:rPr>
        <w:t>第三章投标人须知</w:t>
      </w:r>
      <w:bookmarkEnd w:id="46"/>
      <w:bookmarkEnd w:id="47"/>
    </w:p>
    <w:p w14:paraId="12223B20">
      <w:pPr>
        <w:pStyle w:val="17"/>
        <w:shd w:val="clear" w:fill="FFFFFF" w:themeFill="background1"/>
        <w:spacing w:line="720" w:lineRule="auto"/>
        <w:jc w:val="center"/>
        <w:outlineLvl w:val="1"/>
        <w:rPr>
          <w:rFonts w:ascii="Times New Roman" w:hAnsi="Times New Roman"/>
          <w:b/>
          <w:color w:val="auto"/>
          <w:sz w:val="30"/>
          <w:szCs w:val="30"/>
          <w:highlight w:val="none"/>
        </w:rPr>
      </w:pPr>
      <w:bookmarkStart w:id="48" w:name="_Toc187761552"/>
      <w:r>
        <w:rPr>
          <w:rFonts w:hint="eastAsia" w:ascii="Times New Roman" w:hAnsi="Times New Roman"/>
          <w:b/>
          <w:color w:val="auto"/>
          <w:sz w:val="30"/>
          <w:szCs w:val="30"/>
          <w:highlight w:val="none"/>
        </w:rPr>
        <w:t>第一节投标人须知前附表</w:t>
      </w:r>
      <w:bookmarkEnd w:id="48"/>
    </w:p>
    <w:tbl>
      <w:tblPr>
        <w:tblStyle w:val="34"/>
        <w:tblW w:w="10240"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268"/>
        <w:gridCol w:w="7297"/>
      </w:tblGrid>
      <w:tr w14:paraId="7EF27A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642E58F">
            <w:pPr>
              <w:shd w:val="clear" w:fill="FFFFFF" w:themeFill="background1"/>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条款号</w:t>
            </w:r>
          </w:p>
        </w:tc>
        <w:tc>
          <w:tcPr>
            <w:tcW w:w="2268" w:type="dxa"/>
            <w:tcBorders>
              <w:top w:val="single" w:color="auto" w:sz="4" w:space="0"/>
              <w:left w:val="single" w:color="auto" w:sz="4" w:space="0"/>
              <w:bottom w:val="single" w:color="auto" w:sz="4" w:space="0"/>
              <w:right w:val="single" w:color="auto" w:sz="4" w:space="0"/>
            </w:tcBorders>
            <w:vAlign w:val="center"/>
          </w:tcPr>
          <w:p w14:paraId="0F6D7BDD">
            <w:pPr>
              <w:shd w:val="clear" w:fill="FFFFFF" w:themeFill="background1"/>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14:paraId="763589C0">
            <w:pPr>
              <w:shd w:val="clear" w:fill="FFFFFF" w:themeFill="background1"/>
              <w:snapToGrid w:val="0"/>
              <w:spacing w:line="360" w:lineRule="auto"/>
              <w:jc w:val="center"/>
              <w:rPr>
                <w:rFonts w:hint="eastAsia" w:ascii="宋体" w:hAnsi="宋体"/>
                <w:color w:val="auto"/>
                <w:szCs w:val="21"/>
                <w:highlight w:val="none"/>
              </w:rPr>
            </w:pPr>
            <w:r>
              <w:rPr>
                <w:rFonts w:hint="eastAsia" w:ascii="宋体" w:hAnsi="宋体"/>
                <w:color w:val="auto"/>
                <w:szCs w:val="21"/>
                <w:highlight w:val="none"/>
              </w:rPr>
              <w:t>编列内容</w:t>
            </w:r>
          </w:p>
        </w:tc>
      </w:tr>
      <w:tr w14:paraId="03CBC4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37654002">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6.1</w:t>
            </w:r>
          </w:p>
        </w:tc>
        <w:tc>
          <w:tcPr>
            <w:tcW w:w="2268" w:type="dxa"/>
            <w:tcBorders>
              <w:top w:val="single" w:color="auto" w:sz="4" w:space="0"/>
              <w:left w:val="single" w:color="auto" w:sz="4" w:space="0"/>
              <w:bottom w:val="single" w:color="auto" w:sz="4" w:space="0"/>
              <w:right w:val="single" w:color="auto" w:sz="4" w:space="0"/>
            </w:tcBorders>
            <w:vAlign w:val="center"/>
          </w:tcPr>
          <w:p w14:paraId="42556F8F">
            <w:pPr>
              <w:shd w:val="clear" w:fill="FFFFFF" w:themeFill="background1"/>
              <w:spacing w:line="380" w:lineRule="exact"/>
              <w:rPr>
                <w:rFonts w:hint="eastAsia" w:ascii="宋体" w:hAnsi="宋体"/>
                <w:color w:val="auto"/>
                <w:szCs w:val="21"/>
                <w:highlight w:val="none"/>
              </w:rPr>
            </w:pPr>
            <w:bookmarkStart w:id="49" w:name="_8.1"/>
            <w:bookmarkEnd w:id="49"/>
            <w:bookmarkStart w:id="50" w:name="_9.2"/>
            <w:bookmarkEnd w:id="50"/>
            <w:bookmarkStart w:id="51" w:name="_5"/>
            <w:bookmarkEnd w:id="51"/>
            <w:r>
              <w:rPr>
                <w:rFonts w:hint="eastAsia" w:ascii="宋体" w:hAnsi="宋体"/>
                <w:color w:val="auto"/>
                <w:szCs w:val="21"/>
                <w:highlight w:val="none"/>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14:paraId="62A58AD4">
            <w:pPr>
              <w:pStyle w:val="11"/>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□是/√否。</w:t>
            </w:r>
          </w:p>
        </w:tc>
      </w:tr>
      <w:tr w14:paraId="48E46B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3B421CC4">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6.2</w:t>
            </w:r>
          </w:p>
        </w:tc>
        <w:tc>
          <w:tcPr>
            <w:tcW w:w="2268" w:type="dxa"/>
            <w:tcBorders>
              <w:top w:val="single" w:color="auto" w:sz="4" w:space="0"/>
              <w:left w:val="single" w:color="auto" w:sz="4" w:space="0"/>
              <w:bottom w:val="single" w:color="auto" w:sz="4" w:space="0"/>
              <w:right w:val="single" w:color="auto" w:sz="4" w:space="0"/>
            </w:tcBorders>
            <w:vAlign w:val="center"/>
          </w:tcPr>
          <w:p w14:paraId="7256565A">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14:paraId="753BC203">
            <w:pPr>
              <w:pStyle w:val="11"/>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1.两个以上投标人可以组成一个投标联合体，以一个投标人的身份共同参加投标，联合体投标人的名称应统一按“XXX公司与XXX公司的联合体”的规则填写。</w:t>
            </w:r>
          </w:p>
          <w:p w14:paraId="108EEF18">
            <w:pPr>
              <w:pStyle w:val="11"/>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4. 本项目的特定条件”。</w:t>
            </w:r>
          </w:p>
          <w:p w14:paraId="567724E3">
            <w:pPr>
              <w:pStyle w:val="11"/>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3. 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33CF0902">
            <w:pPr>
              <w:pStyle w:val="11"/>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4.以联合体形式参加政府采购活动的，联合体各方不得再单独参加或者与其他投标人另外组成联合体参加同一合同项下的政府采购活动，否则与之相关的投标文件作废。</w:t>
            </w:r>
          </w:p>
          <w:p w14:paraId="289964D3">
            <w:pPr>
              <w:pStyle w:val="11"/>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5.联合体中有同类资质的投标人按照联合体分工承担相同工作的，应当按照资质等级较低的投标人确定资质等级。</w:t>
            </w:r>
          </w:p>
          <w:p w14:paraId="1FBDB6FD">
            <w:pPr>
              <w:pStyle w:val="11"/>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6.联合体投标业绩、履约能力按照联合体各方其中较高的一方认定并计算（招标文件另有规定的除外）。</w:t>
            </w:r>
          </w:p>
          <w:p w14:paraId="4C21D490">
            <w:pPr>
              <w:pStyle w:val="11"/>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7.联合体各方均应按照招标文件的规定提交资格证明文件。</w:t>
            </w:r>
          </w:p>
        </w:tc>
      </w:tr>
      <w:tr w14:paraId="12A0CF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DF0BFDD">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7.2</w:t>
            </w:r>
          </w:p>
        </w:tc>
        <w:tc>
          <w:tcPr>
            <w:tcW w:w="2268" w:type="dxa"/>
            <w:tcBorders>
              <w:top w:val="single" w:color="auto" w:sz="4" w:space="0"/>
              <w:left w:val="single" w:color="auto" w:sz="4" w:space="0"/>
              <w:bottom w:val="single" w:color="auto" w:sz="4" w:space="0"/>
              <w:right w:val="single" w:color="auto" w:sz="4" w:space="0"/>
            </w:tcBorders>
            <w:vAlign w:val="center"/>
          </w:tcPr>
          <w:p w14:paraId="17FD80AB">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14:paraId="733DCB80">
            <w:pPr>
              <w:pStyle w:val="11"/>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□允许/√不允许。</w:t>
            </w:r>
          </w:p>
          <w:p w14:paraId="24B4F439">
            <w:pPr>
              <w:pStyle w:val="11"/>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转包/分包内容：</w:t>
            </w:r>
            <w:r>
              <w:rPr>
                <w:rFonts w:hint="eastAsia" w:ascii="宋体" w:hAnsi="宋体"/>
                <w:color w:val="auto"/>
                <w:szCs w:val="21"/>
                <w:highlight w:val="none"/>
                <w:u w:val="single"/>
              </w:rPr>
              <w:t xml:space="preserve">                                     。</w:t>
            </w:r>
          </w:p>
          <w:p w14:paraId="4D09F8F6">
            <w:pPr>
              <w:pStyle w:val="11"/>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转包/分包金额或者比例：</w:t>
            </w:r>
            <w:r>
              <w:rPr>
                <w:rFonts w:hint="eastAsia" w:ascii="宋体" w:hAnsi="宋体"/>
                <w:color w:val="auto"/>
                <w:szCs w:val="21"/>
                <w:highlight w:val="none"/>
                <w:u w:val="single"/>
              </w:rPr>
              <w:t xml:space="preserve">                                     。</w:t>
            </w:r>
          </w:p>
        </w:tc>
      </w:tr>
      <w:tr w14:paraId="15FE52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3E42958A">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11.4</w:t>
            </w:r>
          </w:p>
        </w:tc>
        <w:tc>
          <w:tcPr>
            <w:tcW w:w="2268" w:type="dxa"/>
            <w:tcBorders>
              <w:top w:val="single" w:color="auto" w:sz="4" w:space="0"/>
              <w:left w:val="single" w:color="auto" w:sz="4" w:space="0"/>
              <w:bottom w:val="single" w:color="auto" w:sz="4" w:space="0"/>
              <w:right w:val="single" w:color="auto" w:sz="4" w:space="0"/>
            </w:tcBorders>
            <w:vAlign w:val="center"/>
          </w:tcPr>
          <w:p w14:paraId="1B6F9C29">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14:paraId="23C6A03F">
            <w:pPr>
              <w:shd w:val="clear" w:fill="FFFFFF" w:themeFill="background1"/>
              <w:rPr>
                <w:color w:val="auto"/>
                <w:sz w:val="28"/>
                <w:szCs w:val="18"/>
                <w:highlight w:val="none"/>
              </w:rPr>
            </w:pPr>
            <w:r>
              <w:rPr>
                <w:rFonts w:hint="eastAsia" w:ascii="宋体" w:hAnsi="宋体" w:cs="宋体"/>
                <w:color w:val="auto"/>
                <w:szCs w:val="21"/>
                <w:highlight w:val="none"/>
              </w:rPr>
              <w:t>与本项目相关的政府采购业务澄清、更正及与之相关的事项将在采购公告中“</w:t>
            </w:r>
            <w:r>
              <w:rPr>
                <w:rFonts w:hint="eastAsia" w:ascii="宋体" w:hAnsi="宋体"/>
                <w:color w:val="auto"/>
                <w:szCs w:val="21"/>
                <w:highlight w:val="none"/>
              </w:rPr>
              <w:t>六、其他补充事宜”中网上查询地址</w:t>
            </w:r>
            <w:r>
              <w:rPr>
                <w:rFonts w:hint="eastAsia" w:ascii="宋体" w:hAnsi="宋体" w:cs="宋体"/>
                <w:color w:val="auto"/>
                <w:szCs w:val="21"/>
                <w:highlight w:val="none"/>
              </w:rPr>
              <w:t>上发布</w:t>
            </w:r>
            <w:r>
              <w:rPr>
                <w:rFonts w:hint="eastAsia" w:ascii="宋体" w:hAnsi="宋体" w:cs="宋体"/>
                <w:color w:val="auto"/>
                <w:kern w:val="0"/>
                <w:szCs w:val="21"/>
                <w:highlight w:val="none"/>
              </w:rPr>
              <w:t>。</w:t>
            </w:r>
          </w:p>
        </w:tc>
      </w:tr>
      <w:tr w14:paraId="73A2EB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589F7DCA">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11.6</w:t>
            </w:r>
          </w:p>
        </w:tc>
        <w:tc>
          <w:tcPr>
            <w:tcW w:w="2268" w:type="dxa"/>
            <w:tcBorders>
              <w:top w:val="single" w:color="auto" w:sz="4" w:space="0"/>
              <w:left w:val="single" w:color="auto" w:sz="4" w:space="0"/>
              <w:bottom w:val="single" w:color="auto" w:sz="4" w:space="0"/>
              <w:right w:val="single" w:color="auto" w:sz="4" w:space="0"/>
            </w:tcBorders>
            <w:vAlign w:val="center"/>
          </w:tcPr>
          <w:p w14:paraId="79A994E2">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14:paraId="79C18E85">
            <w:pPr>
              <w:shd w:val="clear" w:fill="FFFFFF" w:themeFill="background1"/>
              <w:snapToGrid w:val="0"/>
              <w:spacing w:line="380" w:lineRule="exact"/>
              <w:rPr>
                <w:rFonts w:hint="eastAsia" w:ascii="宋体" w:hAnsi="宋体"/>
                <w:color w:val="auto"/>
                <w:szCs w:val="21"/>
                <w:highlight w:val="none"/>
              </w:rPr>
            </w:pPr>
            <w:r>
              <w:rPr>
                <w:rFonts w:hint="eastAsia" w:ascii="宋体" w:hAnsi="宋体"/>
                <w:color w:val="auto"/>
                <w:szCs w:val="21"/>
                <w:highlight w:val="none"/>
              </w:rPr>
              <w:t>√不组织召开开标前答疑会</w:t>
            </w:r>
          </w:p>
          <w:p w14:paraId="11857E3A">
            <w:pPr>
              <w:shd w:val="clear" w:fill="FFFFFF" w:themeFill="background1"/>
              <w:snapToGrid w:val="0"/>
              <w:spacing w:line="380" w:lineRule="exact"/>
              <w:rPr>
                <w:rFonts w:hint="eastAsia" w:ascii="宋体" w:hAnsi="宋体"/>
                <w:color w:val="auto"/>
                <w:szCs w:val="21"/>
                <w:highlight w:val="none"/>
              </w:rPr>
            </w:pPr>
            <w:r>
              <w:rPr>
                <w:rFonts w:hint="eastAsia" w:ascii="宋体" w:hAnsi="宋体"/>
                <w:color w:val="auto"/>
                <w:szCs w:val="21"/>
                <w:highlight w:val="none"/>
              </w:rPr>
              <w:t>□组织召开开标前答疑会</w:t>
            </w:r>
          </w:p>
          <w:p w14:paraId="49483EED">
            <w:pPr>
              <w:shd w:val="clear" w:fill="FFFFFF" w:themeFill="background1"/>
              <w:snapToGrid w:val="0"/>
              <w:spacing w:line="380" w:lineRule="exact"/>
              <w:rPr>
                <w:rFonts w:hint="eastAsia" w:ascii="宋体" w:hAnsi="宋体"/>
                <w:color w:val="auto"/>
                <w:szCs w:val="21"/>
                <w:highlight w:val="none"/>
                <w:u w:val="single"/>
              </w:rPr>
            </w:pPr>
            <w:r>
              <w:rPr>
                <w:rFonts w:hint="eastAsia" w:ascii="宋体" w:hAnsi="宋体"/>
                <w:color w:val="auto"/>
                <w:szCs w:val="21"/>
                <w:highlight w:val="none"/>
              </w:rPr>
              <w:t>会议开始时间：   年   月  日 时</w:t>
            </w:r>
            <w:r>
              <w:rPr>
                <w:rFonts w:hint="eastAsia" w:ascii="宋体" w:hAnsi="宋体"/>
                <w:color w:val="auto"/>
                <w:szCs w:val="21"/>
                <w:highlight w:val="none"/>
                <w:u w:val="single"/>
              </w:rPr>
              <w:t xml:space="preserve">  分</w:t>
            </w:r>
            <w:r>
              <w:rPr>
                <w:rFonts w:hint="eastAsia" w:ascii="宋体" w:hAnsi="宋体"/>
                <w:color w:val="auto"/>
                <w:szCs w:val="21"/>
                <w:highlight w:val="none"/>
              </w:rPr>
              <w:t>，逾期后果自负。会议地点：</w:t>
            </w:r>
          </w:p>
        </w:tc>
      </w:tr>
      <w:tr w14:paraId="52AA29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vAlign w:val="center"/>
          </w:tcPr>
          <w:p w14:paraId="4C2BD30E">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13.1</w:t>
            </w:r>
          </w:p>
        </w:tc>
        <w:tc>
          <w:tcPr>
            <w:tcW w:w="2268" w:type="dxa"/>
            <w:tcBorders>
              <w:top w:val="single" w:color="auto" w:sz="4" w:space="0"/>
              <w:left w:val="single" w:color="auto" w:sz="4" w:space="0"/>
              <w:bottom w:val="single" w:color="auto" w:sz="4" w:space="0"/>
              <w:right w:val="single" w:color="auto" w:sz="4" w:space="0"/>
            </w:tcBorders>
            <w:vAlign w:val="center"/>
          </w:tcPr>
          <w:p w14:paraId="484CA790">
            <w:pPr>
              <w:shd w:val="clear" w:fill="FFFFFF" w:themeFill="background1"/>
              <w:snapToGrid w:val="0"/>
              <w:spacing w:line="380" w:lineRule="exact"/>
              <w:jc w:val="left"/>
              <w:rPr>
                <w:rFonts w:hint="eastAsia" w:ascii="宋体" w:hAnsi="宋体" w:cs="Courier New"/>
                <w:color w:val="auto"/>
                <w:szCs w:val="21"/>
                <w:highlight w:val="none"/>
              </w:rPr>
            </w:pPr>
            <w:bookmarkStart w:id="52" w:name="_13.2"/>
            <w:bookmarkEnd w:id="52"/>
            <w:r>
              <w:rPr>
                <w:rFonts w:hint="eastAsia" w:ascii="宋体" w:hAnsi="宋体" w:cs="Courier New"/>
                <w:color w:val="auto"/>
                <w:szCs w:val="21"/>
                <w:highlight w:val="none"/>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3FC5133C">
            <w:pPr>
              <w:shd w:val="clear" w:fill="FFFFFF" w:themeFill="background1"/>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1、投标人为法人或者其他组织的，提供营业执照等证明文件</w:t>
            </w:r>
            <w:r>
              <w:rPr>
                <w:rFonts w:hint="eastAsia" w:ascii="宋体" w:hAnsi="宋体" w:cs="宋体"/>
                <w:color w:val="auto"/>
                <w:szCs w:val="21"/>
                <w:highlight w:val="none"/>
              </w:rPr>
              <w:t>（如营业执照或者事业单位法人证书或者</w:t>
            </w:r>
            <w:r>
              <w:rPr>
                <w:rStyle w:val="69"/>
                <w:color w:val="auto"/>
                <w:szCs w:val="21"/>
                <w:highlight w:val="none"/>
              </w:rPr>
              <w:t>执业许可证</w:t>
            </w:r>
            <w:r>
              <w:rPr>
                <w:rFonts w:hint="eastAsia" w:ascii="宋体" w:hAnsi="宋体" w:cs="宋体"/>
                <w:color w:val="auto"/>
                <w:szCs w:val="21"/>
                <w:highlight w:val="none"/>
              </w:rPr>
              <w:t>等）</w:t>
            </w:r>
            <w:r>
              <w:rPr>
                <w:rFonts w:hint="eastAsia" w:ascii="宋体" w:hAnsi="宋体"/>
                <w:color w:val="auto"/>
                <w:szCs w:val="21"/>
                <w:highlight w:val="none"/>
              </w:rPr>
              <w:t>，投标人为自然人的，提供身份证</w:t>
            </w:r>
            <w:r>
              <w:rPr>
                <w:rFonts w:hint="eastAsia" w:ascii="宋体" w:hAnsi="宋体" w:cs="宋体"/>
                <w:color w:val="auto"/>
                <w:szCs w:val="21"/>
                <w:highlight w:val="none"/>
              </w:rPr>
              <w:t>复印件</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067FA90F">
            <w:pPr>
              <w:shd w:val="clear" w:fill="FFFFFF" w:themeFill="background1"/>
              <w:snapToGrid w:val="0"/>
              <w:spacing w:line="380" w:lineRule="exact"/>
              <w:jc w:val="left"/>
              <w:rPr>
                <w:rFonts w:hint="eastAsia" w:ascii="宋体" w:hAnsi="宋体"/>
                <w:color w:val="auto"/>
                <w:szCs w:val="21"/>
                <w:highlight w:val="none"/>
              </w:rPr>
            </w:pPr>
            <w:r>
              <w:rPr>
                <w:rFonts w:hint="eastAsia" w:ascii="宋体" w:hAnsi="宋体" w:cs="宋体"/>
                <w:color w:val="auto"/>
                <w:szCs w:val="21"/>
                <w:highlight w:val="none"/>
              </w:rPr>
              <w:t>2、投标人依法缴纳税收的相关材料（</w:t>
            </w:r>
            <w:r>
              <w:rPr>
                <w:rFonts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12</w:t>
            </w:r>
            <w:r>
              <w:rPr>
                <w:rFonts w:hint="eastAsia" w:ascii="宋体" w:hAnsi="宋体" w:cs="宋体"/>
                <w:color w:val="auto"/>
                <w:szCs w:val="21"/>
                <w:highlight w:val="none"/>
              </w:rPr>
              <w:t>月至</w:t>
            </w:r>
            <w:r>
              <w:rPr>
                <w:rFonts w:ascii="宋体" w:hAnsi="宋体" w:cs="宋体"/>
                <w:color w:val="auto"/>
                <w:szCs w:val="21"/>
                <w:highlight w:val="none"/>
                <w:u w:val="single"/>
              </w:rPr>
              <w:t>2026</w:t>
            </w:r>
            <w:r>
              <w:rPr>
                <w:rFonts w:hint="eastAsia" w:ascii="宋体" w:hAnsi="宋体" w:cs="宋体"/>
                <w:color w:val="auto"/>
                <w:szCs w:val="21"/>
                <w:highlight w:val="none"/>
              </w:rPr>
              <w:t>年</w:t>
            </w:r>
            <w:r>
              <w:rPr>
                <w:rFonts w:hint="eastAsia" w:ascii="宋体" w:hAnsi="宋体" w:cs="宋体"/>
                <w:color w:val="auto"/>
                <w:szCs w:val="21"/>
                <w:highlight w:val="none"/>
                <w:u w:val="single"/>
              </w:rPr>
              <w:t>6</w:t>
            </w:r>
            <w:r>
              <w:rPr>
                <w:rFonts w:hint="eastAsia" w:ascii="宋体" w:hAnsi="宋体" w:cs="宋体"/>
                <w:color w:val="auto"/>
                <w:szCs w:val="21"/>
                <w:highlight w:val="none"/>
              </w:rPr>
              <w:t>月内连续</w:t>
            </w:r>
            <w:r>
              <w:rPr>
                <w:rFonts w:ascii="宋体" w:hAnsi="宋体" w:cs="宋体"/>
                <w:color w:val="auto"/>
                <w:szCs w:val="21"/>
                <w:highlight w:val="none"/>
                <w:u w:val="single"/>
              </w:rPr>
              <w:t>3</w:t>
            </w:r>
            <w:r>
              <w:rPr>
                <w:rFonts w:hint="eastAsia" w:ascii="宋体" w:hAnsi="宋体" w:cs="宋体"/>
                <w:color w:val="auto"/>
                <w:szCs w:val="21"/>
                <w:highlight w:val="none"/>
              </w:rPr>
              <w:t>个月的依法缴纳税收的凭据复印件；依</w:t>
            </w:r>
            <w:r>
              <w:rPr>
                <w:rFonts w:hint="eastAsia" w:ascii="宋体" w:hAnsi="宋体"/>
                <w:color w:val="auto"/>
                <w:szCs w:val="21"/>
                <w:highlight w:val="none"/>
              </w:rPr>
              <w:t>法免税的供应商，必须提供相应文件证明其依法免税。无纳税记录的，应提供投标人所在地主管税务部门出具的依法纳税或依法免税证明复印件。</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6A856A21">
            <w:pPr>
              <w:shd w:val="clear" w:fill="FFFFFF" w:themeFill="background1"/>
              <w:snapToGrid w:val="0"/>
              <w:spacing w:line="380" w:lineRule="exact"/>
              <w:jc w:val="left"/>
              <w:rPr>
                <w:rFonts w:hint="eastAsia" w:ascii="宋体" w:hAnsi="宋体"/>
                <w:color w:val="auto"/>
                <w:szCs w:val="21"/>
                <w:highlight w:val="none"/>
              </w:rPr>
            </w:pPr>
            <w:r>
              <w:rPr>
                <w:rFonts w:hint="eastAsia" w:ascii="宋体" w:hAnsi="宋体" w:cs="宋体"/>
                <w:color w:val="auto"/>
                <w:szCs w:val="21"/>
                <w:highlight w:val="none"/>
              </w:rPr>
              <w:t>3、投标人依法缴纳社会保障资金的相关材料（</w:t>
            </w:r>
            <w:r>
              <w:rPr>
                <w:rFonts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12</w:t>
            </w:r>
            <w:r>
              <w:rPr>
                <w:rFonts w:hint="eastAsia" w:ascii="宋体" w:hAnsi="宋体" w:cs="宋体"/>
                <w:color w:val="auto"/>
                <w:szCs w:val="21"/>
                <w:highlight w:val="none"/>
              </w:rPr>
              <w:t>月至</w:t>
            </w:r>
            <w:r>
              <w:rPr>
                <w:rFonts w:ascii="宋体" w:hAnsi="宋体" w:cs="宋体"/>
                <w:color w:val="auto"/>
                <w:szCs w:val="21"/>
                <w:highlight w:val="none"/>
                <w:u w:val="single"/>
              </w:rPr>
              <w:t>2026</w:t>
            </w:r>
            <w:r>
              <w:rPr>
                <w:rFonts w:hint="eastAsia" w:ascii="宋体" w:hAnsi="宋体" w:cs="宋体"/>
                <w:color w:val="auto"/>
                <w:szCs w:val="21"/>
                <w:highlight w:val="none"/>
              </w:rPr>
              <w:t>年</w:t>
            </w:r>
            <w:r>
              <w:rPr>
                <w:rFonts w:hint="eastAsia" w:ascii="宋体" w:hAnsi="宋体" w:cs="宋体"/>
                <w:color w:val="auto"/>
                <w:szCs w:val="21"/>
                <w:highlight w:val="none"/>
                <w:u w:val="single"/>
              </w:rPr>
              <w:t>6</w:t>
            </w:r>
            <w:r>
              <w:rPr>
                <w:rFonts w:hint="eastAsia" w:ascii="宋体" w:hAnsi="宋体" w:cs="宋体"/>
                <w:color w:val="auto"/>
                <w:szCs w:val="21"/>
                <w:highlight w:val="none"/>
              </w:rPr>
              <w:t>月内连续</w:t>
            </w:r>
            <w:r>
              <w:rPr>
                <w:rFonts w:ascii="宋体" w:hAnsi="宋体" w:cs="宋体"/>
                <w:color w:val="auto"/>
                <w:szCs w:val="21"/>
                <w:highlight w:val="none"/>
                <w:u w:val="single"/>
              </w:rPr>
              <w:t>3</w:t>
            </w:r>
            <w:r>
              <w:rPr>
                <w:rFonts w:hint="eastAsia" w:ascii="宋体" w:hAnsi="宋体" w:cs="宋体"/>
                <w:color w:val="auto"/>
                <w:szCs w:val="21"/>
                <w:highlight w:val="none"/>
              </w:rPr>
              <w:t>个月的依法缴纳社会保障资金的缴费凭证（专用收据或者社会保险缴纳清单）复印件；</w:t>
            </w:r>
            <w:r>
              <w:rPr>
                <w:rFonts w:hint="eastAsia" w:ascii="宋体" w:hAnsi="宋体"/>
                <w:color w:val="auto"/>
                <w:szCs w:val="21"/>
                <w:highlight w:val="none"/>
              </w:rPr>
              <w:t>依法不需要缴纳社会保障资金的供应商，必须提供相应文件证明不需要缴纳社会保障资金。</w:t>
            </w:r>
            <w:r>
              <w:rPr>
                <w:rFonts w:hint="eastAsia" w:ascii="宋体" w:hAnsi="宋体" w:cs="宋体"/>
                <w:color w:val="auto"/>
                <w:szCs w:val="21"/>
                <w:highlight w:val="none"/>
              </w:rPr>
              <w:t>从取得营业执照时间起到投标文件提交截止时间为止不足要求月数的只需提供从取得营业执照起的依法缴纳社会保障资金的</w:t>
            </w:r>
            <w:r>
              <w:rPr>
                <w:rFonts w:hint="eastAsia" w:ascii="宋体" w:hAnsi="宋体"/>
                <w:color w:val="auto"/>
                <w:szCs w:val="21"/>
                <w:highlight w:val="none"/>
              </w:rPr>
              <w:t>相应证明文件。（</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1B457159">
            <w:pPr>
              <w:shd w:val="clear" w:fill="FFFFFF" w:themeFill="background1"/>
              <w:snapToGrid w:val="0"/>
              <w:spacing w:line="380" w:lineRule="exact"/>
              <w:jc w:val="left"/>
              <w:rPr>
                <w:rFonts w:hint="eastAsia" w:ascii="宋体" w:hAnsi="宋体"/>
                <w:color w:val="auto"/>
                <w:szCs w:val="21"/>
                <w:highlight w:val="none"/>
              </w:rPr>
            </w:pPr>
            <w:r>
              <w:rPr>
                <w:rFonts w:hint="eastAsia" w:ascii="宋体" w:hAnsi="宋体" w:cs="宋体"/>
                <w:color w:val="auto"/>
                <w:szCs w:val="21"/>
                <w:highlight w:val="none"/>
              </w:rPr>
              <w:t>4、投标人财务状况报告：</w:t>
            </w:r>
            <w:r>
              <w:rPr>
                <w:rFonts w:hint="eastAsia" w:ascii="宋体" w:hAnsi="宋体"/>
                <w:color w:val="auto"/>
                <w:szCs w:val="21"/>
                <w:highlight w:val="none"/>
              </w:rPr>
              <w:t>[</w:t>
            </w:r>
            <w:r>
              <w:rPr>
                <w:rFonts w:hint="eastAsia" w:ascii="宋体" w:hAnsi="宋体"/>
                <w:color w:val="auto"/>
                <w:szCs w:val="21"/>
                <w:highlight w:val="none"/>
                <w:u w:val="single"/>
              </w:rPr>
              <w:t>2</w:t>
            </w:r>
            <w:r>
              <w:rPr>
                <w:rFonts w:ascii="宋体" w:hAnsi="宋体"/>
                <w:color w:val="auto"/>
                <w:szCs w:val="21"/>
                <w:highlight w:val="none"/>
                <w:u w:val="single"/>
              </w:rPr>
              <w:t>024</w:t>
            </w:r>
            <w:r>
              <w:rPr>
                <w:rFonts w:hint="eastAsia" w:ascii="宋体" w:hAnsi="宋体"/>
                <w:color w:val="auto"/>
                <w:szCs w:val="21"/>
                <w:highlight w:val="none"/>
                <w:u w:val="single"/>
              </w:rPr>
              <w:t>或2</w:t>
            </w:r>
            <w:r>
              <w:rPr>
                <w:rFonts w:ascii="宋体" w:hAnsi="宋体"/>
                <w:color w:val="auto"/>
                <w:szCs w:val="21"/>
                <w:highlight w:val="none"/>
                <w:u w:val="single"/>
              </w:rPr>
              <w:t>025</w:t>
            </w:r>
            <w:r>
              <w:rPr>
                <w:rFonts w:hint="eastAsia" w:ascii="宋体" w:hAnsi="宋体"/>
                <w:color w:val="auto"/>
                <w:szCs w:val="21"/>
                <w:highlight w:val="none"/>
              </w:rPr>
              <w:t>年度]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521A1263">
            <w:pPr>
              <w:shd w:val="clear" w:fill="FFFFFF" w:themeFill="background1"/>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5、投标人直接控股、管理关系信息表。（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4D403C80">
            <w:pPr>
              <w:numPr>
                <w:ilvl w:val="0"/>
                <w:numId w:val="11"/>
              </w:numPr>
              <w:shd w:val="clear" w:fill="FFFFFF" w:themeFill="background1"/>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投标资格声明。（</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345DE0DA">
            <w:pPr>
              <w:shd w:val="clear" w:fill="FFFFFF" w:themeFill="background1"/>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7、联合体协议书。（</w:t>
            </w:r>
            <w:r>
              <w:rPr>
                <w:rFonts w:hint="eastAsia" w:ascii="宋体" w:hAnsi="宋体"/>
                <w:b/>
                <w:color w:val="auto"/>
                <w:szCs w:val="21"/>
                <w:highlight w:val="none"/>
              </w:rPr>
              <w:t>联合体投标时必须提供，否则作无效投标处理</w:t>
            </w:r>
            <w:r>
              <w:rPr>
                <w:rFonts w:hint="eastAsia" w:ascii="宋体" w:hAnsi="宋体"/>
                <w:color w:val="auto"/>
                <w:szCs w:val="21"/>
                <w:highlight w:val="none"/>
              </w:rPr>
              <w:t>）</w:t>
            </w:r>
          </w:p>
          <w:p w14:paraId="1087E9AF">
            <w:pPr>
              <w:shd w:val="clear" w:fill="FFFFFF" w:themeFill="background1"/>
              <w:snapToGrid w:val="0"/>
              <w:spacing w:line="380" w:lineRule="exact"/>
              <w:jc w:val="left"/>
              <w:rPr>
                <w:rFonts w:hint="eastAsia" w:ascii="宋体" w:hAnsi="宋体"/>
                <w:color w:val="auto"/>
                <w:szCs w:val="21"/>
                <w:highlight w:val="none"/>
              </w:rPr>
            </w:pPr>
            <w:r>
              <w:rPr>
                <w:rFonts w:ascii="宋体" w:hAnsi="宋体"/>
                <w:color w:val="auto"/>
                <w:szCs w:val="21"/>
                <w:highlight w:val="none"/>
              </w:rPr>
              <w:t>8</w:t>
            </w:r>
            <w:r>
              <w:rPr>
                <w:rFonts w:hint="eastAsia" w:ascii="宋体" w:hAnsi="宋体"/>
                <w:color w:val="auto"/>
                <w:szCs w:val="21"/>
                <w:highlight w:val="none"/>
              </w:rPr>
              <w:t>、除招标文件规定必须提供以外，投标人认为需要提供的其他证明材料。</w:t>
            </w:r>
          </w:p>
          <w:p w14:paraId="491C93EC">
            <w:pPr>
              <w:shd w:val="clear" w:fill="FFFFFF" w:themeFill="background1"/>
              <w:snapToGrid w:val="0"/>
              <w:spacing w:line="380" w:lineRule="exact"/>
              <w:jc w:val="left"/>
              <w:rPr>
                <w:rFonts w:hint="eastAsia" w:ascii="宋体" w:hAnsi="宋体" w:cs="Courier New"/>
                <w:b/>
                <w:color w:val="auto"/>
                <w:szCs w:val="21"/>
                <w:highlight w:val="none"/>
              </w:rPr>
            </w:pPr>
            <w:r>
              <w:rPr>
                <w:rFonts w:hint="eastAsia" w:ascii="宋体" w:hAnsi="宋体"/>
                <w:b/>
                <w:bCs/>
                <w:color w:val="auto"/>
                <w:szCs w:val="21"/>
                <w:highlight w:val="none"/>
              </w:rPr>
              <w:t>注：1.以上标明“必须提供”的材料</w:t>
            </w:r>
            <w:r>
              <w:rPr>
                <w:rFonts w:hint="eastAsia" w:ascii="宋体" w:hAnsi="宋体" w:cs="宋体"/>
                <w:b/>
                <w:color w:val="auto"/>
                <w:szCs w:val="21"/>
                <w:highlight w:val="none"/>
              </w:rPr>
              <w:t>属于复印件的扫描件的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p>
          <w:p w14:paraId="6863AB29">
            <w:pPr>
              <w:shd w:val="clear" w:fill="FFFFFF" w:themeFill="background1"/>
              <w:snapToGrid w:val="0"/>
              <w:spacing w:line="380" w:lineRule="exact"/>
              <w:ind w:firstLine="422" w:firstLineChars="200"/>
              <w:jc w:val="left"/>
              <w:rPr>
                <w:rFonts w:hint="eastAsia" w:ascii="宋体" w:hAnsi="宋体"/>
                <w:b/>
                <w:bCs/>
                <w:color w:val="auto"/>
                <w:szCs w:val="21"/>
                <w:highlight w:val="none"/>
              </w:rPr>
            </w:pPr>
            <w:r>
              <w:rPr>
                <w:rFonts w:hint="eastAsia" w:ascii="宋体" w:hAnsi="宋体" w:cs="Courier New"/>
                <w:b/>
                <w:color w:val="auto"/>
                <w:szCs w:val="21"/>
                <w:highlight w:val="none"/>
              </w:rPr>
              <w:t>2</w:t>
            </w:r>
            <w:r>
              <w:rPr>
                <w:rFonts w:hint="eastAsia" w:ascii="宋体" w:hAnsi="宋体"/>
                <w:b/>
                <w:bCs/>
                <w:color w:val="auto"/>
                <w:szCs w:val="21"/>
                <w:highlight w:val="none"/>
              </w:rPr>
              <w:t>.联合体投标时，第1-5项资格证明文件联合体各方均必须分别提供，联合体各方分别盖章和签字，否则投标文件按无效响应处理。</w:t>
            </w:r>
          </w:p>
        </w:tc>
      </w:tr>
      <w:tr w14:paraId="0A58FC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nil"/>
              <w:left w:val="single" w:color="auto" w:sz="4" w:space="0"/>
              <w:bottom w:val="nil"/>
              <w:right w:val="single" w:color="auto" w:sz="4" w:space="0"/>
            </w:tcBorders>
            <w:vAlign w:val="center"/>
          </w:tcPr>
          <w:p w14:paraId="650112EC">
            <w:pPr>
              <w:shd w:val="clear" w:fill="FFFFFF" w:themeFill="background1"/>
              <w:spacing w:line="380" w:lineRule="exact"/>
              <w:rPr>
                <w:rFonts w:hint="eastAsia"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753FCE88">
            <w:pPr>
              <w:shd w:val="clear" w:fill="FFFFFF" w:themeFill="background1"/>
              <w:snapToGrid w:val="0"/>
              <w:spacing w:line="380" w:lineRule="exact"/>
              <w:jc w:val="left"/>
              <w:rPr>
                <w:rFonts w:hint="eastAsia" w:ascii="宋体" w:hAnsi="宋体"/>
                <w:color w:val="auto"/>
                <w:szCs w:val="21"/>
                <w:highlight w:val="none"/>
              </w:rPr>
            </w:pPr>
            <w:bookmarkStart w:id="53" w:name="_13.3"/>
            <w:bookmarkEnd w:id="53"/>
            <w:r>
              <w:rPr>
                <w:rFonts w:hint="eastAsia" w:ascii="宋体" w:hAnsi="宋体" w:cs="Courier New"/>
                <w:color w:val="auto"/>
                <w:szCs w:val="21"/>
                <w:highlight w:val="none"/>
              </w:rPr>
              <w:t>商务文件组成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2BE33FB4">
            <w:pPr>
              <w:shd w:val="clear" w:fill="FFFFFF" w:themeFill="background1"/>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1、无串通投标行为的承诺函；（</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480F9F74">
            <w:pPr>
              <w:shd w:val="clear" w:fill="FFFFFF" w:themeFill="background1"/>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2、法定代表人身份证明及法定代表人有效身份证正反面复印件；（</w:t>
            </w:r>
            <w:r>
              <w:rPr>
                <w:rFonts w:hint="eastAsia" w:ascii="宋体" w:hAnsi="宋体" w:cs="宋体"/>
                <w:b/>
                <w:bCs/>
                <w:color w:val="auto"/>
                <w:szCs w:val="21"/>
                <w:highlight w:val="none"/>
              </w:rPr>
              <w:t>除自然人投标外</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1A64EE6C">
            <w:pPr>
              <w:shd w:val="clear" w:fill="FFFFFF" w:themeFill="background1"/>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3、法定代表人授权委托书及委托代理人有效身份证正反面复印件；（</w:t>
            </w:r>
            <w:r>
              <w:rPr>
                <w:rFonts w:hint="eastAsia" w:ascii="宋体" w:hAnsi="宋体"/>
                <w:b/>
                <w:color w:val="auto"/>
                <w:szCs w:val="21"/>
                <w:highlight w:val="none"/>
              </w:rPr>
              <w:t>委托时必须提供，否则作无效投标处理</w:t>
            </w:r>
            <w:r>
              <w:rPr>
                <w:rFonts w:hint="eastAsia" w:ascii="宋体" w:hAnsi="宋体"/>
                <w:color w:val="auto"/>
                <w:szCs w:val="21"/>
                <w:highlight w:val="none"/>
              </w:rPr>
              <w:t>）</w:t>
            </w:r>
          </w:p>
          <w:p w14:paraId="2D1B7170">
            <w:pPr>
              <w:shd w:val="clear" w:fill="FFFFFF" w:themeFill="background1"/>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4、商务条款偏离表；（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10DBA51D">
            <w:pPr>
              <w:shd w:val="clear" w:fill="FFFFFF" w:themeFill="background1"/>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5、投标人情况介绍；</w:t>
            </w:r>
          </w:p>
          <w:p w14:paraId="555A11B1">
            <w:pPr>
              <w:shd w:val="clear" w:fill="FFFFFF" w:themeFill="background1"/>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6、除招标文件规定必须提供以外，投标人认为需要提供的其他证明材料。（投标人根据“第二章 采购需求”及“第四章 评标方法及评标标准”提供有关证明材料）。</w:t>
            </w:r>
          </w:p>
          <w:p w14:paraId="7B658A10">
            <w:pPr>
              <w:shd w:val="clear" w:fill="FFFFFF" w:themeFill="background1"/>
              <w:snapToGrid w:val="0"/>
              <w:spacing w:line="380" w:lineRule="exact"/>
              <w:jc w:val="left"/>
              <w:rPr>
                <w:rFonts w:hint="eastAsia" w:ascii="宋体" w:hAnsi="宋体"/>
                <w:b/>
                <w:bCs/>
                <w:color w:val="auto"/>
                <w:szCs w:val="21"/>
                <w:highlight w:val="none"/>
              </w:rPr>
            </w:pPr>
            <w:r>
              <w:rPr>
                <w:rFonts w:hint="eastAsia" w:ascii="宋体" w:hAnsi="宋体"/>
                <w:b/>
                <w:bCs/>
                <w:color w:val="auto"/>
                <w:szCs w:val="21"/>
                <w:highlight w:val="none"/>
              </w:rPr>
              <w:t>注： 1.法定代表人授权委托书必须由法定代表人及委托代理人签字，并加盖投标人公章，否则作无效投标处理。</w:t>
            </w:r>
          </w:p>
          <w:p w14:paraId="016E950E">
            <w:pPr>
              <w:shd w:val="clear" w:fill="FFFFFF" w:themeFill="background1"/>
              <w:snapToGrid w:val="0"/>
              <w:spacing w:line="380" w:lineRule="exact"/>
              <w:ind w:firstLine="422" w:firstLineChars="200"/>
              <w:jc w:val="left"/>
              <w:rPr>
                <w:rFonts w:hint="eastAsia" w:ascii="宋体" w:hAnsi="宋体" w:cs="Courier New"/>
                <w:b/>
                <w:color w:val="auto"/>
                <w:szCs w:val="21"/>
                <w:highlight w:val="none"/>
              </w:rPr>
            </w:pPr>
            <w:r>
              <w:rPr>
                <w:rFonts w:hint="eastAsia" w:ascii="宋体" w:hAnsi="宋体"/>
                <w:b/>
                <w:bCs/>
                <w:color w:val="auto"/>
                <w:szCs w:val="21"/>
                <w:highlight w:val="none"/>
              </w:rPr>
              <w:t>2.以上标明“必须提供”的材料</w:t>
            </w:r>
            <w:r>
              <w:rPr>
                <w:rFonts w:hint="eastAsia" w:ascii="宋体" w:hAnsi="宋体" w:cs="宋体"/>
                <w:b/>
                <w:color w:val="auto"/>
                <w:szCs w:val="21"/>
                <w:highlight w:val="none"/>
              </w:rPr>
              <w:t>属于复印件的扫描件的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14:paraId="0C5470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restart"/>
            <w:tcBorders>
              <w:top w:val="nil"/>
              <w:left w:val="single" w:color="auto" w:sz="4" w:space="0"/>
              <w:bottom w:val="single" w:color="auto" w:sz="4" w:space="0"/>
              <w:right w:val="single" w:color="auto" w:sz="4" w:space="0"/>
            </w:tcBorders>
            <w:vAlign w:val="center"/>
          </w:tcPr>
          <w:p w14:paraId="12E324DD">
            <w:pPr>
              <w:shd w:val="clear" w:fill="FFFFFF" w:themeFill="background1"/>
              <w:spacing w:line="380" w:lineRule="exact"/>
              <w:rPr>
                <w:rFonts w:hint="eastAsia"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2F09FC5A">
            <w:pPr>
              <w:shd w:val="clear" w:fill="FFFFFF" w:themeFill="background1"/>
              <w:snapToGrid w:val="0"/>
              <w:spacing w:line="380" w:lineRule="exact"/>
              <w:jc w:val="left"/>
              <w:rPr>
                <w:rFonts w:hint="eastAsia" w:ascii="宋体" w:hAnsi="宋体"/>
                <w:color w:val="auto"/>
                <w:szCs w:val="21"/>
                <w:highlight w:val="none"/>
              </w:rPr>
            </w:pPr>
            <w:bookmarkStart w:id="54" w:name="_13.4"/>
            <w:bookmarkEnd w:id="54"/>
            <w:r>
              <w:rPr>
                <w:rFonts w:hint="eastAsia" w:ascii="宋体" w:hAnsi="宋体" w:cs="Courier New"/>
                <w:color w:val="auto"/>
                <w:szCs w:val="21"/>
                <w:highlight w:val="none"/>
              </w:rPr>
              <w:t>技术文件组成</w:t>
            </w:r>
          </w:p>
        </w:tc>
        <w:tc>
          <w:tcPr>
            <w:tcW w:w="7297" w:type="dxa"/>
            <w:tcBorders>
              <w:top w:val="single" w:color="auto" w:sz="4" w:space="0"/>
              <w:left w:val="single" w:color="auto" w:sz="4" w:space="0"/>
              <w:bottom w:val="single" w:color="auto" w:sz="4" w:space="0"/>
              <w:right w:val="single" w:color="auto" w:sz="4" w:space="0"/>
            </w:tcBorders>
            <w:vAlign w:val="center"/>
          </w:tcPr>
          <w:p w14:paraId="2D22E485">
            <w:pPr>
              <w:shd w:val="clear" w:fill="FFFFFF" w:themeFill="background1"/>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1、服务需求、技术需求偏离表；（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2EA5A004">
            <w:pPr>
              <w:shd w:val="clear" w:fill="FFFFFF" w:themeFill="background1"/>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 xml:space="preserve">2、组织服务方案【项目前期准备、项目实施计划（人员构成、技术服务、技术培训、售后服务的内容和措施）】； </w:t>
            </w:r>
          </w:p>
          <w:p w14:paraId="22F8858B">
            <w:pPr>
              <w:shd w:val="clear" w:fill="FFFFFF" w:themeFill="background1"/>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 xml:space="preserve">3、售后服务方案； </w:t>
            </w:r>
          </w:p>
          <w:p w14:paraId="3327FDA6">
            <w:pPr>
              <w:shd w:val="clear" w:fill="FFFFFF" w:themeFill="background1"/>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4、拟投入本项目团队情况表；</w:t>
            </w:r>
          </w:p>
          <w:p w14:paraId="203AAAD3">
            <w:pPr>
              <w:shd w:val="clear" w:fill="FFFFFF" w:themeFill="background1"/>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5、投标人对本项目的合理化建议和改进措施；</w:t>
            </w:r>
          </w:p>
          <w:p w14:paraId="05B836DC">
            <w:pPr>
              <w:shd w:val="clear" w:fill="FFFFFF" w:themeFill="background1"/>
              <w:snapToGrid w:val="0"/>
              <w:spacing w:line="380" w:lineRule="exact"/>
              <w:jc w:val="left"/>
              <w:rPr>
                <w:rFonts w:hint="eastAsia" w:ascii="宋体" w:hAnsi="宋体"/>
                <w:bCs/>
                <w:color w:val="auto"/>
                <w:szCs w:val="21"/>
                <w:highlight w:val="none"/>
              </w:rPr>
            </w:pPr>
            <w:r>
              <w:rPr>
                <w:rFonts w:ascii="宋体" w:hAnsi="宋体"/>
                <w:color w:val="auto"/>
                <w:szCs w:val="21"/>
                <w:highlight w:val="none"/>
              </w:rPr>
              <w:t>6</w:t>
            </w:r>
            <w:r>
              <w:rPr>
                <w:rFonts w:hint="eastAsia" w:ascii="宋体" w:hAnsi="宋体"/>
                <w:color w:val="auto"/>
                <w:szCs w:val="21"/>
                <w:highlight w:val="none"/>
              </w:rPr>
              <w:t>、除招标文件规定必须提供以外，投标人需要说明的其他文件和说明。</w:t>
            </w:r>
          </w:p>
          <w:p w14:paraId="071D5BB9">
            <w:pPr>
              <w:shd w:val="clear" w:fill="FFFFFF" w:themeFill="background1"/>
              <w:snapToGrid w:val="0"/>
              <w:spacing w:line="380" w:lineRule="exact"/>
              <w:jc w:val="left"/>
              <w:rPr>
                <w:rFonts w:hint="eastAsia" w:ascii="宋体" w:hAnsi="宋体"/>
                <w:b/>
                <w:bCs/>
                <w:color w:val="auto"/>
                <w:szCs w:val="21"/>
                <w:highlight w:val="none"/>
              </w:rPr>
            </w:pPr>
            <w:r>
              <w:rPr>
                <w:rFonts w:hint="eastAsia" w:ascii="宋体" w:hAnsi="宋体"/>
                <w:b/>
                <w:bCs/>
                <w:color w:val="auto"/>
                <w:szCs w:val="21"/>
                <w:highlight w:val="none"/>
              </w:rPr>
              <w:t>注：以上标明“必须提供”的材料</w:t>
            </w:r>
            <w:r>
              <w:rPr>
                <w:rFonts w:hint="eastAsia" w:ascii="宋体" w:hAnsi="宋体" w:cs="宋体"/>
                <w:b/>
                <w:color w:val="auto"/>
                <w:szCs w:val="21"/>
                <w:highlight w:val="none"/>
              </w:rPr>
              <w:t>属于复印件的扫描件的</w:t>
            </w:r>
            <w:r>
              <w:rPr>
                <w:rFonts w:hint="eastAsia" w:ascii="宋体" w:hAnsi="宋体"/>
                <w:b/>
                <w:bCs/>
                <w:color w:val="auto"/>
                <w:szCs w:val="21"/>
                <w:highlight w:val="none"/>
              </w:rPr>
              <w:t>，必须加盖投标人电子公章，否则</w:t>
            </w:r>
            <w:r>
              <w:rPr>
                <w:rFonts w:hint="eastAsia" w:ascii="宋体" w:hAnsi="宋体" w:cs="Courier New"/>
                <w:b/>
                <w:color w:val="auto"/>
                <w:szCs w:val="21"/>
                <w:highlight w:val="none"/>
              </w:rPr>
              <w:t>作无效投标处理</w:t>
            </w:r>
            <w:r>
              <w:rPr>
                <w:rFonts w:hint="eastAsia" w:ascii="宋体" w:hAnsi="宋体"/>
                <w:b/>
                <w:bCs/>
                <w:color w:val="auto"/>
                <w:szCs w:val="21"/>
                <w:highlight w:val="none"/>
              </w:rPr>
              <w:t>。</w:t>
            </w:r>
          </w:p>
        </w:tc>
      </w:tr>
      <w:tr w14:paraId="65FD15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continue"/>
            <w:tcBorders>
              <w:top w:val="nil"/>
              <w:left w:val="single" w:color="auto" w:sz="4" w:space="0"/>
              <w:bottom w:val="single" w:color="auto" w:sz="4" w:space="0"/>
              <w:right w:val="single" w:color="auto" w:sz="4" w:space="0"/>
            </w:tcBorders>
            <w:vAlign w:val="center"/>
          </w:tcPr>
          <w:p w14:paraId="1E5D9E3B">
            <w:pPr>
              <w:widowControl/>
              <w:shd w:val="clear" w:fill="FFFFFF" w:themeFill="background1"/>
              <w:jc w:val="left"/>
              <w:rPr>
                <w:rFonts w:hint="eastAsia"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088BF42C">
            <w:pPr>
              <w:shd w:val="clear" w:fill="FFFFFF" w:themeFill="background1"/>
              <w:snapToGrid w:val="0"/>
              <w:spacing w:line="380" w:lineRule="exact"/>
              <w:jc w:val="left"/>
              <w:rPr>
                <w:rFonts w:hint="eastAsia" w:ascii="宋体" w:hAnsi="宋体" w:cs="Courier New"/>
                <w:color w:val="auto"/>
                <w:szCs w:val="21"/>
                <w:highlight w:val="none"/>
              </w:rPr>
            </w:pPr>
            <w:r>
              <w:rPr>
                <w:rFonts w:hint="eastAsia" w:ascii="宋体" w:hAnsi="宋体" w:cs="Courier New"/>
                <w:color w:val="auto"/>
                <w:szCs w:val="21"/>
                <w:highlight w:val="none"/>
              </w:rPr>
              <w:t>报价文件</w:t>
            </w:r>
            <w:r>
              <w:rPr>
                <w:rFonts w:hint="eastAsia" w:ascii="宋体" w:hAnsi="宋体"/>
                <w:color w:val="auto"/>
                <w:szCs w:val="21"/>
                <w:highlight w:val="none"/>
              </w:rPr>
              <w:t>组成</w:t>
            </w:r>
          </w:p>
        </w:tc>
        <w:tc>
          <w:tcPr>
            <w:tcW w:w="7297" w:type="dxa"/>
            <w:tcBorders>
              <w:top w:val="single" w:color="auto" w:sz="4" w:space="0"/>
              <w:left w:val="single" w:color="auto" w:sz="4" w:space="0"/>
              <w:bottom w:val="single" w:color="auto" w:sz="4" w:space="0"/>
              <w:right w:val="single" w:color="auto" w:sz="4" w:space="0"/>
            </w:tcBorders>
            <w:vAlign w:val="center"/>
          </w:tcPr>
          <w:p w14:paraId="7C22F6B0">
            <w:pPr>
              <w:shd w:val="clear" w:fill="FFFFFF" w:themeFill="background1"/>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1、投标函；</w:t>
            </w:r>
            <w:r>
              <w:rPr>
                <w:rFonts w:hint="eastAsia" w:ascii="宋体" w:hAnsi="宋体"/>
                <w:b/>
                <w:color w:val="auto"/>
                <w:szCs w:val="21"/>
                <w:highlight w:val="none"/>
              </w:rPr>
              <w:t>（必须提供，否则作无效投标处理）</w:t>
            </w:r>
          </w:p>
          <w:p w14:paraId="645EB70F">
            <w:pPr>
              <w:shd w:val="clear" w:fill="FFFFFF" w:themeFill="background1"/>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2、开标一览表；（</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20A19916">
            <w:pPr>
              <w:shd w:val="clear" w:fill="FFFFFF" w:themeFill="background1"/>
              <w:tabs>
                <w:tab w:val="left" w:pos="459"/>
              </w:tabs>
              <w:snapToGrid w:val="0"/>
              <w:spacing w:line="380" w:lineRule="exact"/>
              <w:jc w:val="left"/>
              <w:rPr>
                <w:rFonts w:hint="eastAsia"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、投标人《中小企业声明函》或《残疾人福利性单位声明函》或监狱企业证明（由省级以上监狱管理局、戒毒管理局（含新疆生产建设兵团）出具的属于监狱企业的证明文件）。</w:t>
            </w:r>
          </w:p>
          <w:p w14:paraId="727AA446">
            <w:pPr>
              <w:shd w:val="clear" w:fill="FFFFFF" w:themeFill="background1"/>
              <w:tabs>
                <w:tab w:val="left" w:pos="459"/>
              </w:tabs>
              <w:snapToGrid w:val="0"/>
              <w:spacing w:line="380" w:lineRule="exact"/>
              <w:jc w:val="left"/>
              <w:rPr>
                <w:rFonts w:hint="eastAsia" w:ascii="宋体" w:hAnsi="宋体"/>
                <w:color w:val="auto"/>
                <w:szCs w:val="21"/>
                <w:highlight w:val="none"/>
              </w:rPr>
            </w:pPr>
            <w:r>
              <w:rPr>
                <w:rFonts w:hint="eastAsia" w:ascii="宋体" w:hAnsi="宋体"/>
                <w:color w:val="auto"/>
                <w:szCs w:val="21"/>
                <w:highlight w:val="none"/>
              </w:rPr>
              <w:t>4、投标人针对报价需要说明的其他文件和说明。</w:t>
            </w:r>
          </w:p>
        </w:tc>
      </w:tr>
      <w:tr w14:paraId="6F04FD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3940FE19">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16.2</w:t>
            </w:r>
          </w:p>
        </w:tc>
        <w:tc>
          <w:tcPr>
            <w:tcW w:w="2268" w:type="dxa"/>
            <w:tcBorders>
              <w:top w:val="single" w:color="auto" w:sz="4" w:space="0"/>
              <w:left w:val="single" w:color="auto" w:sz="4" w:space="0"/>
              <w:bottom w:val="single" w:color="auto" w:sz="4" w:space="0"/>
              <w:right w:val="single" w:color="auto" w:sz="4" w:space="0"/>
            </w:tcBorders>
            <w:vAlign w:val="center"/>
          </w:tcPr>
          <w:p w14:paraId="0D60DC9A">
            <w:pPr>
              <w:shd w:val="clear" w:fill="FFFFFF" w:themeFill="background1"/>
              <w:spacing w:line="380" w:lineRule="exact"/>
              <w:rPr>
                <w:rFonts w:hint="eastAsia" w:ascii="宋体" w:hAnsi="宋体"/>
                <w:color w:val="auto"/>
                <w:szCs w:val="21"/>
                <w:highlight w:val="none"/>
              </w:rPr>
            </w:pPr>
            <w:bookmarkStart w:id="55" w:name="_16.2"/>
            <w:bookmarkEnd w:id="55"/>
            <w:r>
              <w:rPr>
                <w:rFonts w:hint="eastAsia" w:ascii="宋体" w:hAnsi="宋体"/>
                <w:color w:val="auto"/>
                <w:szCs w:val="21"/>
                <w:highlight w:val="none"/>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14:paraId="57FBB96A">
            <w:pPr>
              <w:shd w:val="clear" w:fill="FFFFFF" w:themeFill="background1"/>
              <w:spacing w:line="400" w:lineRule="exact"/>
              <w:rPr>
                <w:rFonts w:hint="eastAsia" w:ascii="宋体" w:hAnsi="宋体"/>
                <w:b/>
                <w:color w:val="auto"/>
                <w:szCs w:val="21"/>
                <w:highlight w:val="none"/>
              </w:rPr>
            </w:pPr>
            <w:r>
              <w:rPr>
                <w:rFonts w:hint="eastAsia" w:ascii="宋体" w:hAnsi="宋体" w:cs="Arial"/>
                <w:color w:val="auto"/>
                <w:szCs w:val="21"/>
                <w:highlight w:val="none"/>
              </w:rPr>
              <w:t>报价详见采购需求。</w:t>
            </w:r>
          </w:p>
        </w:tc>
      </w:tr>
      <w:tr w14:paraId="16C7B2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2D803FED">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17.2</w:t>
            </w:r>
          </w:p>
        </w:tc>
        <w:tc>
          <w:tcPr>
            <w:tcW w:w="2268" w:type="dxa"/>
            <w:tcBorders>
              <w:top w:val="single" w:color="auto" w:sz="4" w:space="0"/>
              <w:left w:val="single" w:color="auto" w:sz="4" w:space="0"/>
              <w:bottom w:val="single" w:color="auto" w:sz="4" w:space="0"/>
              <w:right w:val="single" w:color="auto" w:sz="4" w:space="0"/>
            </w:tcBorders>
            <w:vAlign w:val="center"/>
          </w:tcPr>
          <w:p w14:paraId="2C212D02">
            <w:pPr>
              <w:shd w:val="clear" w:fill="FFFFFF" w:themeFill="background1"/>
              <w:spacing w:line="380" w:lineRule="exact"/>
              <w:rPr>
                <w:rFonts w:hint="eastAsia" w:ascii="宋体" w:hAnsi="宋体"/>
                <w:color w:val="auto"/>
                <w:szCs w:val="21"/>
                <w:highlight w:val="none"/>
              </w:rPr>
            </w:pPr>
            <w:bookmarkStart w:id="56" w:name="_17.1"/>
            <w:bookmarkEnd w:id="56"/>
            <w:r>
              <w:rPr>
                <w:rFonts w:hint="eastAsia" w:ascii="宋体" w:hAnsi="宋体"/>
                <w:color w:val="auto"/>
                <w:szCs w:val="21"/>
                <w:highlight w:val="none"/>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14:paraId="0FC86B43">
            <w:pPr>
              <w:shd w:val="clear" w:fill="FFFFFF" w:themeFill="background1"/>
              <w:snapToGrid w:val="0"/>
              <w:spacing w:line="380" w:lineRule="exact"/>
              <w:rPr>
                <w:rFonts w:hint="eastAsia" w:ascii="宋体" w:hAnsi="宋体"/>
                <w:color w:val="auto"/>
                <w:szCs w:val="21"/>
                <w:highlight w:val="none"/>
              </w:rPr>
            </w:pPr>
            <w:r>
              <w:rPr>
                <w:rFonts w:hint="eastAsia" w:ascii="宋体" w:hAnsi="宋体"/>
                <w:color w:val="auto"/>
                <w:szCs w:val="21"/>
                <w:highlight w:val="none"/>
              </w:rPr>
              <w:t>自投标截止之日起</w:t>
            </w:r>
            <w:r>
              <w:rPr>
                <w:rFonts w:ascii="宋体" w:hAnsi="宋体"/>
                <w:color w:val="auto"/>
                <w:szCs w:val="21"/>
                <w:highlight w:val="none"/>
                <w:u w:val="single"/>
              </w:rPr>
              <w:t>90</w:t>
            </w:r>
            <w:r>
              <w:rPr>
                <w:rFonts w:hint="eastAsia" w:ascii="宋体" w:hAnsi="宋体"/>
                <w:color w:val="auto"/>
                <w:szCs w:val="21"/>
                <w:highlight w:val="none"/>
              </w:rPr>
              <w:t>日。</w:t>
            </w:r>
          </w:p>
        </w:tc>
      </w:tr>
      <w:tr w14:paraId="18F5B6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0613AA5B">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18</w:t>
            </w:r>
          </w:p>
        </w:tc>
        <w:tc>
          <w:tcPr>
            <w:tcW w:w="2268" w:type="dxa"/>
            <w:tcBorders>
              <w:top w:val="single" w:color="auto" w:sz="4" w:space="0"/>
              <w:left w:val="single" w:color="auto" w:sz="4" w:space="0"/>
              <w:bottom w:val="single" w:color="auto" w:sz="4" w:space="0"/>
              <w:right w:val="single" w:color="auto" w:sz="4" w:space="0"/>
            </w:tcBorders>
            <w:vAlign w:val="center"/>
          </w:tcPr>
          <w:p w14:paraId="3B7B1A7C">
            <w:pPr>
              <w:shd w:val="clear" w:fill="FFFFFF" w:themeFill="background1"/>
              <w:spacing w:line="380" w:lineRule="exact"/>
              <w:rPr>
                <w:rFonts w:hint="eastAsia" w:ascii="宋体" w:hAnsi="宋体"/>
                <w:color w:val="auto"/>
                <w:szCs w:val="21"/>
                <w:highlight w:val="none"/>
              </w:rPr>
            </w:pPr>
            <w:bookmarkStart w:id="57" w:name="_18"/>
            <w:bookmarkEnd w:id="57"/>
            <w:r>
              <w:rPr>
                <w:rFonts w:hint="eastAsia" w:ascii="宋体" w:hAnsi="宋体"/>
                <w:color w:val="auto"/>
                <w:szCs w:val="21"/>
                <w:highlight w:val="none"/>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14:paraId="7CB3CE13">
            <w:pPr>
              <w:shd w:val="clear" w:fill="FFFFFF" w:themeFill="background1"/>
              <w:autoSpaceDE w:val="0"/>
              <w:autoSpaceDN w:val="0"/>
              <w:snapToGrid w:val="0"/>
              <w:spacing w:line="380" w:lineRule="exact"/>
              <w:textAlignment w:val="bottom"/>
              <w:rPr>
                <w:rFonts w:hint="eastAsia" w:ascii="宋体" w:hAnsi="宋体"/>
                <w:color w:val="auto"/>
                <w:szCs w:val="21"/>
                <w:highlight w:val="none"/>
              </w:rPr>
            </w:pPr>
            <w:r>
              <w:rPr>
                <w:rFonts w:hint="eastAsia" w:ascii="宋体" w:hAnsi="宋体"/>
                <w:color w:val="auto"/>
                <w:szCs w:val="21"/>
                <w:highlight w:val="none"/>
              </w:rPr>
              <w:t>本项目不收取投标保证金。</w:t>
            </w:r>
          </w:p>
        </w:tc>
      </w:tr>
      <w:tr w14:paraId="6D5C91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256AE3A0">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19.1</w:t>
            </w:r>
          </w:p>
        </w:tc>
        <w:tc>
          <w:tcPr>
            <w:tcW w:w="2268" w:type="dxa"/>
            <w:tcBorders>
              <w:top w:val="single" w:color="auto" w:sz="4" w:space="0"/>
              <w:left w:val="single" w:color="auto" w:sz="4" w:space="0"/>
              <w:bottom w:val="single" w:color="auto" w:sz="4" w:space="0"/>
              <w:right w:val="single" w:color="auto" w:sz="4" w:space="0"/>
            </w:tcBorders>
            <w:vAlign w:val="center"/>
          </w:tcPr>
          <w:p w14:paraId="10AB3503">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14:paraId="131D7D4C">
            <w:pPr>
              <w:shd w:val="clear" w:fill="FFFFFF" w:themeFill="background1"/>
              <w:spacing w:line="360" w:lineRule="auto"/>
              <w:rPr>
                <w:rFonts w:hint="eastAsia" w:ascii="宋体" w:hAnsi="宋体"/>
                <w:b/>
                <w:color w:val="auto"/>
                <w:szCs w:val="21"/>
                <w:highlight w:val="none"/>
                <w:u w:val="single"/>
              </w:rPr>
            </w:pPr>
            <w:r>
              <w:rPr>
                <w:rFonts w:hint="eastAsia" w:hAnsi="宋体"/>
                <w:color w:val="auto"/>
                <w:szCs w:val="21"/>
                <w:highlight w:val="none"/>
              </w:rPr>
              <w:t>投标文件应按报价文件、资格证明文件、商务文件、技术文件分别编制，报价文件、资格证明文件分别生成电子文件，商务文件和技术文件按顺序合并生成电子文件。</w:t>
            </w:r>
            <w:r>
              <w:rPr>
                <w:rFonts w:hint="eastAsia" w:ascii="宋体" w:hAnsi="宋体"/>
                <w:b/>
                <w:color w:val="auto"/>
                <w:szCs w:val="21"/>
                <w:highlight w:val="none"/>
                <w:u w:val="single"/>
              </w:rPr>
              <w:t>电子版投标文件制作方式见招标公告附件。</w:t>
            </w:r>
          </w:p>
        </w:tc>
      </w:tr>
      <w:tr w14:paraId="4F4F87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1353DF04">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20</w:t>
            </w:r>
          </w:p>
        </w:tc>
        <w:tc>
          <w:tcPr>
            <w:tcW w:w="2268" w:type="dxa"/>
            <w:tcBorders>
              <w:top w:val="single" w:color="auto" w:sz="4" w:space="0"/>
              <w:left w:val="single" w:color="auto" w:sz="4" w:space="0"/>
              <w:bottom w:val="single" w:color="auto" w:sz="4" w:space="0"/>
              <w:right w:val="single" w:color="auto" w:sz="4" w:space="0"/>
            </w:tcBorders>
            <w:vAlign w:val="center"/>
          </w:tcPr>
          <w:p w14:paraId="139F6450">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14:paraId="64D80BF4">
            <w:pPr>
              <w:shd w:val="clear" w:fill="FFFFFF" w:themeFill="background1"/>
              <w:autoSpaceDE w:val="0"/>
              <w:autoSpaceDN w:val="0"/>
              <w:snapToGrid w:val="0"/>
              <w:spacing w:line="380" w:lineRule="exact"/>
              <w:textAlignment w:val="bottom"/>
              <w:rPr>
                <w:rFonts w:hint="eastAsia" w:ascii="宋体" w:hAnsi="宋体"/>
                <w:color w:val="auto"/>
                <w:szCs w:val="21"/>
                <w:highlight w:val="none"/>
              </w:rPr>
            </w:pPr>
            <w:r>
              <w:rPr>
                <w:rFonts w:hint="eastAsia" w:ascii="宋体" w:hAnsi="宋体"/>
                <w:color w:val="auto"/>
                <w:szCs w:val="21"/>
                <w:highlight w:val="none"/>
              </w:rPr>
              <w:t>本项目不接受备份投标文件。</w:t>
            </w:r>
          </w:p>
        </w:tc>
      </w:tr>
      <w:tr w14:paraId="7C0560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675" w:type="dxa"/>
            <w:vMerge w:val="restart"/>
            <w:tcBorders>
              <w:top w:val="single" w:color="auto" w:sz="4" w:space="0"/>
              <w:left w:val="single" w:color="auto" w:sz="4" w:space="0"/>
              <w:bottom w:val="nil"/>
              <w:right w:val="single" w:color="auto" w:sz="4" w:space="0"/>
            </w:tcBorders>
            <w:vAlign w:val="center"/>
          </w:tcPr>
          <w:p w14:paraId="38FAF267">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21.1</w:t>
            </w:r>
          </w:p>
        </w:tc>
        <w:tc>
          <w:tcPr>
            <w:tcW w:w="2268" w:type="dxa"/>
            <w:tcBorders>
              <w:top w:val="single" w:color="auto" w:sz="4" w:space="0"/>
              <w:left w:val="single" w:color="auto" w:sz="4" w:space="0"/>
              <w:bottom w:val="single" w:color="auto" w:sz="4" w:space="0"/>
              <w:right w:val="single" w:color="auto" w:sz="4" w:space="0"/>
            </w:tcBorders>
            <w:vAlign w:val="center"/>
          </w:tcPr>
          <w:p w14:paraId="0E32265F">
            <w:pPr>
              <w:shd w:val="clear" w:fill="FFFFFF" w:themeFill="background1"/>
              <w:spacing w:line="380" w:lineRule="exact"/>
              <w:rPr>
                <w:rFonts w:hint="eastAsia" w:ascii="宋体" w:hAnsi="宋体"/>
                <w:color w:val="auto"/>
                <w:szCs w:val="21"/>
                <w:highlight w:val="none"/>
              </w:rPr>
            </w:pPr>
            <w:bookmarkStart w:id="58" w:name="_21.1"/>
            <w:bookmarkEnd w:id="58"/>
            <w:r>
              <w:rPr>
                <w:rFonts w:hint="eastAsia" w:ascii="宋体" w:hAnsi="宋体"/>
                <w:color w:val="auto"/>
                <w:szCs w:val="21"/>
                <w:highlight w:val="none"/>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14:paraId="34F6D2E5">
            <w:pPr>
              <w:shd w:val="clear" w:fill="FFFFFF" w:themeFill="background1"/>
              <w:snapToGrid w:val="0"/>
              <w:spacing w:line="380" w:lineRule="exact"/>
              <w:rPr>
                <w:rFonts w:hint="eastAsia" w:ascii="宋体" w:hAnsi="宋体"/>
                <w:color w:val="auto"/>
                <w:szCs w:val="21"/>
                <w:highlight w:val="none"/>
                <w:u w:val="single"/>
              </w:rPr>
            </w:pPr>
            <w:r>
              <w:rPr>
                <w:rFonts w:hint="eastAsia" w:ascii="宋体" w:hAnsi="宋体"/>
                <w:color w:val="auto"/>
                <w:szCs w:val="21"/>
                <w:highlight w:val="none"/>
              </w:rPr>
              <w:t>详见招标公告</w:t>
            </w:r>
          </w:p>
        </w:tc>
      </w:tr>
      <w:tr w14:paraId="5FBB6E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vAlign w:val="center"/>
          </w:tcPr>
          <w:p w14:paraId="7553E903">
            <w:pPr>
              <w:widowControl/>
              <w:shd w:val="clear" w:fill="FFFFFF" w:themeFill="background1"/>
              <w:jc w:val="left"/>
              <w:rPr>
                <w:rFonts w:hint="eastAsia"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2F1F021D">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14:paraId="53A0ED46">
            <w:pPr>
              <w:shd w:val="clear" w:fill="FFFFFF" w:themeFill="background1"/>
              <w:snapToGrid w:val="0"/>
              <w:spacing w:line="380" w:lineRule="exact"/>
              <w:rPr>
                <w:rFonts w:hint="eastAsia" w:ascii="宋体" w:hAnsi="宋体"/>
                <w:color w:val="auto"/>
                <w:szCs w:val="21"/>
                <w:highlight w:val="none"/>
              </w:rPr>
            </w:pPr>
            <w:r>
              <w:rPr>
                <w:rFonts w:hint="eastAsia" w:ascii="宋体" w:hAnsi="宋体"/>
                <w:color w:val="auto"/>
                <w:szCs w:val="21"/>
                <w:highlight w:val="none"/>
              </w:rPr>
              <w:t>详见招标公告</w:t>
            </w:r>
          </w:p>
        </w:tc>
      </w:tr>
      <w:tr w14:paraId="64F86C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vAlign w:val="center"/>
          </w:tcPr>
          <w:p w14:paraId="349DFAF0">
            <w:pPr>
              <w:widowControl/>
              <w:shd w:val="clear" w:fill="FFFFFF" w:themeFill="background1"/>
              <w:jc w:val="left"/>
              <w:rPr>
                <w:rFonts w:hint="eastAsia"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2BB09BE9">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14:paraId="315A0181">
            <w:pPr>
              <w:shd w:val="clear" w:fill="FFFFFF" w:themeFill="background1"/>
              <w:snapToGrid w:val="0"/>
              <w:spacing w:line="380" w:lineRule="exact"/>
              <w:rPr>
                <w:rFonts w:hint="eastAsia" w:ascii="宋体" w:hAnsi="宋体"/>
                <w:color w:val="auto"/>
                <w:szCs w:val="21"/>
                <w:highlight w:val="none"/>
              </w:rPr>
            </w:pPr>
            <w:r>
              <w:rPr>
                <w:rFonts w:hint="eastAsia" w:ascii="宋体" w:hAnsi="宋体"/>
                <w:color w:val="auto"/>
                <w:szCs w:val="21"/>
                <w:highlight w:val="none"/>
              </w:rPr>
              <w:t>详见招标公告</w:t>
            </w:r>
          </w:p>
        </w:tc>
      </w:tr>
      <w:tr w14:paraId="0E7855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top w:val="single" w:color="auto" w:sz="4" w:space="0"/>
              <w:left w:val="single" w:color="auto" w:sz="4" w:space="0"/>
              <w:bottom w:val="nil"/>
              <w:right w:val="single" w:color="auto" w:sz="4" w:space="0"/>
            </w:tcBorders>
            <w:vAlign w:val="center"/>
          </w:tcPr>
          <w:p w14:paraId="29711F7A">
            <w:pPr>
              <w:widowControl/>
              <w:shd w:val="clear" w:fill="FFFFFF" w:themeFill="background1"/>
              <w:jc w:val="left"/>
              <w:rPr>
                <w:rFonts w:hint="eastAsia"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73D14C5B">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14:paraId="3F6B3260">
            <w:pPr>
              <w:shd w:val="clear" w:fill="FFFFFF" w:themeFill="background1"/>
              <w:snapToGrid w:val="0"/>
              <w:spacing w:line="380" w:lineRule="exact"/>
              <w:rPr>
                <w:rFonts w:hint="eastAsia" w:ascii="宋体" w:hAnsi="宋体"/>
                <w:color w:val="auto"/>
                <w:szCs w:val="21"/>
                <w:highlight w:val="none"/>
              </w:rPr>
            </w:pPr>
            <w:r>
              <w:rPr>
                <w:rFonts w:hint="eastAsia" w:ascii="宋体" w:hAnsi="宋体"/>
                <w:color w:val="auto"/>
                <w:szCs w:val="21"/>
                <w:highlight w:val="none"/>
              </w:rPr>
              <w:t>无样品</w:t>
            </w:r>
          </w:p>
        </w:tc>
      </w:tr>
      <w:tr w14:paraId="3A909D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396E6A28">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23</w:t>
            </w:r>
          </w:p>
        </w:tc>
        <w:tc>
          <w:tcPr>
            <w:tcW w:w="2268" w:type="dxa"/>
            <w:tcBorders>
              <w:top w:val="single" w:color="auto" w:sz="4" w:space="0"/>
              <w:left w:val="single" w:color="auto" w:sz="4" w:space="0"/>
              <w:bottom w:val="single" w:color="auto" w:sz="4" w:space="0"/>
              <w:right w:val="single" w:color="auto" w:sz="4" w:space="0"/>
            </w:tcBorders>
            <w:vAlign w:val="center"/>
          </w:tcPr>
          <w:p w14:paraId="5BEB56EC">
            <w:pPr>
              <w:shd w:val="clear" w:fill="FFFFFF" w:themeFill="background1"/>
              <w:spacing w:line="380" w:lineRule="exact"/>
              <w:rPr>
                <w:rFonts w:hint="eastAsia" w:ascii="宋体" w:hAnsi="宋体"/>
                <w:color w:val="auto"/>
                <w:szCs w:val="21"/>
                <w:highlight w:val="none"/>
              </w:rPr>
            </w:pPr>
            <w:bookmarkStart w:id="59" w:name="_23"/>
            <w:bookmarkEnd w:id="59"/>
            <w:r>
              <w:rPr>
                <w:rFonts w:hint="eastAsia" w:ascii="宋体" w:hAnsi="宋体"/>
                <w:color w:val="auto"/>
                <w:szCs w:val="21"/>
                <w:highlight w:val="none"/>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14:paraId="6E728621">
            <w:pPr>
              <w:shd w:val="clear" w:fill="FFFFFF" w:themeFill="background1"/>
              <w:snapToGrid w:val="0"/>
              <w:spacing w:line="380" w:lineRule="exact"/>
              <w:rPr>
                <w:rFonts w:hint="eastAsia" w:ascii="宋体" w:hAnsi="宋体"/>
                <w:color w:val="auto"/>
                <w:szCs w:val="21"/>
                <w:highlight w:val="none"/>
              </w:rPr>
            </w:pPr>
            <w:r>
              <w:rPr>
                <w:rFonts w:hint="eastAsia" w:ascii="宋体" w:hAnsi="宋体"/>
                <w:color w:val="auto"/>
                <w:szCs w:val="21"/>
                <w:highlight w:val="none"/>
              </w:rPr>
              <w:t xml:space="preserve">详见招标公告 </w:t>
            </w:r>
          </w:p>
        </w:tc>
      </w:tr>
      <w:tr w14:paraId="7571AD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14:paraId="58F6CE34">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25.3（2）</w:t>
            </w:r>
          </w:p>
        </w:tc>
        <w:tc>
          <w:tcPr>
            <w:tcW w:w="2268" w:type="dxa"/>
            <w:tcBorders>
              <w:top w:val="single" w:color="auto" w:sz="4" w:space="0"/>
              <w:left w:val="single" w:color="auto" w:sz="4" w:space="0"/>
              <w:bottom w:val="single" w:color="auto" w:sz="4" w:space="0"/>
              <w:right w:val="single" w:color="auto" w:sz="4" w:space="0"/>
            </w:tcBorders>
            <w:vAlign w:val="center"/>
          </w:tcPr>
          <w:p w14:paraId="0F517C28">
            <w:pPr>
              <w:shd w:val="clear" w:fill="FFFFFF" w:themeFill="background1"/>
              <w:spacing w:line="380" w:lineRule="exact"/>
              <w:rPr>
                <w:rFonts w:hint="eastAsia" w:ascii="宋体" w:hAnsi="宋体"/>
                <w:color w:val="auto"/>
                <w:szCs w:val="21"/>
                <w:highlight w:val="none"/>
              </w:rPr>
            </w:pPr>
            <w:bookmarkStart w:id="60" w:name="_25.3"/>
            <w:bookmarkEnd w:id="60"/>
            <w:r>
              <w:rPr>
                <w:rFonts w:hint="eastAsia" w:ascii="宋体" w:hAnsi="宋体"/>
                <w:color w:val="auto"/>
                <w:szCs w:val="21"/>
                <w:highlight w:val="none"/>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14:paraId="4414C726">
            <w:pPr>
              <w:shd w:val="clear" w:fill="FFFFFF" w:themeFill="background1"/>
              <w:snapToGrid w:val="0"/>
              <w:spacing w:line="380" w:lineRule="exact"/>
              <w:rPr>
                <w:rFonts w:hint="eastAsia" w:ascii="宋体" w:hAnsi="宋体"/>
                <w:color w:val="auto"/>
                <w:szCs w:val="21"/>
                <w:highlight w:val="none"/>
              </w:rPr>
            </w:pPr>
            <w:r>
              <w:rPr>
                <w:rFonts w:hint="eastAsia" w:ascii="宋体" w:hAnsi="宋体"/>
                <w:color w:val="auto"/>
                <w:szCs w:val="21"/>
                <w:highlight w:val="none"/>
              </w:rPr>
              <w:t>采购人或者采购代理机构在资格审查结束前，对投标人进行信用查询。</w:t>
            </w:r>
          </w:p>
          <w:p w14:paraId="6C28D49E">
            <w:pPr>
              <w:shd w:val="clear" w:fill="FFFFFF" w:themeFill="background1"/>
              <w:snapToGrid w:val="0"/>
              <w:spacing w:line="380" w:lineRule="exact"/>
              <w:rPr>
                <w:rFonts w:hint="eastAsia" w:ascii="宋体" w:hAnsi="宋体"/>
                <w:color w:val="auto"/>
                <w:szCs w:val="21"/>
                <w:highlight w:val="none"/>
              </w:rPr>
            </w:pPr>
            <w:r>
              <w:rPr>
                <w:rFonts w:hint="eastAsia" w:ascii="宋体" w:hAnsi="宋体"/>
                <w:color w:val="auto"/>
                <w:szCs w:val="21"/>
                <w:highlight w:val="none"/>
              </w:rPr>
              <w:t>查询渠道：“信用中国”网站(www.creditchina.gov.cn) 、中国政府采购网(www.ccgp.gov.cn)。</w:t>
            </w:r>
          </w:p>
        </w:tc>
      </w:tr>
      <w:tr w14:paraId="14BB83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250ABA74">
            <w:pPr>
              <w:widowControl/>
              <w:shd w:val="clear" w:fill="FFFFFF" w:themeFill="background1"/>
              <w:jc w:val="left"/>
              <w:rPr>
                <w:rFonts w:hint="eastAsia"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279FBF4C">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14:paraId="367A8134">
            <w:pPr>
              <w:shd w:val="clear" w:fill="FFFFFF" w:themeFill="background1"/>
              <w:snapToGrid w:val="0"/>
              <w:spacing w:line="380" w:lineRule="exact"/>
              <w:rPr>
                <w:rFonts w:hint="eastAsia" w:ascii="宋体" w:hAnsi="宋体"/>
                <w:color w:val="auto"/>
                <w:szCs w:val="21"/>
                <w:highlight w:val="none"/>
              </w:rPr>
            </w:pPr>
            <w:r>
              <w:rPr>
                <w:rFonts w:hint="eastAsia" w:ascii="宋体" w:hAnsi="宋体"/>
                <w:color w:val="auto"/>
                <w:szCs w:val="21"/>
                <w:highlight w:val="none"/>
              </w:rPr>
              <w:t>资格审查结束前</w:t>
            </w:r>
          </w:p>
        </w:tc>
      </w:tr>
      <w:tr w14:paraId="2D50D7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78ABF1C2">
            <w:pPr>
              <w:widowControl/>
              <w:shd w:val="clear" w:fill="FFFFFF" w:themeFill="background1"/>
              <w:jc w:val="left"/>
              <w:rPr>
                <w:rFonts w:hint="eastAsia"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7766914A">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14:paraId="34E0C0CA">
            <w:pPr>
              <w:shd w:val="clear" w:fill="FFFFFF" w:themeFill="background1"/>
              <w:snapToGrid w:val="0"/>
              <w:spacing w:line="380" w:lineRule="exact"/>
              <w:rPr>
                <w:rFonts w:hint="eastAsia" w:ascii="宋体" w:hAnsi="宋体"/>
                <w:color w:val="auto"/>
                <w:szCs w:val="21"/>
                <w:highlight w:val="none"/>
              </w:rPr>
            </w:pPr>
            <w:r>
              <w:rPr>
                <w:rFonts w:hint="eastAsia" w:ascii="宋体" w:hAnsi="宋体"/>
                <w:color w:val="auto"/>
                <w:szCs w:val="21"/>
                <w:highlight w:val="none"/>
              </w:rPr>
              <w:t>在查询网站中直接截图查询记录，截图作为在“广西政府采购云”平台作为附件上传保存。</w:t>
            </w:r>
          </w:p>
        </w:tc>
      </w:tr>
      <w:tr w14:paraId="5372F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11656CD5">
            <w:pPr>
              <w:widowControl/>
              <w:shd w:val="clear" w:fill="FFFFFF" w:themeFill="background1"/>
              <w:jc w:val="left"/>
              <w:rPr>
                <w:rFonts w:hint="eastAsia"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7B0CE0FF">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14:paraId="38208AA0">
            <w:pPr>
              <w:shd w:val="clear" w:fill="FFFFFF" w:themeFill="background1"/>
              <w:snapToGrid w:val="0"/>
              <w:spacing w:line="380" w:lineRule="exact"/>
              <w:rPr>
                <w:rFonts w:hint="eastAsia" w:ascii="宋体" w:hAnsi="宋体"/>
                <w:color w:val="auto"/>
                <w:szCs w:val="21"/>
                <w:highlight w:val="none"/>
              </w:rPr>
            </w:pPr>
            <w:r>
              <w:rPr>
                <w:rFonts w:hint="eastAsia" w:ascii="宋体" w:hAnsi="宋体"/>
                <w:color w:val="auto"/>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color w:val="auto"/>
                <w:sz w:val="22"/>
                <w:szCs w:val="22"/>
                <w:highlight w:val="none"/>
              </w:rPr>
              <w:t>应当拒绝其参与政府采购活动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35383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7D5B4A80">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29.1</w:t>
            </w:r>
          </w:p>
        </w:tc>
        <w:tc>
          <w:tcPr>
            <w:tcW w:w="2268" w:type="dxa"/>
            <w:tcBorders>
              <w:top w:val="single" w:color="auto" w:sz="4" w:space="0"/>
              <w:left w:val="single" w:color="auto" w:sz="4" w:space="0"/>
              <w:bottom w:val="single" w:color="auto" w:sz="4" w:space="0"/>
              <w:right w:val="single" w:color="auto" w:sz="4" w:space="0"/>
            </w:tcBorders>
            <w:vAlign w:val="center"/>
          </w:tcPr>
          <w:p w14:paraId="324614C0">
            <w:pPr>
              <w:shd w:val="clear" w:fill="FFFFFF" w:themeFill="background1"/>
              <w:spacing w:line="380" w:lineRule="exact"/>
              <w:rPr>
                <w:rFonts w:hint="eastAsia" w:ascii="宋体" w:hAnsi="宋体"/>
                <w:color w:val="auto"/>
                <w:szCs w:val="21"/>
                <w:highlight w:val="none"/>
              </w:rPr>
            </w:pPr>
            <w:bookmarkStart w:id="61" w:name="_28.3"/>
            <w:bookmarkEnd w:id="61"/>
            <w:bookmarkStart w:id="62" w:name="_26"/>
            <w:bookmarkEnd w:id="62"/>
            <w:r>
              <w:rPr>
                <w:rFonts w:hint="eastAsia" w:ascii="宋体" w:hAnsi="宋体"/>
                <w:color w:val="auto"/>
                <w:szCs w:val="21"/>
                <w:highlight w:val="none"/>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14:paraId="4596D427">
            <w:pPr>
              <w:shd w:val="clear" w:fill="FFFFFF" w:themeFill="background1"/>
              <w:autoSpaceDE w:val="0"/>
              <w:autoSpaceDN w:val="0"/>
              <w:snapToGrid w:val="0"/>
              <w:spacing w:line="380" w:lineRule="exact"/>
              <w:textAlignment w:val="bottom"/>
              <w:rPr>
                <w:rFonts w:hint="eastAsia" w:ascii="宋体" w:hAnsi="宋体"/>
                <w:color w:val="auto"/>
                <w:szCs w:val="21"/>
                <w:highlight w:val="none"/>
              </w:rPr>
            </w:pPr>
            <w:r>
              <w:rPr>
                <w:rFonts w:hint="eastAsia" w:ascii="宋体" w:hAnsi="宋体"/>
                <w:color w:val="auto"/>
                <w:szCs w:val="21"/>
                <w:highlight w:val="none"/>
              </w:rPr>
              <w:t>√综合评分法</w:t>
            </w:r>
          </w:p>
          <w:p w14:paraId="4655C42B">
            <w:pPr>
              <w:shd w:val="clear" w:fill="FFFFFF" w:themeFill="background1"/>
              <w:autoSpaceDE w:val="0"/>
              <w:autoSpaceDN w:val="0"/>
              <w:snapToGrid w:val="0"/>
              <w:spacing w:line="380" w:lineRule="exact"/>
              <w:textAlignment w:val="bottom"/>
              <w:rPr>
                <w:rFonts w:hint="eastAsia" w:ascii="宋体" w:hAnsi="宋体"/>
                <w:color w:val="auto"/>
                <w:szCs w:val="21"/>
                <w:highlight w:val="none"/>
              </w:rPr>
            </w:pPr>
            <w:r>
              <w:rPr>
                <w:rFonts w:hint="eastAsia" w:ascii="宋体" w:hAnsi="宋体"/>
                <w:color w:val="auto"/>
                <w:szCs w:val="21"/>
                <w:highlight w:val="none"/>
              </w:rPr>
              <w:t>□最低评标价法</w:t>
            </w:r>
          </w:p>
        </w:tc>
      </w:tr>
      <w:tr w14:paraId="336F4B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bottom w:val="nil"/>
              <w:right w:val="single" w:color="auto" w:sz="4" w:space="0"/>
            </w:tcBorders>
            <w:vAlign w:val="center"/>
          </w:tcPr>
          <w:p w14:paraId="15FA1BC8">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29.2</w:t>
            </w:r>
          </w:p>
        </w:tc>
        <w:tc>
          <w:tcPr>
            <w:tcW w:w="2268" w:type="dxa"/>
            <w:tcBorders>
              <w:top w:val="single" w:color="auto" w:sz="4" w:space="0"/>
              <w:left w:val="single" w:color="auto" w:sz="4" w:space="0"/>
              <w:bottom w:val="nil"/>
              <w:right w:val="single" w:color="auto" w:sz="4" w:space="0"/>
            </w:tcBorders>
            <w:vAlign w:val="center"/>
          </w:tcPr>
          <w:p w14:paraId="37088FF7">
            <w:pPr>
              <w:shd w:val="clear" w:fill="FFFFFF" w:themeFill="background1"/>
              <w:spacing w:line="380" w:lineRule="exact"/>
              <w:rPr>
                <w:rFonts w:hint="eastAsia" w:ascii="宋体" w:hAnsi="宋体"/>
                <w:color w:val="auto"/>
                <w:szCs w:val="21"/>
                <w:highlight w:val="none"/>
              </w:rPr>
            </w:pPr>
            <w:bookmarkStart w:id="63" w:name="_29.2.2（2）"/>
            <w:bookmarkEnd w:id="63"/>
            <w:r>
              <w:rPr>
                <w:rFonts w:hint="eastAsia" w:ascii="宋体" w:hAnsi="宋体"/>
                <w:color w:val="auto"/>
                <w:szCs w:val="21"/>
                <w:highlight w:val="none"/>
              </w:rPr>
              <w:t>允许负偏离项</w:t>
            </w:r>
          </w:p>
        </w:tc>
        <w:tc>
          <w:tcPr>
            <w:tcW w:w="7297" w:type="dxa"/>
            <w:tcBorders>
              <w:top w:val="single" w:color="auto" w:sz="4" w:space="0"/>
              <w:left w:val="single" w:color="auto" w:sz="4" w:space="0"/>
              <w:bottom w:val="nil"/>
              <w:right w:val="single" w:color="auto" w:sz="4" w:space="0"/>
            </w:tcBorders>
            <w:vAlign w:val="center"/>
          </w:tcPr>
          <w:p w14:paraId="5E87B512">
            <w:pPr>
              <w:shd w:val="clear" w:fill="FFFFFF" w:themeFill="background1"/>
              <w:snapToGrid w:val="0"/>
              <w:spacing w:line="380" w:lineRule="exact"/>
              <w:rPr>
                <w:rFonts w:hint="eastAsia" w:ascii="宋体" w:hAnsi="宋体"/>
                <w:color w:val="auto"/>
                <w:szCs w:val="21"/>
                <w:highlight w:val="none"/>
              </w:rPr>
            </w:pPr>
            <w:r>
              <w:rPr>
                <w:rFonts w:hint="eastAsia" w:ascii="宋体" w:hAnsi="宋体" w:cs="宋体"/>
                <w:color w:val="auto"/>
                <w:szCs w:val="21"/>
                <w:highlight w:val="none"/>
              </w:rPr>
              <w:t>商务条款</w:t>
            </w:r>
            <w:r>
              <w:rPr>
                <w:rFonts w:hint="eastAsia" w:ascii="宋体" w:hAnsi="宋体"/>
                <w:color w:val="auto"/>
                <w:szCs w:val="21"/>
                <w:highlight w:val="none"/>
              </w:rPr>
              <w:t>评审中允许负偏离的条款：非实质性要求允许偏离。</w:t>
            </w:r>
          </w:p>
          <w:p w14:paraId="173A522D">
            <w:pPr>
              <w:shd w:val="clear" w:fill="FFFFFF" w:themeFill="background1"/>
              <w:snapToGrid w:val="0"/>
              <w:spacing w:line="380" w:lineRule="exact"/>
              <w:rPr>
                <w:rFonts w:hint="eastAsia" w:ascii="宋体" w:hAnsi="宋体"/>
                <w:color w:val="auto"/>
                <w:szCs w:val="21"/>
                <w:highlight w:val="none"/>
              </w:rPr>
            </w:pPr>
            <w:r>
              <w:rPr>
                <w:rFonts w:hint="eastAsia" w:ascii="宋体" w:hAnsi="宋体" w:cs="宋体"/>
                <w:color w:val="auto"/>
                <w:szCs w:val="21"/>
                <w:highlight w:val="none"/>
              </w:rPr>
              <w:t>技术需求</w:t>
            </w:r>
            <w:r>
              <w:rPr>
                <w:rFonts w:hint="eastAsia" w:ascii="宋体" w:hAnsi="宋体"/>
                <w:color w:val="auto"/>
                <w:szCs w:val="21"/>
                <w:highlight w:val="none"/>
              </w:rPr>
              <w:t>评审中允许负偏离的条款：非实质性要求允许偏离。</w:t>
            </w:r>
          </w:p>
        </w:tc>
      </w:tr>
      <w:tr w14:paraId="13FB50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4FB56409">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30.1</w:t>
            </w:r>
          </w:p>
        </w:tc>
        <w:tc>
          <w:tcPr>
            <w:tcW w:w="2268" w:type="dxa"/>
            <w:tcBorders>
              <w:top w:val="single" w:color="auto" w:sz="4" w:space="0"/>
              <w:left w:val="single" w:color="auto" w:sz="4" w:space="0"/>
              <w:bottom w:val="single" w:color="auto" w:sz="4" w:space="0"/>
              <w:right w:val="single" w:color="auto" w:sz="4" w:space="0"/>
            </w:tcBorders>
            <w:vAlign w:val="center"/>
          </w:tcPr>
          <w:p w14:paraId="7CCB9378">
            <w:pPr>
              <w:shd w:val="clear" w:fill="FFFFFF" w:themeFill="background1"/>
              <w:autoSpaceDE w:val="0"/>
              <w:autoSpaceDN w:val="0"/>
              <w:snapToGrid w:val="0"/>
              <w:spacing w:line="380" w:lineRule="exact"/>
              <w:textAlignment w:val="bottom"/>
              <w:rPr>
                <w:rFonts w:hint="eastAsia" w:ascii="宋体" w:hAnsi="宋体"/>
                <w:color w:val="auto"/>
                <w:szCs w:val="21"/>
                <w:highlight w:val="none"/>
              </w:rPr>
            </w:pPr>
            <w:r>
              <w:rPr>
                <w:rFonts w:hint="eastAsia" w:ascii="宋体" w:hAnsi="宋体"/>
                <w:color w:val="auto"/>
                <w:szCs w:val="21"/>
                <w:highlight w:val="none"/>
              </w:rPr>
              <w:t>确定中标人时，出现中标候选人分数并列的情形，确定中标人方式</w:t>
            </w:r>
          </w:p>
        </w:tc>
        <w:tc>
          <w:tcPr>
            <w:tcW w:w="7297" w:type="dxa"/>
            <w:tcBorders>
              <w:top w:val="single" w:color="auto" w:sz="4" w:space="0"/>
              <w:left w:val="single" w:color="auto" w:sz="4" w:space="0"/>
              <w:bottom w:val="single" w:color="auto" w:sz="4" w:space="0"/>
              <w:right w:val="single" w:color="auto" w:sz="4" w:space="0"/>
            </w:tcBorders>
            <w:vAlign w:val="center"/>
          </w:tcPr>
          <w:p w14:paraId="28E55982">
            <w:pPr>
              <w:shd w:val="clear" w:fill="FFFFFF" w:themeFill="background1"/>
              <w:autoSpaceDE w:val="0"/>
              <w:autoSpaceDN w:val="0"/>
              <w:snapToGrid w:val="0"/>
              <w:spacing w:line="380" w:lineRule="exact"/>
              <w:textAlignment w:val="bottom"/>
              <w:rPr>
                <w:rFonts w:hint="eastAsia" w:ascii="宋体" w:hAnsi="宋体"/>
                <w:color w:val="auto"/>
                <w:szCs w:val="21"/>
                <w:highlight w:val="none"/>
              </w:rPr>
            </w:pPr>
            <w:r>
              <w:rPr>
                <w:rFonts w:hint="eastAsia" w:ascii="宋体" w:hAnsi="宋体"/>
                <w:color w:val="auto"/>
                <w:szCs w:val="21"/>
                <w:highlight w:val="none"/>
              </w:rPr>
              <w:t xml:space="preserve">□采用最低评标价法的，投标文件满足招标文件全部实质性要求且投标报价最低的投标人为排名第一的中标候选人； </w:t>
            </w:r>
          </w:p>
          <w:p w14:paraId="01A78DE6">
            <w:pPr>
              <w:shd w:val="clear" w:fill="FFFFFF" w:themeFill="background1"/>
              <w:autoSpaceDE w:val="0"/>
              <w:autoSpaceDN w:val="0"/>
              <w:snapToGrid w:val="0"/>
              <w:spacing w:line="380" w:lineRule="exact"/>
              <w:textAlignment w:val="bottom"/>
              <w:rPr>
                <w:rFonts w:hint="eastAsia" w:ascii="宋体" w:hAnsi="宋体"/>
                <w:b/>
                <w:color w:val="auto"/>
                <w:szCs w:val="21"/>
                <w:highlight w:val="none"/>
              </w:rPr>
            </w:pPr>
            <w:r>
              <w:rPr>
                <w:rFonts w:hint="eastAsia" w:ascii="宋体" w:hAnsi="宋体"/>
                <w:color w:val="auto"/>
                <w:szCs w:val="21"/>
                <w:highlight w:val="none"/>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380D1C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vAlign w:val="center"/>
          </w:tcPr>
          <w:p w14:paraId="2B4B1A56">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35</w:t>
            </w:r>
          </w:p>
        </w:tc>
        <w:tc>
          <w:tcPr>
            <w:tcW w:w="2268" w:type="dxa"/>
            <w:tcBorders>
              <w:top w:val="single" w:color="auto" w:sz="4" w:space="0"/>
              <w:left w:val="single" w:color="auto" w:sz="4" w:space="0"/>
              <w:bottom w:val="single" w:color="auto" w:sz="4" w:space="0"/>
              <w:right w:val="single" w:color="auto" w:sz="4" w:space="0"/>
            </w:tcBorders>
            <w:vAlign w:val="center"/>
          </w:tcPr>
          <w:p w14:paraId="7B3E1531">
            <w:pPr>
              <w:shd w:val="clear" w:fill="FFFFFF" w:themeFill="background1"/>
              <w:spacing w:line="380" w:lineRule="exact"/>
              <w:rPr>
                <w:rFonts w:hint="eastAsia" w:ascii="宋体" w:hAnsi="宋体"/>
                <w:color w:val="auto"/>
                <w:szCs w:val="21"/>
                <w:highlight w:val="none"/>
              </w:rPr>
            </w:pPr>
            <w:bookmarkStart w:id="64" w:name="_39.1"/>
            <w:bookmarkEnd w:id="64"/>
            <w:r>
              <w:rPr>
                <w:rFonts w:hint="eastAsia" w:ascii="宋体" w:hAnsi="宋体"/>
                <w:color w:val="auto"/>
                <w:szCs w:val="21"/>
                <w:highlight w:val="none"/>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14:paraId="17BFE6FC">
            <w:pPr>
              <w:shd w:val="clear" w:fill="FFFFFF" w:themeFill="background1"/>
              <w:autoSpaceDE w:val="0"/>
              <w:autoSpaceDN w:val="0"/>
              <w:snapToGrid w:val="0"/>
              <w:spacing w:line="380" w:lineRule="exact"/>
              <w:jc w:val="left"/>
              <w:textAlignment w:val="bottom"/>
              <w:rPr>
                <w:rFonts w:hint="eastAsia" w:ascii="宋体" w:hAnsi="宋体"/>
                <w:color w:val="auto"/>
                <w:szCs w:val="21"/>
                <w:highlight w:val="none"/>
              </w:rPr>
            </w:pPr>
            <w:r>
              <w:rPr>
                <w:rFonts w:hint="eastAsia" w:ascii="宋体" w:hAnsi="宋体"/>
                <w:color w:val="auto"/>
                <w:szCs w:val="21"/>
                <w:highlight w:val="none"/>
              </w:rPr>
              <w:t>本项目不收取履约保证金。</w:t>
            </w:r>
          </w:p>
        </w:tc>
      </w:tr>
      <w:tr w14:paraId="5A7F9E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A01A0C2">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36.1</w:t>
            </w:r>
          </w:p>
        </w:tc>
        <w:tc>
          <w:tcPr>
            <w:tcW w:w="2268" w:type="dxa"/>
            <w:tcBorders>
              <w:top w:val="single" w:color="auto" w:sz="4" w:space="0"/>
              <w:left w:val="single" w:color="auto" w:sz="4" w:space="0"/>
              <w:bottom w:val="single" w:color="auto" w:sz="4" w:space="0"/>
              <w:right w:val="single" w:color="auto" w:sz="4" w:space="0"/>
            </w:tcBorders>
            <w:vAlign w:val="center"/>
          </w:tcPr>
          <w:p w14:paraId="5B8126B0">
            <w:pPr>
              <w:shd w:val="clear" w:fill="FFFFFF" w:themeFill="background1"/>
              <w:spacing w:line="380" w:lineRule="exact"/>
              <w:rPr>
                <w:rFonts w:hint="eastAsia" w:ascii="宋体" w:hAnsi="宋体"/>
                <w:color w:val="auto"/>
                <w:szCs w:val="21"/>
                <w:highlight w:val="none"/>
              </w:rPr>
            </w:pPr>
            <w:bookmarkStart w:id="65" w:name="_40.1"/>
            <w:bookmarkEnd w:id="65"/>
            <w:r>
              <w:rPr>
                <w:rFonts w:hint="eastAsia" w:ascii="宋体" w:hAnsi="宋体"/>
                <w:color w:val="auto"/>
                <w:szCs w:val="21"/>
                <w:highlight w:val="none"/>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14:paraId="04B62394">
            <w:pPr>
              <w:shd w:val="clear" w:fill="FFFFFF" w:themeFill="background1"/>
              <w:autoSpaceDE w:val="0"/>
              <w:autoSpaceDN w:val="0"/>
              <w:snapToGrid w:val="0"/>
              <w:spacing w:line="380" w:lineRule="exact"/>
              <w:textAlignment w:val="bottom"/>
              <w:rPr>
                <w:rFonts w:hint="eastAsia" w:ascii="宋体" w:hAnsi="宋体"/>
                <w:color w:val="auto"/>
                <w:szCs w:val="21"/>
                <w:highlight w:val="none"/>
              </w:rPr>
            </w:pPr>
            <w:r>
              <w:rPr>
                <w:rFonts w:hint="eastAsia" w:ascii="宋体" w:hAnsi="宋体"/>
                <w:color w:val="auto"/>
                <w:szCs w:val="21"/>
                <w:highlight w:val="none"/>
              </w:rPr>
              <w:t>电子采购合同需要供应商通过有效CA证书进行电子签署</w:t>
            </w:r>
          </w:p>
        </w:tc>
      </w:tr>
      <w:tr w14:paraId="240F22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14:paraId="6D03088E">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38.2.1</w:t>
            </w:r>
          </w:p>
        </w:tc>
        <w:tc>
          <w:tcPr>
            <w:tcW w:w="2268" w:type="dxa"/>
            <w:tcBorders>
              <w:top w:val="single" w:color="auto" w:sz="4" w:space="0"/>
              <w:left w:val="single" w:color="auto" w:sz="4" w:space="0"/>
              <w:bottom w:val="single" w:color="auto" w:sz="4" w:space="0"/>
              <w:right w:val="single" w:color="auto" w:sz="4" w:space="0"/>
            </w:tcBorders>
            <w:vAlign w:val="center"/>
          </w:tcPr>
          <w:p w14:paraId="286C15B7">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14:paraId="5589D722">
            <w:pPr>
              <w:shd w:val="clear" w:fill="FFFFFF" w:themeFill="background1"/>
              <w:snapToGrid w:val="0"/>
              <w:spacing w:line="380" w:lineRule="exact"/>
              <w:rPr>
                <w:rFonts w:hint="eastAsia" w:ascii="宋体" w:hAnsi="宋体"/>
                <w:color w:val="auto"/>
                <w:szCs w:val="21"/>
                <w:highlight w:val="none"/>
              </w:rPr>
            </w:pPr>
            <w:r>
              <w:rPr>
                <w:rFonts w:hint="eastAsia" w:ascii="宋体" w:hAnsi="宋体"/>
                <w:color w:val="auto"/>
                <w:szCs w:val="21"/>
                <w:highlight w:val="none"/>
              </w:rPr>
              <w:t>以书面形式</w:t>
            </w:r>
          </w:p>
        </w:tc>
      </w:tr>
      <w:tr w14:paraId="04892B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73A75DDF">
            <w:pPr>
              <w:widowControl/>
              <w:shd w:val="clear" w:fill="FFFFFF" w:themeFill="background1"/>
              <w:jc w:val="left"/>
              <w:rPr>
                <w:rFonts w:hint="eastAsia"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76C92467">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14:paraId="1D866EF1">
            <w:pPr>
              <w:shd w:val="clear" w:fill="FFFFFF" w:themeFill="background1"/>
              <w:snapToGrid w:val="0"/>
              <w:spacing w:line="380" w:lineRule="exact"/>
              <w:rPr>
                <w:rFonts w:hint="eastAsia" w:ascii="宋体" w:hAnsi="宋体"/>
                <w:color w:val="auto"/>
                <w:szCs w:val="21"/>
                <w:highlight w:val="none"/>
              </w:rPr>
            </w:pPr>
            <w:r>
              <w:rPr>
                <w:rFonts w:hint="eastAsia" w:ascii="宋体" w:hAnsi="宋体"/>
                <w:color w:val="auto"/>
                <w:szCs w:val="21"/>
                <w:highlight w:val="none"/>
                <w:u w:val="single"/>
              </w:rPr>
              <w:t>（1）云之龙咨询集团有限公司政府采购全过程咨询部</w:t>
            </w:r>
            <w:r>
              <w:rPr>
                <w:rFonts w:hint="eastAsia" w:ascii="宋体" w:hAnsi="宋体"/>
                <w:color w:val="auto"/>
                <w:szCs w:val="21"/>
                <w:highlight w:val="none"/>
              </w:rPr>
              <w:t>；</w:t>
            </w:r>
          </w:p>
          <w:p w14:paraId="495AE034">
            <w:pPr>
              <w:shd w:val="clear" w:fill="FFFFFF" w:themeFill="background1"/>
              <w:snapToGrid w:val="0"/>
              <w:spacing w:line="380" w:lineRule="exact"/>
              <w:rPr>
                <w:rFonts w:hint="eastAsia" w:ascii="宋体" w:hAnsi="宋体"/>
                <w:color w:val="auto"/>
                <w:szCs w:val="21"/>
                <w:highlight w:val="none"/>
              </w:rPr>
            </w:pPr>
            <w:r>
              <w:rPr>
                <w:rFonts w:hint="eastAsia" w:ascii="宋体" w:hAnsi="宋体"/>
                <w:color w:val="auto"/>
                <w:szCs w:val="21"/>
                <w:highlight w:val="none"/>
              </w:rPr>
              <w:t>联系电话：0771-2618199、2618118 、2611898</w:t>
            </w:r>
          </w:p>
          <w:p w14:paraId="3E57FDC3">
            <w:pPr>
              <w:shd w:val="clear" w:fill="FFFFFF" w:themeFill="background1"/>
              <w:snapToGrid w:val="0"/>
              <w:spacing w:line="380" w:lineRule="exact"/>
              <w:rPr>
                <w:rFonts w:hint="eastAsia" w:ascii="宋体" w:hAnsi="宋体"/>
                <w:color w:val="auto"/>
                <w:szCs w:val="21"/>
                <w:highlight w:val="none"/>
              </w:rPr>
            </w:pPr>
            <w:r>
              <w:rPr>
                <w:rFonts w:hint="eastAsia"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olor w:val="auto"/>
                <w:szCs w:val="21"/>
                <w:highlight w:val="none"/>
                <w:u w:val="single"/>
              </w:rPr>
              <w:t xml:space="preserve">广西南宁市良庆区云英路15号3号楼云之龙咨询集团大厦6楼   </w:t>
            </w:r>
          </w:p>
          <w:p w14:paraId="50AEF7A2">
            <w:pPr>
              <w:shd w:val="clear" w:fill="FFFFFF" w:themeFill="background1"/>
              <w:snapToGrid w:val="0"/>
              <w:spacing w:line="380" w:lineRule="exact"/>
              <w:rPr>
                <w:rFonts w:hint="eastAsia" w:ascii="宋体" w:hAnsi="宋体"/>
                <w:color w:val="auto"/>
                <w:szCs w:val="21"/>
                <w:highlight w:val="none"/>
                <w:u w:val="single"/>
              </w:rPr>
            </w:pPr>
            <w:r>
              <w:rPr>
                <w:rFonts w:hint="eastAsia" w:ascii="宋体" w:hAnsi="宋体"/>
                <w:color w:val="auto"/>
                <w:szCs w:val="21"/>
                <w:highlight w:val="none"/>
                <w:u w:val="single"/>
              </w:rPr>
              <w:t>（2）南宁市公安局交通管理支队；</w:t>
            </w:r>
          </w:p>
          <w:p w14:paraId="635EDADD">
            <w:pPr>
              <w:shd w:val="clear" w:fill="FFFFFF" w:themeFill="background1"/>
              <w:snapToGrid w:val="0"/>
              <w:spacing w:line="380" w:lineRule="exact"/>
              <w:rPr>
                <w:rFonts w:hint="eastAsia" w:ascii="宋体" w:hAnsi="宋体"/>
                <w:color w:val="auto"/>
                <w:szCs w:val="21"/>
                <w:highlight w:val="none"/>
                <w:u w:val="single"/>
              </w:rPr>
            </w:pPr>
            <w:r>
              <w:rPr>
                <w:rFonts w:hint="eastAsia" w:ascii="宋体" w:hAnsi="宋体"/>
                <w:color w:val="auto"/>
                <w:szCs w:val="21"/>
                <w:highlight w:val="none"/>
                <w:u w:val="single"/>
              </w:rPr>
              <w:t>联系电话：0771-2890129</w:t>
            </w:r>
          </w:p>
          <w:p w14:paraId="48FF4865">
            <w:pPr>
              <w:shd w:val="clear" w:fill="FFFFFF" w:themeFill="background1"/>
              <w:snapToGrid w:val="0"/>
              <w:spacing w:line="380" w:lineRule="exact"/>
              <w:rPr>
                <w:color w:val="auto"/>
                <w:highlight w:val="none"/>
              </w:rPr>
            </w:pPr>
            <w:r>
              <w:rPr>
                <w:rFonts w:hint="eastAsia" w:ascii="宋体" w:hAnsi="宋体"/>
                <w:color w:val="auto"/>
                <w:szCs w:val="21"/>
                <w:highlight w:val="none"/>
                <w:u w:val="single"/>
              </w:rPr>
              <w:t>通讯地址：广西南宁市青秀区贤宾路3号</w:t>
            </w:r>
          </w:p>
        </w:tc>
      </w:tr>
      <w:tr w14:paraId="57A70A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1D455BD4">
            <w:pPr>
              <w:widowControl/>
              <w:shd w:val="clear" w:fill="FFFFFF" w:themeFill="background1"/>
              <w:jc w:val="left"/>
              <w:rPr>
                <w:rFonts w:hint="eastAsia"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08E0A025">
            <w:pPr>
              <w:shd w:val="clear" w:fill="FFFFFF" w:themeFill="background1"/>
              <w:spacing w:line="380" w:lineRule="exact"/>
              <w:rPr>
                <w:rFonts w:hint="eastAsia" w:ascii="宋体" w:hAnsi="宋体"/>
                <w:color w:val="auto"/>
                <w:szCs w:val="21"/>
                <w:highlight w:val="none"/>
              </w:rPr>
            </w:pPr>
            <w:r>
              <w:rPr>
                <w:rFonts w:hint="eastAsia" w:hAnsi="宋体"/>
                <w:color w:val="auto"/>
                <w:highlight w:val="none"/>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14:paraId="2C6C73E6">
            <w:pPr>
              <w:shd w:val="clear" w:fill="FFFFFF" w:themeFill="background1"/>
              <w:snapToGrid w:val="0"/>
              <w:spacing w:line="380" w:lineRule="exact"/>
              <w:rPr>
                <w:rFonts w:hint="eastAsia" w:ascii="宋体" w:hAnsi="宋体"/>
                <w:color w:val="auto"/>
                <w:szCs w:val="21"/>
                <w:highlight w:val="none"/>
              </w:rPr>
            </w:pPr>
            <w:r>
              <w:rPr>
                <w:rFonts w:hint="eastAsia" w:hAnsi="宋体"/>
                <w:color w:val="auto"/>
                <w:highlight w:val="none"/>
              </w:rPr>
              <w:t>质疑期内每个工作日</w:t>
            </w:r>
            <w:r>
              <w:rPr>
                <w:rFonts w:hAnsi="宋体"/>
                <w:color w:val="auto"/>
                <w:highlight w:val="none"/>
                <w:u w:val="single"/>
              </w:rPr>
              <w:t xml:space="preserve"> 8</w:t>
            </w:r>
            <w:r>
              <w:rPr>
                <w:rFonts w:hint="eastAsia" w:hAnsi="宋体"/>
                <w:color w:val="auto"/>
                <w:highlight w:val="none"/>
              </w:rPr>
              <w:t>时</w:t>
            </w:r>
            <w:r>
              <w:rPr>
                <w:rFonts w:hAnsi="宋体"/>
                <w:color w:val="auto"/>
                <w:highlight w:val="none"/>
                <w:u w:val="single"/>
              </w:rPr>
              <w:t xml:space="preserve"> 00</w:t>
            </w:r>
            <w:r>
              <w:rPr>
                <w:rFonts w:hint="eastAsia" w:hAnsi="宋体"/>
                <w:color w:val="auto"/>
                <w:highlight w:val="none"/>
              </w:rPr>
              <w:t>分到</w:t>
            </w:r>
            <w:r>
              <w:rPr>
                <w:rFonts w:hAnsi="宋体"/>
                <w:color w:val="auto"/>
                <w:highlight w:val="none"/>
                <w:u w:val="single"/>
              </w:rPr>
              <w:t xml:space="preserve"> 12 </w:t>
            </w:r>
            <w:r>
              <w:rPr>
                <w:rFonts w:hint="eastAsia" w:hAnsi="宋体"/>
                <w:color w:val="auto"/>
                <w:highlight w:val="none"/>
              </w:rPr>
              <w:t>时</w:t>
            </w:r>
            <w:r>
              <w:rPr>
                <w:rFonts w:hAnsi="宋体"/>
                <w:color w:val="auto"/>
                <w:highlight w:val="none"/>
              </w:rPr>
              <w:t>00</w:t>
            </w:r>
            <w:r>
              <w:rPr>
                <w:rFonts w:hint="eastAsia" w:hAnsi="宋体"/>
                <w:color w:val="auto"/>
                <w:highlight w:val="none"/>
              </w:rPr>
              <w:t>分，</w:t>
            </w:r>
            <w:r>
              <w:rPr>
                <w:rFonts w:hAnsi="宋体"/>
                <w:color w:val="auto"/>
                <w:highlight w:val="none"/>
                <w:u w:val="single"/>
              </w:rPr>
              <w:t xml:space="preserve"> 15 </w:t>
            </w:r>
            <w:r>
              <w:rPr>
                <w:rFonts w:hint="eastAsia" w:hAnsi="宋体"/>
                <w:color w:val="auto"/>
                <w:highlight w:val="none"/>
              </w:rPr>
              <w:t>时</w:t>
            </w:r>
            <w:r>
              <w:rPr>
                <w:rFonts w:hAnsi="宋体"/>
                <w:color w:val="auto"/>
                <w:highlight w:val="none"/>
                <w:u w:val="single"/>
              </w:rPr>
              <w:t>00</w:t>
            </w:r>
            <w:r>
              <w:rPr>
                <w:rFonts w:hint="eastAsia" w:hAnsi="宋体"/>
                <w:color w:val="auto"/>
                <w:highlight w:val="none"/>
              </w:rPr>
              <w:t>分到</w:t>
            </w:r>
            <w:r>
              <w:rPr>
                <w:rFonts w:hAnsi="宋体"/>
                <w:color w:val="auto"/>
                <w:highlight w:val="none"/>
                <w:u w:val="single"/>
              </w:rPr>
              <w:t xml:space="preserve"> 18</w:t>
            </w:r>
            <w:r>
              <w:rPr>
                <w:rFonts w:hint="eastAsia" w:hAnsi="宋体"/>
                <w:color w:val="auto"/>
                <w:highlight w:val="none"/>
              </w:rPr>
              <w:t>时</w:t>
            </w:r>
            <w:r>
              <w:rPr>
                <w:rFonts w:hAnsi="宋体"/>
                <w:color w:val="auto"/>
                <w:highlight w:val="none"/>
                <w:u w:val="single"/>
              </w:rPr>
              <w:t xml:space="preserve">00 </w:t>
            </w:r>
            <w:r>
              <w:rPr>
                <w:rFonts w:hint="eastAsia" w:hAnsi="宋体"/>
                <w:color w:val="auto"/>
                <w:highlight w:val="none"/>
              </w:rPr>
              <w:t>分</w:t>
            </w:r>
          </w:p>
        </w:tc>
      </w:tr>
      <w:tr w14:paraId="756B44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tcBorders>
              <w:top w:val="nil"/>
              <w:left w:val="single" w:color="auto" w:sz="4" w:space="0"/>
              <w:bottom w:val="single" w:color="auto" w:sz="4" w:space="0"/>
              <w:right w:val="single" w:color="auto" w:sz="4" w:space="0"/>
            </w:tcBorders>
            <w:vAlign w:val="center"/>
          </w:tcPr>
          <w:p w14:paraId="3E5763C6">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38.3.1</w:t>
            </w:r>
          </w:p>
        </w:tc>
        <w:tc>
          <w:tcPr>
            <w:tcW w:w="2268" w:type="dxa"/>
            <w:tcBorders>
              <w:top w:val="single" w:color="auto" w:sz="4" w:space="0"/>
              <w:left w:val="single" w:color="auto" w:sz="4" w:space="0"/>
              <w:bottom w:val="single" w:color="auto" w:sz="4" w:space="0"/>
              <w:right w:val="single" w:color="auto" w:sz="4" w:space="0"/>
            </w:tcBorders>
            <w:vAlign w:val="center"/>
          </w:tcPr>
          <w:p w14:paraId="399B66F7">
            <w:pPr>
              <w:shd w:val="clear" w:fill="FFFFFF" w:themeFill="background1"/>
              <w:spacing w:line="380" w:lineRule="exact"/>
              <w:rPr>
                <w:rFonts w:hint="eastAsia" w:hAnsi="宋体"/>
                <w:color w:val="auto"/>
                <w:highlight w:val="none"/>
              </w:rPr>
            </w:pPr>
            <w:r>
              <w:rPr>
                <w:rFonts w:hint="eastAsia" w:hAnsi="宋体"/>
                <w:color w:val="auto"/>
                <w:highlight w:val="none"/>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14:paraId="19C9E8E0">
            <w:pPr>
              <w:shd w:val="clear" w:fill="FFFFFF" w:themeFill="background1"/>
              <w:snapToGrid w:val="0"/>
              <w:spacing w:line="360" w:lineRule="auto"/>
              <w:rPr>
                <w:rFonts w:hint="eastAsia" w:hAnsi="宋体"/>
                <w:color w:val="auto"/>
                <w:highlight w:val="none"/>
              </w:rPr>
            </w:pPr>
            <w:r>
              <w:rPr>
                <w:rFonts w:hAnsi="宋体"/>
                <w:color w:val="auto"/>
                <w:highlight w:val="none"/>
              </w:rPr>
              <w:t>1</w:t>
            </w:r>
            <w:r>
              <w:rPr>
                <w:rFonts w:hint="eastAsia" w:hAnsi="宋体"/>
                <w:color w:val="auto"/>
                <w:highlight w:val="none"/>
              </w:rPr>
              <w:t>、受理方式：纸质方式受理，投诉书正、副本（经过质疑的事项才可投诉）。</w:t>
            </w:r>
          </w:p>
          <w:p w14:paraId="71F7965D">
            <w:pPr>
              <w:shd w:val="clear" w:fill="FFFFFF" w:themeFill="background1"/>
              <w:snapToGrid w:val="0"/>
              <w:spacing w:line="360" w:lineRule="auto"/>
              <w:rPr>
                <w:rFonts w:hint="eastAsia" w:hAnsi="宋体"/>
                <w:color w:val="auto"/>
                <w:highlight w:val="none"/>
              </w:rPr>
            </w:pPr>
            <w:r>
              <w:rPr>
                <w:rFonts w:hAnsi="宋体"/>
                <w:color w:val="auto"/>
                <w:highlight w:val="none"/>
              </w:rPr>
              <w:t>2</w:t>
            </w:r>
            <w:r>
              <w:rPr>
                <w:rFonts w:hint="eastAsia" w:hAnsi="宋体"/>
                <w:color w:val="auto"/>
                <w:highlight w:val="none"/>
              </w:rPr>
              <w:t>、邮寄地址：</w:t>
            </w:r>
          </w:p>
          <w:p w14:paraId="42506871">
            <w:pPr>
              <w:shd w:val="clear" w:fill="FFFFFF" w:themeFill="background1"/>
              <w:snapToGrid w:val="0"/>
              <w:spacing w:line="360" w:lineRule="auto"/>
              <w:rPr>
                <w:rFonts w:hint="eastAsia" w:hAnsi="宋体"/>
                <w:color w:val="auto"/>
                <w:highlight w:val="none"/>
              </w:rPr>
            </w:pPr>
            <w:r>
              <w:rPr>
                <w:rFonts w:hint="eastAsia" w:hAnsi="宋体"/>
                <w:color w:val="auto"/>
                <w:highlight w:val="none"/>
              </w:rPr>
              <w:t>名称：南宁市财政局政府采购监督管理科</w:t>
            </w:r>
          </w:p>
          <w:p w14:paraId="21C39E3B">
            <w:pPr>
              <w:shd w:val="clear" w:fill="FFFFFF" w:themeFill="background1"/>
              <w:snapToGrid w:val="0"/>
              <w:spacing w:line="360" w:lineRule="auto"/>
              <w:rPr>
                <w:rFonts w:hint="eastAsia" w:hAnsi="宋体"/>
                <w:color w:val="auto"/>
                <w:highlight w:val="none"/>
              </w:rPr>
            </w:pPr>
            <w:r>
              <w:rPr>
                <w:rFonts w:hint="eastAsia" w:hAnsi="宋体"/>
                <w:color w:val="auto"/>
                <w:highlight w:val="none"/>
              </w:rPr>
              <w:t>地址：广西南宁市东葛路</w:t>
            </w:r>
            <w:r>
              <w:rPr>
                <w:rFonts w:hAnsi="宋体"/>
                <w:color w:val="auto"/>
                <w:highlight w:val="none"/>
              </w:rPr>
              <w:t>129</w:t>
            </w:r>
            <w:r>
              <w:rPr>
                <w:rFonts w:hint="eastAsia" w:hAnsi="宋体"/>
                <w:color w:val="auto"/>
                <w:highlight w:val="none"/>
              </w:rPr>
              <w:t>号</w:t>
            </w:r>
          </w:p>
          <w:p w14:paraId="6899F57A">
            <w:pPr>
              <w:shd w:val="clear" w:fill="FFFFFF" w:themeFill="background1"/>
              <w:snapToGrid w:val="0"/>
              <w:spacing w:line="360" w:lineRule="auto"/>
              <w:rPr>
                <w:rFonts w:hint="eastAsia" w:hAnsi="宋体"/>
                <w:color w:val="auto"/>
                <w:highlight w:val="none"/>
              </w:rPr>
            </w:pPr>
            <w:r>
              <w:rPr>
                <w:rFonts w:hint="eastAsia" w:hAnsi="宋体"/>
                <w:color w:val="auto"/>
                <w:highlight w:val="none"/>
              </w:rPr>
              <w:t>联系电话：</w:t>
            </w:r>
            <w:r>
              <w:rPr>
                <w:rFonts w:hAnsi="宋体"/>
                <w:color w:val="auto"/>
                <w:highlight w:val="none"/>
              </w:rPr>
              <w:t>0771-2189093</w:t>
            </w:r>
          </w:p>
        </w:tc>
      </w:tr>
      <w:tr w14:paraId="25699A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14:paraId="2F2CF426">
            <w:pPr>
              <w:shd w:val="clear" w:fill="FFFFFF" w:themeFill="background1"/>
              <w:spacing w:line="380" w:lineRule="exact"/>
              <w:rPr>
                <w:rFonts w:hint="eastAsia" w:ascii="宋体" w:hAnsi="宋体"/>
                <w:color w:val="auto"/>
                <w:szCs w:val="21"/>
                <w:highlight w:val="none"/>
              </w:rPr>
            </w:pPr>
            <w:r>
              <w:rPr>
                <w:rFonts w:hint="eastAsia" w:ascii="宋体" w:hAnsi="宋体"/>
                <w:color w:val="auto"/>
                <w:szCs w:val="21"/>
                <w:highlight w:val="none"/>
              </w:rPr>
              <w:t>40</w:t>
            </w:r>
          </w:p>
        </w:tc>
        <w:tc>
          <w:tcPr>
            <w:tcW w:w="2268" w:type="dxa"/>
            <w:tcBorders>
              <w:top w:val="single" w:color="auto" w:sz="4" w:space="0"/>
              <w:left w:val="single" w:color="auto" w:sz="4" w:space="0"/>
              <w:bottom w:val="single" w:color="auto" w:sz="4" w:space="0"/>
              <w:right w:val="single" w:color="auto" w:sz="4" w:space="0"/>
            </w:tcBorders>
            <w:vAlign w:val="center"/>
          </w:tcPr>
          <w:p w14:paraId="6A9F14AB">
            <w:pPr>
              <w:shd w:val="clear" w:fill="FFFFFF" w:themeFill="background1"/>
              <w:spacing w:line="380" w:lineRule="exact"/>
              <w:rPr>
                <w:rFonts w:hint="eastAsia" w:ascii="宋体" w:hAnsi="宋体"/>
                <w:color w:val="auto"/>
                <w:szCs w:val="21"/>
                <w:highlight w:val="none"/>
              </w:rPr>
            </w:pPr>
            <w:bookmarkStart w:id="66" w:name="_41"/>
            <w:bookmarkEnd w:id="66"/>
            <w:bookmarkStart w:id="67" w:name="_42"/>
            <w:bookmarkEnd w:id="67"/>
            <w:r>
              <w:rPr>
                <w:rFonts w:hint="eastAsia" w:hAnsi="宋体" w:cs="宋体"/>
                <w:color w:val="auto"/>
                <w:highlight w:val="none"/>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14:paraId="73E8CD2B">
            <w:pPr>
              <w:pStyle w:val="17"/>
              <w:shd w:val="clear" w:fill="FFFFFF" w:themeFill="background1"/>
              <w:snapToGrid w:val="0"/>
              <w:spacing w:line="380" w:lineRule="exact"/>
              <w:rPr>
                <w:rFonts w:hint="eastAsia" w:hAnsi="宋体" w:cs="宋体"/>
                <w:color w:val="auto"/>
                <w:highlight w:val="none"/>
              </w:rPr>
            </w:pPr>
            <w:r>
              <w:rPr>
                <w:rFonts w:hint="eastAsia" w:hAnsi="宋体" w:cs="宋体"/>
                <w:color w:val="auto"/>
                <w:highlight w:val="none"/>
              </w:rPr>
              <w:t>√本项目代理服务费由</w:t>
            </w:r>
            <w:r>
              <w:rPr>
                <w:rFonts w:hint="eastAsia" w:hAnsi="宋体" w:cs="宋体"/>
                <w:color w:val="auto"/>
                <w:highlight w:val="none"/>
                <w:u w:val="single"/>
              </w:rPr>
              <w:t>中标人</w:t>
            </w:r>
            <w:r>
              <w:rPr>
                <w:rFonts w:hint="eastAsia" w:hAnsi="宋体" w:cs="宋体"/>
                <w:color w:val="auto"/>
                <w:highlight w:val="none"/>
              </w:rPr>
              <w:t>向采购代理机构一次性支付。</w:t>
            </w:r>
          </w:p>
          <w:p w14:paraId="4513DDC9">
            <w:pPr>
              <w:pStyle w:val="17"/>
              <w:shd w:val="clear" w:fill="FFFFFF" w:themeFill="background1"/>
              <w:snapToGrid w:val="0"/>
              <w:spacing w:line="380" w:lineRule="exact"/>
              <w:rPr>
                <w:rFonts w:hint="eastAsia" w:hAnsi="宋体" w:cs="宋体"/>
                <w:color w:val="auto"/>
                <w:highlight w:val="none"/>
              </w:rPr>
            </w:pPr>
            <w:r>
              <w:rPr>
                <w:rFonts w:hint="eastAsia" w:hAnsi="宋体" w:cs="宋体"/>
                <w:color w:val="auto"/>
                <w:highlight w:val="none"/>
              </w:rPr>
              <w:t>□采购人支付。</w:t>
            </w:r>
          </w:p>
          <w:p w14:paraId="263048E7">
            <w:pPr>
              <w:pStyle w:val="17"/>
              <w:shd w:val="clear" w:fill="FFFFFF" w:themeFill="background1"/>
              <w:snapToGrid w:val="0"/>
              <w:spacing w:line="380" w:lineRule="exact"/>
              <w:rPr>
                <w:rFonts w:hint="eastAsia" w:hAnsi="宋体" w:cs="宋体"/>
                <w:color w:val="auto"/>
                <w:highlight w:val="none"/>
              </w:rPr>
            </w:pPr>
            <w:r>
              <w:rPr>
                <w:rFonts w:hint="eastAsia" w:hAnsi="宋体" w:cs="宋体"/>
                <w:color w:val="auto"/>
                <w:highlight w:val="none"/>
              </w:rPr>
              <w:t>□本项目不收取代理服务费。</w:t>
            </w:r>
          </w:p>
        </w:tc>
      </w:tr>
      <w:tr w14:paraId="5D7B0E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5F569054">
            <w:pPr>
              <w:widowControl/>
              <w:shd w:val="clear" w:fill="FFFFFF" w:themeFill="background1"/>
              <w:jc w:val="left"/>
              <w:rPr>
                <w:rFonts w:hint="eastAsia"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16EBD7F6">
            <w:pPr>
              <w:shd w:val="clear" w:fill="FFFFFF" w:themeFill="background1"/>
              <w:spacing w:line="380" w:lineRule="exact"/>
              <w:rPr>
                <w:rFonts w:hint="eastAsia" w:ascii="宋体" w:hAnsi="宋体"/>
                <w:color w:val="auto"/>
                <w:szCs w:val="21"/>
                <w:highlight w:val="none"/>
              </w:rPr>
            </w:pPr>
            <w:r>
              <w:rPr>
                <w:rFonts w:hint="eastAsia" w:hAnsi="宋体" w:cs="宋体"/>
                <w:color w:val="auto"/>
                <w:highlight w:val="none"/>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14:paraId="1080844E">
            <w:pPr>
              <w:pStyle w:val="17"/>
              <w:shd w:val="clear" w:fill="FFFFFF" w:themeFill="background1"/>
              <w:snapToGrid w:val="0"/>
              <w:spacing w:line="380" w:lineRule="exact"/>
              <w:rPr>
                <w:rFonts w:hint="eastAsia" w:hAnsi="宋体" w:cs="宋体"/>
                <w:color w:val="auto"/>
                <w:highlight w:val="none"/>
              </w:rPr>
            </w:pPr>
            <w:r>
              <w:rPr>
                <w:rFonts w:hint="eastAsia" w:hAnsi="宋体"/>
                <w:color w:val="auto"/>
                <w:highlight w:val="none"/>
              </w:rPr>
              <w:t>√</w:t>
            </w:r>
            <w:r>
              <w:rPr>
                <w:rFonts w:hint="eastAsia" w:hAnsi="宋体" w:cs="宋体"/>
                <w:color w:val="auto"/>
                <w:highlight w:val="none"/>
              </w:rPr>
              <w:t>以分标（</w:t>
            </w:r>
            <w:bookmarkStart w:id="68" w:name="OLE_LINK3"/>
            <w:r>
              <w:rPr>
                <w:rFonts w:hint="eastAsia" w:hAnsi="宋体"/>
                <w:color w:val="auto"/>
                <w:highlight w:val="none"/>
              </w:rPr>
              <w:t>√</w:t>
            </w:r>
            <w:bookmarkEnd w:id="68"/>
            <w:r>
              <w:rPr>
                <w:rFonts w:hint="eastAsia" w:hAnsi="宋体"/>
                <w:color w:val="auto"/>
                <w:highlight w:val="none"/>
              </w:rPr>
              <w:t>中标</w:t>
            </w:r>
            <w:r>
              <w:rPr>
                <w:rFonts w:hint="eastAsia" w:hAnsi="宋体" w:cs="宋体"/>
                <w:color w:val="auto"/>
                <w:highlight w:val="none"/>
              </w:rPr>
              <w:t>金额</w:t>
            </w:r>
            <w:r>
              <w:rPr>
                <w:rFonts w:hAnsi="宋体" w:cs="宋体"/>
                <w:color w:val="auto"/>
                <w:highlight w:val="none"/>
              </w:rPr>
              <w:t>/</w:t>
            </w:r>
            <w:r>
              <w:rPr>
                <w:rFonts w:hint="eastAsia" w:hAnsi="宋体" w:cs="宋体"/>
                <w:color w:val="auto"/>
                <w:highlight w:val="none"/>
              </w:rPr>
              <w:t>□采购预算</w:t>
            </w:r>
            <w:r>
              <w:rPr>
                <w:rFonts w:hAnsi="宋体" w:cs="宋体"/>
                <w:color w:val="auto"/>
                <w:highlight w:val="none"/>
              </w:rPr>
              <w:t>/</w:t>
            </w:r>
            <w:r>
              <w:rPr>
                <w:rFonts w:hint="eastAsia" w:hAnsi="宋体" w:cs="宋体"/>
                <w:color w:val="auto"/>
                <w:highlight w:val="none"/>
              </w:rPr>
              <w:t>□暂定成交金额</w:t>
            </w:r>
            <w:r>
              <w:rPr>
                <w:rFonts w:hAnsi="宋体" w:cs="宋体"/>
                <w:color w:val="auto"/>
                <w:highlight w:val="none"/>
              </w:rPr>
              <w:t>/</w:t>
            </w:r>
            <w:r>
              <w:rPr>
                <w:rFonts w:hint="eastAsia" w:hAnsi="宋体" w:cs="宋体"/>
                <w:color w:val="auto"/>
                <w:highlight w:val="none"/>
              </w:rPr>
              <w:t>□其他）为计费额，按</w:t>
            </w:r>
            <w:r>
              <w:rPr>
                <w:rFonts w:hint="eastAsia" w:hAnsi="宋体" w:cs="宋体"/>
                <w:color w:val="auto"/>
                <w:highlight w:val="none"/>
                <w:u w:val="single"/>
              </w:rPr>
              <w:t>服务招标</w:t>
            </w:r>
            <w:r>
              <w:rPr>
                <w:rFonts w:hint="eastAsia" w:hAnsi="宋体" w:cs="宋体"/>
                <w:color w:val="auto"/>
                <w:highlight w:val="none"/>
              </w:rPr>
              <w:t>采用差额定率累进法计算出收费基准价格，采购代理收费以（√收费基准价格</w:t>
            </w:r>
            <w:r>
              <w:rPr>
                <w:rFonts w:hAnsi="宋体" w:cs="宋体"/>
                <w:color w:val="auto"/>
                <w:highlight w:val="none"/>
              </w:rPr>
              <w:t>/</w:t>
            </w:r>
            <w:r>
              <w:rPr>
                <w:rFonts w:hint="eastAsia" w:hAnsi="宋体"/>
                <w:color w:val="auto"/>
                <w:highlight w:val="none"/>
              </w:rPr>
              <w:t>□</w:t>
            </w:r>
            <w:r>
              <w:rPr>
                <w:rFonts w:hint="eastAsia" w:hAnsi="宋体" w:cs="宋体"/>
                <w:color w:val="auto"/>
                <w:highlight w:val="none"/>
              </w:rPr>
              <w:t xml:space="preserve">收费基准价格下浮 </w:t>
            </w:r>
            <w:r>
              <w:rPr>
                <w:rFonts w:hAnsi="宋体" w:cs="宋体"/>
                <w:color w:val="auto"/>
                <w:highlight w:val="none"/>
                <w:u w:val="single"/>
              </w:rPr>
              <w:t>%</w:t>
            </w:r>
            <w:r>
              <w:rPr>
                <w:rFonts w:hAnsi="宋体" w:cs="宋体"/>
                <w:color w:val="auto"/>
                <w:highlight w:val="none"/>
              </w:rPr>
              <w:t>/</w:t>
            </w:r>
            <w:r>
              <w:rPr>
                <w:rFonts w:hint="eastAsia" w:hAnsi="宋体" w:cs="宋体"/>
                <w:color w:val="auto"/>
                <w:highlight w:val="none"/>
              </w:rPr>
              <w:t>□收费基准价格上浮</w:t>
            </w:r>
            <w:r>
              <w:rPr>
                <w:rFonts w:hAnsi="宋体" w:cs="宋体"/>
                <w:color w:val="auto"/>
                <w:highlight w:val="none"/>
                <w:u w:val="single"/>
              </w:rPr>
              <w:t xml:space="preserve">   %</w:t>
            </w:r>
            <w:r>
              <w:rPr>
                <w:rFonts w:hint="eastAsia" w:hAnsi="宋体" w:cs="宋体"/>
                <w:color w:val="auto"/>
                <w:highlight w:val="none"/>
              </w:rPr>
              <w:t>）收取。</w:t>
            </w:r>
          </w:p>
          <w:tbl>
            <w:tblPr>
              <w:tblStyle w:val="34"/>
              <w:tblW w:w="6418"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2"/>
              <w:gridCol w:w="1414"/>
              <w:gridCol w:w="1231"/>
              <w:gridCol w:w="1211"/>
            </w:tblGrid>
            <w:tr w14:paraId="65B8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562" w:type="dxa"/>
                  <w:tcBorders>
                    <w:top w:val="single" w:color="auto" w:sz="4" w:space="0"/>
                    <w:left w:val="single" w:color="auto" w:sz="4" w:space="0"/>
                    <w:bottom w:val="single" w:color="auto" w:sz="4" w:space="0"/>
                    <w:right w:val="single" w:color="auto" w:sz="4" w:space="0"/>
                    <w:tl2br w:val="single" w:color="auto" w:sz="4" w:space="0"/>
                  </w:tcBorders>
                </w:tcPr>
                <w:p w14:paraId="2D606500">
                  <w:pPr>
                    <w:keepLines/>
                    <w:shd w:val="clear" w:fill="FFFFFF" w:themeFill="background1"/>
                    <w:wordWrap w:val="0"/>
                    <w:rPr>
                      <w:rFonts w:hint="eastAsia" w:ascii="宋体" w:hAnsi="宋体" w:cs="等线"/>
                      <w:color w:val="auto"/>
                      <w:highlight w:val="none"/>
                    </w:rPr>
                  </w:pPr>
                  <w:r>
                    <w:rPr>
                      <w:rFonts w:hint="eastAsia" w:ascii="宋体" w:hAnsi="宋体" w:cs="等线"/>
                      <w:color w:val="auto"/>
                      <w:highlight w:val="none"/>
                    </w:rPr>
                    <w:t xml:space="preserve">               费率</w:t>
                  </w:r>
                </w:p>
                <w:p w14:paraId="660F8179">
                  <w:pPr>
                    <w:keepLines/>
                    <w:shd w:val="clear" w:fill="FFFFFF" w:themeFill="background1"/>
                    <w:wordWrap w:val="0"/>
                    <w:rPr>
                      <w:rFonts w:hint="eastAsia" w:ascii="宋体" w:hAnsi="宋体" w:cs="等线"/>
                      <w:color w:val="auto"/>
                      <w:highlight w:val="none"/>
                    </w:rPr>
                  </w:pPr>
                  <w:r>
                    <w:rPr>
                      <w:rFonts w:hint="eastAsia" w:ascii="宋体" w:hAnsi="宋体" w:cs="等线"/>
                      <w:color w:val="auto"/>
                      <w:highlight w:val="none"/>
                    </w:rPr>
                    <w:t>中标金额</w:t>
                  </w:r>
                </w:p>
              </w:tc>
              <w:tc>
                <w:tcPr>
                  <w:tcW w:w="1414" w:type="dxa"/>
                  <w:tcBorders>
                    <w:top w:val="single" w:color="auto" w:sz="4" w:space="0"/>
                    <w:left w:val="single" w:color="auto" w:sz="4" w:space="0"/>
                    <w:bottom w:val="single" w:color="auto" w:sz="4" w:space="0"/>
                    <w:right w:val="single" w:color="auto" w:sz="4" w:space="0"/>
                  </w:tcBorders>
                  <w:vAlign w:val="center"/>
                </w:tcPr>
                <w:p w14:paraId="7BE6DBF1">
                  <w:pPr>
                    <w:keepLines/>
                    <w:shd w:val="clear" w:fill="FFFFFF" w:themeFill="background1"/>
                    <w:wordWrap w:val="0"/>
                    <w:ind w:firstLine="105" w:firstLineChars="50"/>
                    <w:jc w:val="center"/>
                    <w:rPr>
                      <w:rFonts w:hint="eastAsia" w:ascii="宋体" w:hAnsi="宋体" w:cs="等线"/>
                      <w:color w:val="auto"/>
                      <w:highlight w:val="none"/>
                    </w:rPr>
                  </w:pPr>
                  <w:r>
                    <w:rPr>
                      <w:rFonts w:hint="eastAsia" w:ascii="宋体" w:hAnsi="宋体" w:cs="等线"/>
                      <w:color w:val="auto"/>
                      <w:highlight w:val="none"/>
                    </w:rPr>
                    <w:t>货物招标</w:t>
                  </w:r>
                </w:p>
              </w:tc>
              <w:tc>
                <w:tcPr>
                  <w:tcW w:w="1231" w:type="dxa"/>
                  <w:tcBorders>
                    <w:top w:val="single" w:color="auto" w:sz="4" w:space="0"/>
                    <w:left w:val="single" w:color="auto" w:sz="4" w:space="0"/>
                    <w:bottom w:val="single" w:color="auto" w:sz="4" w:space="0"/>
                    <w:right w:val="single" w:color="auto" w:sz="4" w:space="0"/>
                  </w:tcBorders>
                  <w:vAlign w:val="center"/>
                </w:tcPr>
                <w:p w14:paraId="62909659">
                  <w:pPr>
                    <w:keepLines/>
                    <w:shd w:val="clear" w:fill="FFFFFF" w:themeFill="background1"/>
                    <w:wordWrap w:val="0"/>
                    <w:jc w:val="center"/>
                    <w:rPr>
                      <w:rFonts w:hint="eastAsia" w:ascii="宋体" w:hAnsi="宋体" w:cs="等线"/>
                      <w:color w:val="auto"/>
                      <w:highlight w:val="none"/>
                    </w:rPr>
                  </w:pPr>
                  <w:r>
                    <w:rPr>
                      <w:rFonts w:hint="eastAsia" w:ascii="宋体" w:hAnsi="宋体" w:cs="等线"/>
                      <w:color w:val="auto"/>
                      <w:highlight w:val="none"/>
                    </w:rPr>
                    <w:t>服务招标</w:t>
                  </w:r>
                </w:p>
              </w:tc>
              <w:tc>
                <w:tcPr>
                  <w:tcW w:w="1211" w:type="dxa"/>
                  <w:tcBorders>
                    <w:top w:val="single" w:color="auto" w:sz="4" w:space="0"/>
                    <w:left w:val="single" w:color="auto" w:sz="4" w:space="0"/>
                    <w:bottom w:val="single" w:color="auto" w:sz="4" w:space="0"/>
                    <w:right w:val="single" w:color="auto" w:sz="4" w:space="0"/>
                  </w:tcBorders>
                  <w:vAlign w:val="center"/>
                </w:tcPr>
                <w:p w14:paraId="5FE4C074">
                  <w:pPr>
                    <w:keepLines/>
                    <w:shd w:val="clear" w:fill="FFFFFF" w:themeFill="background1"/>
                    <w:wordWrap w:val="0"/>
                    <w:jc w:val="center"/>
                    <w:rPr>
                      <w:rFonts w:hint="eastAsia" w:ascii="宋体" w:hAnsi="宋体" w:cs="等线"/>
                      <w:color w:val="auto"/>
                      <w:highlight w:val="none"/>
                    </w:rPr>
                  </w:pPr>
                  <w:r>
                    <w:rPr>
                      <w:rFonts w:hint="eastAsia" w:ascii="宋体" w:hAnsi="宋体" w:cs="等线"/>
                      <w:color w:val="auto"/>
                      <w:highlight w:val="none"/>
                    </w:rPr>
                    <w:t>工程招标</w:t>
                  </w:r>
                </w:p>
              </w:tc>
            </w:tr>
            <w:tr w14:paraId="334E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562" w:type="dxa"/>
                  <w:tcBorders>
                    <w:top w:val="single" w:color="auto" w:sz="4" w:space="0"/>
                    <w:left w:val="single" w:color="auto" w:sz="4" w:space="0"/>
                    <w:bottom w:val="single" w:color="auto" w:sz="4" w:space="0"/>
                    <w:right w:val="single" w:color="auto" w:sz="4" w:space="0"/>
                  </w:tcBorders>
                </w:tcPr>
                <w:p w14:paraId="5EE8B6BE">
                  <w:pPr>
                    <w:keepLines/>
                    <w:shd w:val="clear" w:fill="FFFFFF" w:themeFill="background1"/>
                    <w:wordWrap w:val="0"/>
                    <w:rPr>
                      <w:rFonts w:hint="eastAsia" w:ascii="宋体" w:hAnsi="宋体" w:cs="等线"/>
                      <w:color w:val="auto"/>
                      <w:highlight w:val="none"/>
                    </w:rPr>
                  </w:pPr>
                  <w:r>
                    <w:rPr>
                      <w:rFonts w:hint="eastAsia" w:ascii="宋体" w:hAnsi="宋体" w:cs="等线"/>
                      <w:color w:val="auto"/>
                      <w:highlight w:val="none"/>
                    </w:rPr>
                    <w:t>100万元以下</w:t>
                  </w:r>
                </w:p>
              </w:tc>
              <w:tc>
                <w:tcPr>
                  <w:tcW w:w="1414" w:type="dxa"/>
                  <w:tcBorders>
                    <w:top w:val="single" w:color="auto" w:sz="4" w:space="0"/>
                    <w:left w:val="single" w:color="auto" w:sz="4" w:space="0"/>
                    <w:bottom w:val="single" w:color="auto" w:sz="4" w:space="0"/>
                    <w:right w:val="single" w:color="auto" w:sz="4" w:space="0"/>
                  </w:tcBorders>
                </w:tcPr>
                <w:p w14:paraId="20B773F0">
                  <w:pPr>
                    <w:keepLines/>
                    <w:shd w:val="clear" w:fill="FFFFFF" w:themeFill="background1"/>
                    <w:wordWrap w:val="0"/>
                    <w:rPr>
                      <w:rFonts w:hint="eastAsia" w:ascii="宋体" w:hAnsi="宋体" w:cs="等线"/>
                      <w:color w:val="auto"/>
                      <w:highlight w:val="none"/>
                    </w:rPr>
                  </w:pPr>
                  <w:r>
                    <w:rPr>
                      <w:rFonts w:hint="eastAsia" w:ascii="宋体" w:hAnsi="宋体" w:cs="等线"/>
                      <w:color w:val="auto"/>
                      <w:highlight w:val="none"/>
                    </w:rPr>
                    <w:t xml:space="preserve">  1.5%</w:t>
                  </w:r>
                </w:p>
              </w:tc>
              <w:tc>
                <w:tcPr>
                  <w:tcW w:w="1231" w:type="dxa"/>
                  <w:tcBorders>
                    <w:top w:val="single" w:color="auto" w:sz="4" w:space="0"/>
                    <w:left w:val="single" w:color="auto" w:sz="4" w:space="0"/>
                    <w:bottom w:val="single" w:color="auto" w:sz="4" w:space="0"/>
                    <w:right w:val="single" w:color="auto" w:sz="4" w:space="0"/>
                  </w:tcBorders>
                </w:tcPr>
                <w:p w14:paraId="38E77AA8">
                  <w:pPr>
                    <w:keepLines/>
                    <w:shd w:val="clear" w:fill="FFFFFF" w:themeFill="background1"/>
                    <w:wordWrap w:val="0"/>
                    <w:ind w:firstLine="210" w:firstLineChars="100"/>
                    <w:rPr>
                      <w:rFonts w:hint="eastAsia" w:ascii="宋体" w:hAnsi="宋体" w:cs="等线"/>
                      <w:color w:val="auto"/>
                      <w:highlight w:val="none"/>
                    </w:rPr>
                  </w:pPr>
                  <w:r>
                    <w:rPr>
                      <w:rFonts w:hint="eastAsia" w:ascii="宋体" w:hAnsi="宋体" w:cs="等线"/>
                      <w:color w:val="auto"/>
                      <w:highlight w:val="none"/>
                    </w:rPr>
                    <w:t>1.5%</w:t>
                  </w:r>
                </w:p>
              </w:tc>
              <w:tc>
                <w:tcPr>
                  <w:tcW w:w="1211" w:type="dxa"/>
                  <w:tcBorders>
                    <w:top w:val="single" w:color="auto" w:sz="4" w:space="0"/>
                    <w:left w:val="single" w:color="auto" w:sz="4" w:space="0"/>
                    <w:bottom w:val="single" w:color="auto" w:sz="4" w:space="0"/>
                    <w:right w:val="single" w:color="auto" w:sz="4" w:space="0"/>
                  </w:tcBorders>
                </w:tcPr>
                <w:p w14:paraId="235948EA">
                  <w:pPr>
                    <w:keepLines/>
                    <w:shd w:val="clear" w:fill="FFFFFF" w:themeFill="background1"/>
                    <w:wordWrap w:val="0"/>
                    <w:ind w:firstLine="210" w:firstLineChars="100"/>
                    <w:rPr>
                      <w:rFonts w:hint="eastAsia" w:ascii="宋体" w:hAnsi="宋体" w:cs="等线"/>
                      <w:color w:val="auto"/>
                      <w:highlight w:val="none"/>
                    </w:rPr>
                  </w:pPr>
                  <w:r>
                    <w:rPr>
                      <w:rFonts w:hint="eastAsia" w:ascii="宋体" w:hAnsi="宋体" w:cs="等线"/>
                      <w:color w:val="auto"/>
                      <w:highlight w:val="none"/>
                    </w:rPr>
                    <w:t xml:space="preserve">1.0% </w:t>
                  </w:r>
                </w:p>
              </w:tc>
            </w:tr>
            <w:tr w14:paraId="1D9F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62" w:type="dxa"/>
                  <w:tcBorders>
                    <w:top w:val="single" w:color="auto" w:sz="4" w:space="0"/>
                    <w:left w:val="single" w:color="auto" w:sz="4" w:space="0"/>
                    <w:bottom w:val="single" w:color="auto" w:sz="4" w:space="0"/>
                    <w:right w:val="single" w:color="auto" w:sz="4" w:space="0"/>
                  </w:tcBorders>
                </w:tcPr>
                <w:p w14:paraId="7662DC40">
                  <w:pPr>
                    <w:keepLines/>
                    <w:shd w:val="clear" w:fill="FFFFFF" w:themeFill="background1"/>
                    <w:wordWrap w:val="0"/>
                    <w:rPr>
                      <w:rFonts w:hint="eastAsia" w:ascii="宋体" w:hAnsi="宋体" w:cs="等线"/>
                      <w:color w:val="auto"/>
                      <w:highlight w:val="none"/>
                    </w:rPr>
                  </w:pPr>
                  <w:r>
                    <w:rPr>
                      <w:rFonts w:hint="eastAsia" w:ascii="宋体" w:hAnsi="宋体" w:cs="等线"/>
                      <w:color w:val="auto"/>
                      <w:highlight w:val="none"/>
                    </w:rPr>
                    <w:t>100～500万元</w:t>
                  </w:r>
                </w:p>
              </w:tc>
              <w:tc>
                <w:tcPr>
                  <w:tcW w:w="1414" w:type="dxa"/>
                  <w:tcBorders>
                    <w:top w:val="single" w:color="auto" w:sz="4" w:space="0"/>
                    <w:left w:val="single" w:color="auto" w:sz="4" w:space="0"/>
                    <w:bottom w:val="single" w:color="auto" w:sz="4" w:space="0"/>
                    <w:right w:val="single" w:color="auto" w:sz="4" w:space="0"/>
                  </w:tcBorders>
                </w:tcPr>
                <w:p w14:paraId="49A874C4">
                  <w:pPr>
                    <w:keepLines/>
                    <w:shd w:val="clear" w:fill="FFFFFF" w:themeFill="background1"/>
                    <w:wordWrap w:val="0"/>
                    <w:ind w:firstLine="210" w:firstLineChars="100"/>
                    <w:rPr>
                      <w:rFonts w:hint="eastAsia" w:ascii="宋体" w:hAnsi="宋体" w:cs="等线"/>
                      <w:color w:val="auto"/>
                      <w:highlight w:val="none"/>
                    </w:rPr>
                  </w:pPr>
                  <w:r>
                    <w:rPr>
                      <w:rFonts w:hint="eastAsia" w:ascii="宋体" w:hAnsi="宋体" w:cs="等线"/>
                      <w:color w:val="auto"/>
                      <w:highlight w:val="none"/>
                    </w:rPr>
                    <w:t>1.1%</w:t>
                  </w:r>
                </w:p>
              </w:tc>
              <w:tc>
                <w:tcPr>
                  <w:tcW w:w="1231" w:type="dxa"/>
                  <w:tcBorders>
                    <w:top w:val="single" w:color="auto" w:sz="4" w:space="0"/>
                    <w:left w:val="single" w:color="auto" w:sz="4" w:space="0"/>
                    <w:bottom w:val="single" w:color="auto" w:sz="4" w:space="0"/>
                    <w:right w:val="single" w:color="auto" w:sz="4" w:space="0"/>
                  </w:tcBorders>
                </w:tcPr>
                <w:p w14:paraId="5E94643C">
                  <w:pPr>
                    <w:keepLines/>
                    <w:shd w:val="clear" w:fill="FFFFFF" w:themeFill="background1"/>
                    <w:wordWrap w:val="0"/>
                    <w:ind w:firstLine="210" w:firstLineChars="100"/>
                    <w:rPr>
                      <w:rFonts w:hint="eastAsia" w:ascii="宋体" w:hAnsi="宋体" w:cs="等线"/>
                      <w:color w:val="auto"/>
                      <w:highlight w:val="none"/>
                    </w:rPr>
                  </w:pPr>
                  <w:r>
                    <w:rPr>
                      <w:rFonts w:hint="eastAsia" w:ascii="宋体" w:hAnsi="宋体" w:cs="等线"/>
                      <w:color w:val="auto"/>
                      <w:highlight w:val="none"/>
                    </w:rPr>
                    <w:t>0.8%</w:t>
                  </w:r>
                </w:p>
              </w:tc>
              <w:tc>
                <w:tcPr>
                  <w:tcW w:w="1211" w:type="dxa"/>
                  <w:tcBorders>
                    <w:top w:val="single" w:color="auto" w:sz="4" w:space="0"/>
                    <w:left w:val="single" w:color="auto" w:sz="4" w:space="0"/>
                    <w:bottom w:val="single" w:color="auto" w:sz="4" w:space="0"/>
                    <w:right w:val="single" w:color="auto" w:sz="4" w:space="0"/>
                  </w:tcBorders>
                </w:tcPr>
                <w:p w14:paraId="7DD63440">
                  <w:pPr>
                    <w:keepLines/>
                    <w:shd w:val="clear" w:fill="FFFFFF" w:themeFill="background1"/>
                    <w:wordWrap w:val="0"/>
                    <w:ind w:firstLine="210" w:firstLineChars="100"/>
                    <w:rPr>
                      <w:rFonts w:hint="eastAsia" w:ascii="宋体" w:hAnsi="宋体" w:cs="等线"/>
                      <w:color w:val="auto"/>
                      <w:highlight w:val="none"/>
                    </w:rPr>
                  </w:pPr>
                  <w:r>
                    <w:rPr>
                      <w:rFonts w:hint="eastAsia" w:ascii="宋体" w:hAnsi="宋体" w:cs="等线"/>
                      <w:color w:val="auto"/>
                      <w:highlight w:val="none"/>
                    </w:rPr>
                    <w:t xml:space="preserve">0.7% </w:t>
                  </w:r>
                </w:p>
              </w:tc>
            </w:tr>
            <w:tr w14:paraId="59D3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62" w:type="dxa"/>
                  <w:tcBorders>
                    <w:top w:val="single" w:color="auto" w:sz="4" w:space="0"/>
                    <w:left w:val="single" w:color="auto" w:sz="4" w:space="0"/>
                    <w:bottom w:val="single" w:color="auto" w:sz="4" w:space="0"/>
                    <w:right w:val="single" w:color="auto" w:sz="4" w:space="0"/>
                  </w:tcBorders>
                </w:tcPr>
                <w:p w14:paraId="0872B85C">
                  <w:pPr>
                    <w:keepLines/>
                    <w:shd w:val="clear" w:fill="FFFFFF" w:themeFill="background1"/>
                    <w:wordWrap w:val="0"/>
                    <w:rPr>
                      <w:rFonts w:hint="eastAsia" w:ascii="宋体" w:hAnsi="宋体" w:cs="等线"/>
                      <w:color w:val="auto"/>
                      <w:highlight w:val="none"/>
                    </w:rPr>
                  </w:pPr>
                  <w:r>
                    <w:rPr>
                      <w:rFonts w:hint="eastAsia" w:ascii="宋体" w:hAnsi="宋体" w:cs="等线"/>
                      <w:color w:val="auto"/>
                      <w:highlight w:val="none"/>
                    </w:rPr>
                    <w:t>500～1000万元</w:t>
                  </w:r>
                </w:p>
              </w:tc>
              <w:tc>
                <w:tcPr>
                  <w:tcW w:w="1414" w:type="dxa"/>
                  <w:tcBorders>
                    <w:top w:val="single" w:color="auto" w:sz="4" w:space="0"/>
                    <w:left w:val="single" w:color="auto" w:sz="4" w:space="0"/>
                    <w:bottom w:val="single" w:color="auto" w:sz="4" w:space="0"/>
                    <w:right w:val="single" w:color="auto" w:sz="4" w:space="0"/>
                  </w:tcBorders>
                </w:tcPr>
                <w:p w14:paraId="341754F9">
                  <w:pPr>
                    <w:keepLines/>
                    <w:shd w:val="clear" w:fill="FFFFFF" w:themeFill="background1"/>
                    <w:wordWrap w:val="0"/>
                    <w:rPr>
                      <w:rFonts w:hint="eastAsia" w:ascii="宋体" w:hAnsi="宋体" w:cs="等线"/>
                      <w:color w:val="auto"/>
                      <w:highlight w:val="none"/>
                    </w:rPr>
                  </w:pPr>
                  <w:r>
                    <w:rPr>
                      <w:rFonts w:hint="eastAsia" w:ascii="宋体" w:hAnsi="宋体" w:cs="等线"/>
                      <w:color w:val="auto"/>
                      <w:highlight w:val="none"/>
                    </w:rPr>
                    <w:t xml:space="preserve">  0.8%</w:t>
                  </w:r>
                </w:p>
              </w:tc>
              <w:tc>
                <w:tcPr>
                  <w:tcW w:w="1231" w:type="dxa"/>
                  <w:tcBorders>
                    <w:top w:val="single" w:color="auto" w:sz="4" w:space="0"/>
                    <w:left w:val="single" w:color="auto" w:sz="4" w:space="0"/>
                    <w:bottom w:val="single" w:color="auto" w:sz="4" w:space="0"/>
                    <w:right w:val="single" w:color="auto" w:sz="4" w:space="0"/>
                  </w:tcBorders>
                </w:tcPr>
                <w:p w14:paraId="7E23AD18">
                  <w:pPr>
                    <w:keepLines/>
                    <w:shd w:val="clear" w:fill="FFFFFF" w:themeFill="background1"/>
                    <w:wordWrap w:val="0"/>
                    <w:ind w:firstLine="210" w:firstLineChars="100"/>
                    <w:rPr>
                      <w:rFonts w:hint="eastAsia" w:ascii="宋体" w:hAnsi="宋体" w:cs="等线"/>
                      <w:color w:val="auto"/>
                      <w:highlight w:val="none"/>
                    </w:rPr>
                  </w:pPr>
                  <w:r>
                    <w:rPr>
                      <w:rFonts w:hint="eastAsia" w:ascii="宋体" w:hAnsi="宋体" w:cs="等线"/>
                      <w:color w:val="auto"/>
                      <w:highlight w:val="none"/>
                    </w:rPr>
                    <w:t>0.45%</w:t>
                  </w:r>
                </w:p>
              </w:tc>
              <w:tc>
                <w:tcPr>
                  <w:tcW w:w="1211" w:type="dxa"/>
                  <w:tcBorders>
                    <w:top w:val="single" w:color="auto" w:sz="4" w:space="0"/>
                    <w:left w:val="single" w:color="auto" w:sz="4" w:space="0"/>
                    <w:bottom w:val="single" w:color="auto" w:sz="4" w:space="0"/>
                    <w:right w:val="single" w:color="auto" w:sz="4" w:space="0"/>
                  </w:tcBorders>
                </w:tcPr>
                <w:p w14:paraId="39B46D5A">
                  <w:pPr>
                    <w:keepLines/>
                    <w:shd w:val="clear" w:fill="FFFFFF" w:themeFill="background1"/>
                    <w:wordWrap w:val="0"/>
                    <w:ind w:firstLine="210" w:firstLineChars="100"/>
                    <w:rPr>
                      <w:rFonts w:hint="eastAsia" w:ascii="宋体" w:hAnsi="宋体" w:cs="等线"/>
                      <w:color w:val="auto"/>
                      <w:highlight w:val="none"/>
                    </w:rPr>
                  </w:pPr>
                  <w:r>
                    <w:rPr>
                      <w:rFonts w:hint="eastAsia" w:ascii="宋体" w:hAnsi="宋体" w:cs="等线"/>
                      <w:color w:val="auto"/>
                      <w:highlight w:val="none"/>
                    </w:rPr>
                    <w:t>0.55%</w:t>
                  </w:r>
                </w:p>
              </w:tc>
            </w:tr>
            <w:tr w14:paraId="6778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562" w:type="dxa"/>
                  <w:tcBorders>
                    <w:top w:val="single" w:color="auto" w:sz="4" w:space="0"/>
                    <w:left w:val="single" w:color="auto" w:sz="4" w:space="0"/>
                    <w:bottom w:val="single" w:color="auto" w:sz="4" w:space="0"/>
                    <w:right w:val="single" w:color="auto" w:sz="4" w:space="0"/>
                  </w:tcBorders>
                </w:tcPr>
                <w:p w14:paraId="30EFBF95">
                  <w:pPr>
                    <w:keepLines/>
                    <w:shd w:val="clear" w:fill="FFFFFF" w:themeFill="background1"/>
                    <w:wordWrap w:val="0"/>
                    <w:rPr>
                      <w:rFonts w:hint="eastAsia" w:ascii="宋体" w:hAnsi="宋体" w:cs="等线"/>
                      <w:color w:val="auto"/>
                      <w:highlight w:val="none"/>
                    </w:rPr>
                  </w:pPr>
                  <w:r>
                    <w:rPr>
                      <w:rFonts w:hint="eastAsia" w:ascii="宋体" w:hAnsi="宋体" w:cs="等线"/>
                      <w:color w:val="auto"/>
                      <w:highlight w:val="none"/>
                    </w:rPr>
                    <w:t>1000～5000万元</w:t>
                  </w:r>
                </w:p>
              </w:tc>
              <w:tc>
                <w:tcPr>
                  <w:tcW w:w="1414" w:type="dxa"/>
                  <w:tcBorders>
                    <w:top w:val="single" w:color="auto" w:sz="4" w:space="0"/>
                    <w:left w:val="single" w:color="auto" w:sz="4" w:space="0"/>
                    <w:bottom w:val="single" w:color="auto" w:sz="4" w:space="0"/>
                    <w:right w:val="single" w:color="auto" w:sz="4" w:space="0"/>
                  </w:tcBorders>
                </w:tcPr>
                <w:p w14:paraId="78958C9E">
                  <w:pPr>
                    <w:keepLines/>
                    <w:shd w:val="clear" w:fill="FFFFFF" w:themeFill="background1"/>
                    <w:wordWrap w:val="0"/>
                    <w:ind w:firstLine="210" w:firstLineChars="100"/>
                    <w:rPr>
                      <w:rFonts w:hint="eastAsia" w:ascii="宋体" w:hAnsi="宋体" w:cs="等线"/>
                      <w:color w:val="auto"/>
                      <w:highlight w:val="none"/>
                    </w:rPr>
                  </w:pPr>
                  <w:r>
                    <w:rPr>
                      <w:rFonts w:hint="eastAsia" w:ascii="宋体" w:hAnsi="宋体" w:cs="等线"/>
                      <w:color w:val="auto"/>
                      <w:highlight w:val="none"/>
                    </w:rPr>
                    <w:t>0.5%</w:t>
                  </w:r>
                </w:p>
              </w:tc>
              <w:tc>
                <w:tcPr>
                  <w:tcW w:w="1231" w:type="dxa"/>
                  <w:tcBorders>
                    <w:top w:val="single" w:color="auto" w:sz="4" w:space="0"/>
                    <w:left w:val="single" w:color="auto" w:sz="4" w:space="0"/>
                    <w:bottom w:val="single" w:color="auto" w:sz="4" w:space="0"/>
                    <w:right w:val="single" w:color="auto" w:sz="4" w:space="0"/>
                  </w:tcBorders>
                </w:tcPr>
                <w:p w14:paraId="1C409345">
                  <w:pPr>
                    <w:keepLines/>
                    <w:shd w:val="clear" w:fill="FFFFFF" w:themeFill="background1"/>
                    <w:wordWrap w:val="0"/>
                    <w:ind w:firstLine="210" w:firstLineChars="100"/>
                    <w:rPr>
                      <w:rFonts w:hint="eastAsia" w:ascii="宋体" w:hAnsi="宋体" w:cs="等线"/>
                      <w:color w:val="auto"/>
                      <w:highlight w:val="none"/>
                    </w:rPr>
                  </w:pPr>
                  <w:r>
                    <w:rPr>
                      <w:rFonts w:hint="eastAsia" w:ascii="宋体" w:hAnsi="宋体" w:cs="等线"/>
                      <w:color w:val="auto"/>
                      <w:highlight w:val="none"/>
                    </w:rPr>
                    <w:t>0.25%</w:t>
                  </w:r>
                </w:p>
              </w:tc>
              <w:tc>
                <w:tcPr>
                  <w:tcW w:w="1211" w:type="dxa"/>
                  <w:tcBorders>
                    <w:top w:val="single" w:color="auto" w:sz="4" w:space="0"/>
                    <w:left w:val="single" w:color="auto" w:sz="4" w:space="0"/>
                    <w:bottom w:val="single" w:color="auto" w:sz="4" w:space="0"/>
                    <w:right w:val="single" w:color="auto" w:sz="4" w:space="0"/>
                  </w:tcBorders>
                </w:tcPr>
                <w:p w14:paraId="745E79EE">
                  <w:pPr>
                    <w:keepLines/>
                    <w:shd w:val="clear" w:fill="FFFFFF" w:themeFill="background1"/>
                    <w:wordWrap w:val="0"/>
                    <w:ind w:firstLine="210" w:firstLineChars="100"/>
                    <w:rPr>
                      <w:rFonts w:hint="eastAsia" w:ascii="宋体" w:hAnsi="宋体" w:cs="等线"/>
                      <w:color w:val="auto"/>
                      <w:highlight w:val="none"/>
                    </w:rPr>
                  </w:pPr>
                  <w:r>
                    <w:rPr>
                      <w:rFonts w:hint="eastAsia" w:ascii="宋体" w:hAnsi="宋体" w:cs="等线"/>
                      <w:color w:val="auto"/>
                      <w:highlight w:val="none"/>
                    </w:rPr>
                    <w:t xml:space="preserve">0.35% </w:t>
                  </w:r>
                </w:p>
              </w:tc>
            </w:tr>
            <w:tr w14:paraId="6CDC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62" w:type="dxa"/>
                  <w:tcBorders>
                    <w:top w:val="single" w:color="auto" w:sz="4" w:space="0"/>
                    <w:left w:val="single" w:color="auto" w:sz="4" w:space="0"/>
                    <w:bottom w:val="single" w:color="auto" w:sz="4" w:space="0"/>
                    <w:right w:val="single" w:color="auto" w:sz="4" w:space="0"/>
                  </w:tcBorders>
                </w:tcPr>
                <w:p w14:paraId="1A52A5EB">
                  <w:pPr>
                    <w:keepLines/>
                    <w:shd w:val="clear" w:fill="FFFFFF" w:themeFill="background1"/>
                    <w:wordWrap w:val="0"/>
                    <w:rPr>
                      <w:rFonts w:hint="eastAsia" w:ascii="宋体" w:hAnsi="宋体" w:cs="等线"/>
                      <w:color w:val="auto"/>
                      <w:highlight w:val="none"/>
                    </w:rPr>
                  </w:pPr>
                  <w:r>
                    <w:rPr>
                      <w:rFonts w:hint="eastAsia" w:ascii="宋体" w:hAnsi="宋体" w:cs="等线"/>
                      <w:color w:val="auto"/>
                      <w:highlight w:val="none"/>
                    </w:rPr>
                    <w:t>5000万元～1亿元</w:t>
                  </w:r>
                </w:p>
              </w:tc>
              <w:tc>
                <w:tcPr>
                  <w:tcW w:w="1414" w:type="dxa"/>
                  <w:tcBorders>
                    <w:top w:val="single" w:color="auto" w:sz="4" w:space="0"/>
                    <w:left w:val="single" w:color="auto" w:sz="4" w:space="0"/>
                    <w:bottom w:val="single" w:color="auto" w:sz="4" w:space="0"/>
                    <w:right w:val="single" w:color="auto" w:sz="4" w:space="0"/>
                  </w:tcBorders>
                </w:tcPr>
                <w:p w14:paraId="6FB3E1C3">
                  <w:pPr>
                    <w:keepLines/>
                    <w:shd w:val="clear" w:fill="FFFFFF" w:themeFill="background1"/>
                    <w:wordWrap w:val="0"/>
                    <w:ind w:firstLine="210" w:firstLineChars="100"/>
                    <w:rPr>
                      <w:rFonts w:hint="eastAsia" w:ascii="宋体" w:hAnsi="宋体" w:cs="等线"/>
                      <w:color w:val="auto"/>
                      <w:highlight w:val="none"/>
                    </w:rPr>
                  </w:pPr>
                  <w:r>
                    <w:rPr>
                      <w:rFonts w:hint="eastAsia" w:ascii="宋体" w:hAnsi="宋体" w:cs="等线"/>
                      <w:color w:val="auto"/>
                      <w:highlight w:val="none"/>
                    </w:rPr>
                    <w:t>0.25%</w:t>
                  </w:r>
                </w:p>
              </w:tc>
              <w:tc>
                <w:tcPr>
                  <w:tcW w:w="1231" w:type="dxa"/>
                  <w:tcBorders>
                    <w:top w:val="single" w:color="auto" w:sz="4" w:space="0"/>
                    <w:left w:val="single" w:color="auto" w:sz="4" w:space="0"/>
                    <w:bottom w:val="single" w:color="auto" w:sz="4" w:space="0"/>
                    <w:right w:val="single" w:color="auto" w:sz="4" w:space="0"/>
                  </w:tcBorders>
                </w:tcPr>
                <w:p w14:paraId="62E8FB49">
                  <w:pPr>
                    <w:keepLines/>
                    <w:shd w:val="clear" w:fill="FFFFFF" w:themeFill="background1"/>
                    <w:wordWrap w:val="0"/>
                    <w:ind w:firstLine="210" w:firstLineChars="100"/>
                    <w:rPr>
                      <w:rFonts w:hint="eastAsia" w:ascii="宋体" w:hAnsi="宋体" w:cs="等线"/>
                      <w:color w:val="auto"/>
                      <w:highlight w:val="none"/>
                    </w:rPr>
                  </w:pPr>
                  <w:r>
                    <w:rPr>
                      <w:rFonts w:hint="eastAsia" w:ascii="宋体" w:hAnsi="宋体" w:cs="等线"/>
                      <w:color w:val="auto"/>
                      <w:highlight w:val="none"/>
                    </w:rPr>
                    <w:t>0.1%</w:t>
                  </w:r>
                </w:p>
              </w:tc>
              <w:tc>
                <w:tcPr>
                  <w:tcW w:w="1211" w:type="dxa"/>
                  <w:tcBorders>
                    <w:top w:val="single" w:color="auto" w:sz="4" w:space="0"/>
                    <w:left w:val="single" w:color="auto" w:sz="4" w:space="0"/>
                    <w:bottom w:val="single" w:color="auto" w:sz="4" w:space="0"/>
                    <w:right w:val="single" w:color="auto" w:sz="4" w:space="0"/>
                  </w:tcBorders>
                </w:tcPr>
                <w:p w14:paraId="1EFD0CB1">
                  <w:pPr>
                    <w:keepLines/>
                    <w:shd w:val="clear" w:fill="FFFFFF" w:themeFill="background1"/>
                    <w:wordWrap w:val="0"/>
                    <w:ind w:firstLine="210" w:firstLineChars="100"/>
                    <w:rPr>
                      <w:rFonts w:hint="eastAsia" w:ascii="宋体" w:hAnsi="宋体" w:cs="等线"/>
                      <w:color w:val="auto"/>
                      <w:highlight w:val="none"/>
                    </w:rPr>
                  </w:pPr>
                  <w:r>
                    <w:rPr>
                      <w:rFonts w:hint="eastAsia" w:ascii="宋体" w:hAnsi="宋体" w:cs="等线"/>
                      <w:color w:val="auto"/>
                      <w:highlight w:val="none"/>
                    </w:rPr>
                    <w:t>0.2%</w:t>
                  </w:r>
                </w:p>
              </w:tc>
            </w:tr>
            <w:tr w14:paraId="2824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62" w:type="dxa"/>
                  <w:tcBorders>
                    <w:top w:val="single" w:color="auto" w:sz="4" w:space="0"/>
                    <w:left w:val="single" w:color="auto" w:sz="4" w:space="0"/>
                    <w:bottom w:val="single" w:color="auto" w:sz="4" w:space="0"/>
                    <w:right w:val="single" w:color="auto" w:sz="4" w:space="0"/>
                  </w:tcBorders>
                </w:tcPr>
                <w:p w14:paraId="6927F9E6">
                  <w:pPr>
                    <w:keepLines/>
                    <w:shd w:val="clear" w:fill="FFFFFF" w:themeFill="background1"/>
                    <w:wordWrap w:val="0"/>
                    <w:rPr>
                      <w:rFonts w:hint="eastAsia" w:ascii="宋体" w:hAnsi="宋体" w:cs="等线"/>
                      <w:color w:val="auto"/>
                      <w:highlight w:val="none"/>
                    </w:rPr>
                  </w:pPr>
                  <w:r>
                    <w:rPr>
                      <w:rFonts w:hint="eastAsia" w:ascii="宋体" w:hAnsi="宋体" w:cs="等线"/>
                      <w:color w:val="auto"/>
                      <w:highlight w:val="none"/>
                    </w:rPr>
                    <w:t>1～5亿元</w:t>
                  </w:r>
                </w:p>
              </w:tc>
              <w:tc>
                <w:tcPr>
                  <w:tcW w:w="1414" w:type="dxa"/>
                  <w:tcBorders>
                    <w:top w:val="single" w:color="auto" w:sz="4" w:space="0"/>
                    <w:left w:val="single" w:color="auto" w:sz="4" w:space="0"/>
                    <w:bottom w:val="single" w:color="auto" w:sz="4" w:space="0"/>
                    <w:right w:val="single" w:color="auto" w:sz="4" w:space="0"/>
                  </w:tcBorders>
                </w:tcPr>
                <w:p w14:paraId="3DAACEC9">
                  <w:pPr>
                    <w:keepLines/>
                    <w:shd w:val="clear" w:fill="FFFFFF" w:themeFill="background1"/>
                    <w:wordWrap w:val="0"/>
                    <w:ind w:firstLine="210" w:firstLineChars="100"/>
                    <w:rPr>
                      <w:rFonts w:hint="eastAsia" w:ascii="宋体" w:hAnsi="宋体" w:cs="等线"/>
                      <w:color w:val="auto"/>
                      <w:highlight w:val="none"/>
                    </w:rPr>
                  </w:pPr>
                  <w:r>
                    <w:rPr>
                      <w:rFonts w:hint="eastAsia" w:ascii="宋体" w:hAnsi="宋体" w:cs="等线"/>
                      <w:color w:val="auto"/>
                      <w:highlight w:val="none"/>
                    </w:rPr>
                    <w:t>0.05%</w:t>
                  </w:r>
                </w:p>
              </w:tc>
              <w:tc>
                <w:tcPr>
                  <w:tcW w:w="1231" w:type="dxa"/>
                  <w:tcBorders>
                    <w:top w:val="single" w:color="auto" w:sz="4" w:space="0"/>
                    <w:left w:val="single" w:color="auto" w:sz="4" w:space="0"/>
                    <w:bottom w:val="single" w:color="auto" w:sz="4" w:space="0"/>
                    <w:right w:val="single" w:color="auto" w:sz="4" w:space="0"/>
                  </w:tcBorders>
                </w:tcPr>
                <w:p w14:paraId="5CCBD3E1">
                  <w:pPr>
                    <w:keepLines/>
                    <w:shd w:val="clear" w:fill="FFFFFF" w:themeFill="background1"/>
                    <w:wordWrap w:val="0"/>
                    <w:rPr>
                      <w:rFonts w:hint="eastAsia" w:ascii="宋体" w:hAnsi="宋体" w:cs="等线"/>
                      <w:color w:val="auto"/>
                      <w:highlight w:val="none"/>
                    </w:rPr>
                  </w:pPr>
                  <w:r>
                    <w:rPr>
                      <w:rFonts w:hint="eastAsia" w:ascii="宋体" w:hAnsi="宋体" w:cs="等线"/>
                      <w:color w:val="auto"/>
                      <w:highlight w:val="none"/>
                    </w:rPr>
                    <w:t xml:space="preserve">  0.05%</w:t>
                  </w:r>
                </w:p>
              </w:tc>
              <w:tc>
                <w:tcPr>
                  <w:tcW w:w="1211" w:type="dxa"/>
                  <w:tcBorders>
                    <w:top w:val="single" w:color="auto" w:sz="4" w:space="0"/>
                    <w:left w:val="single" w:color="auto" w:sz="4" w:space="0"/>
                    <w:bottom w:val="single" w:color="auto" w:sz="4" w:space="0"/>
                    <w:right w:val="single" w:color="auto" w:sz="4" w:space="0"/>
                  </w:tcBorders>
                </w:tcPr>
                <w:p w14:paraId="128C36EF">
                  <w:pPr>
                    <w:keepLines/>
                    <w:shd w:val="clear" w:fill="FFFFFF" w:themeFill="background1"/>
                    <w:wordWrap w:val="0"/>
                    <w:rPr>
                      <w:rFonts w:hint="eastAsia" w:ascii="宋体" w:hAnsi="宋体" w:cs="等线"/>
                      <w:color w:val="auto"/>
                      <w:highlight w:val="none"/>
                    </w:rPr>
                  </w:pPr>
                  <w:r>
                    <w:rPr>
                      <w:rFonts w:hint="eastAsia" w:ascii="宋体" w:hAnsi="宋体" w:cs="等线"/>
                      <w:color w:val="auto"/>
                      <w:highlight w:val="none"/>
                    </w:rPr>
                    <w:t xml:space="preserve">  0.05%</w:t>
                  </w:r>
                </w:p>
              </w:tc>
            </w:tr>
            <w:tr w14:paraId="2A98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62" w:type="dxa"/>
                  <w:tcBorders>
                    <w:top w:val="single" w:color="auto" w:sz="4" w:space="0"/>
                    <w:left w:val="single" w:color="auto" w:sz="4" w:space="0"/>
                    <w:bottom w:val="single" w:color="auto" w:sz="4" w:space="0"/>
                    <w:right w:val="single" w:color="auto" w:sz="4" w:space="0"/>
                  </w:tcBorders>
                </w:tcPr>
                <w:p w14:paraId="0C11237C">
                  <w:pPr>
                    <w:keepLines/>
                    <w:shd w:val="clear" w:fill="FFFFFF" w:themeFill="background1"/>
                    <w:wordWrap w:val="0"/>
                    <w:rPr>
                      <w:rFonts w:hint="eastAsia" w:ascii="宋体" w:hAnsi="宋体" w:cs="等线"/>
                      <w:color w:val="auto"/>
                      <w:highlight w:val="none"/>
                    </w:rPr>
                  </w:pPr>
                  <w:r>
                    <w:rPr>
                      <w:rFonts w:hint="eastAsia" w:ascii="宋体" w:hAnsi="宋体" w:cs="等线"/>
                      <w:color w:val="auto"/>
                      <w:highlight w:val="none"/>
                    </w:rPr>
                    <w:t>5～10亿元</w:t>
                  </w:r>
                </w:p>
              </w:tc>
              <w:tc>
                <w:tcPr>
                  <w:tcW w:w="1414" w:type="dxa"/>
                  <w:tcBorders>
                    <w:top w:val="single" w:color="auto" w:sz="4" w:space="0"/>
                    <w:left w:val="single" w:color="auto" w:sz="4" w:space="0"/>
                    <w:bottom w:val="single" w:color="auto" w:sz="4" w:space="0"/>
                    <w:right w:val="single" w:color="auto" w:sz="4" w:space="0"/>
                  </w:tcBorders>
                </w:tcPr>
                <w:p w14:paraId="088B1209">
                  <w:pPr>
                    <w:keepLines/>
                    <w:shd w:val="clear" w:fill="FFFFFF" w:themeFill="background1"/>
                    <w:wordWrap w:val="0"/>
                    <w:ind w:firstLine="105" w:firstLineChars="50"/>
                    <w:rPr>
                      <w:rFonts w:hint="eastAsia" w:ascii="宋体" w:hAnsi="宋体" w:cs="等线"/>
                      <w:color w:val="auto"/>
                      <w:highlight w:val="none"/>
                    </w:rPr>
                  </w:pPr>
                  <w:r>
                    <w:rPr>
                      <w:rFonts w:hint="eastAsia" w:ascii="宋体" w:hAnsi="宋体" w:cs="等线"/>
                      <w:color w:val="auto"/>
                      <w:highlight w:val="none"/>
                    </w:rPr>
                    <w:t>0.035%</w:t>
                  </w:r>
                </w:p>
              </w:tc>
              <w:tc>
                <w:tcPr>
                  <w:tcW w:w="1231" w:type="dxa"/>
                  <w:tcBorders>
                    <w:top w:val="single" w:color="auto" w:sz="4" w:space="0"/>
                    <w:left w:val="single" w:color="auto" w:sz="4" w:space="0"/>
                    <w:bottom w:val="single" w:color="auto" w:sz="4" w:space="0"/>
                    <w:right w:val="single" w:color="auto" w:sz="4" w:space="0"/>
                  </w:tcBorders>
                </w:tcPr>
                <w:p w14:paraId="5A3F8968">
                  <w:pPr>
                    <w:keepLines/>
                    <w:shd w:val="clear" w:fill="FFFFFF" w:themeFill="background1"/>
                    <w:wordWrap w:val="0"/>
                    <w:rPr>
                      <w:rFonts w:hint="eastAsia" w:ascii="宋体" w:hAnsi="宋体" w:cs="等线"/>
                      <w:color w:val="auto"/>
                      <w:highlight w:val="none"/>
                    </w:rPr>
                  </w:pPr>
                  <w:r>
                    <w:rPr>
                      <w:rFonts w:hint="eastAsia" w:ascii="宋体" w:hAnsi="宋体" w:cs="等线"/>
                      <w:color w:val="auto"/>
                      <w:highlight w:val="none"/>
                    </w:rPr>
                    <w:t xml:space="preserve">  0.035%</w:t>
                  </w:r>
                </w:p>
              </w:tc>
              <w:tc>
                <w:tcPr>
                  <w:tcW w:w="1211" w:type="dxa"/>
                  <w:tcBorders>
                    <w:top w:val="single" w:color="auto" w:sz="4" w:space="0"/>
                    <w:left w:val="single" w:color="auto" w:sz="4" w:space="0"/>
                    <w:bottom w:val="single" w:color="auto" w:sz="4" w:space="0"/>
                    <w:right w:val="single" w:color="auto" w:sz="4" w:space="0"/>
                  </w:tcBorders>
                </w:tcPr>
                <w:p w14:paraId="52874614">
                  <w:pPr>
                    <w:keepLines/>
                    <w:shd w:val="clear" w:fill="FFFFFF" w:themeFill="background1"/>
                    <w:wordWrap w:val="0"/>
                    <w:ind w:firstLine="105" w:firstLineChars="50"/>
                    <w:rPr>
                      <w:rFonts w:hint="eastAsia" w:ascii="宋体" w:hAnsi="宋体" w:cs="等线"/>
                      <w:color w:val="auto"/>
                      <w:highlight w:val="none"/>
                    </w:rPr>
                  </w:pPr>
                  <w:r>
                    <w:rPr>
                      <w:rFonts w:hint="eastAsia" w:ascii="宋体" w:hAnsi="宋体" w:cs="等线"/>
                      <w:color w:val="auto"/>
                      <w:highlight w:val="none"/>
                    </w:rPr>
                    <w:t>0.035%</w:t>
                  </w:r>
                </w:p>
              </w:tc>
            </w:tr>
            <w:tr w14:paraId="2646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562" w:type="dxa"/>
                  <w:tcBorders>
                    <w:top w:val="single" w:color="auto" w:sz="4" w:space="0"/>
                    <w:left w:val="single" w:color="auto" w:sz="4" w:space="0"/>
                    <w:bottom w:val="single" w:color="auto" w:sz="4" w:space="0"/>
                    <w:right w:val="single" w:color="auto" w:sz="4" w:space="0"/>
                  </w:tcBorders>
                </w:tcPr>
                <w:p w14:paraId="2F8DA13D">
                  <w:pPr>
                    <w:keepLines/>
                    <w:shd w:val="clear" w:fill="FFFFFF" w:themeFill="background1"/>
                    <w:wordWrap w:val="0"/>
                    <w:rPr>
                      <w:rFonts w:hint="eastAsia" w:ascii="宋体" w:hAnsi="宋体" w:cs="等线"/>
                      <w:color w:val="auto"/>
                      <w:highlight w:val="none"/>
                    </w:rPr>
                  </w:pPr>
                  <w:r>
                    <w:rPr>
                      <w:rFonts w:hint="eastAsia" w:ascii="宋体" w:hAnsi="宋体" w:cs="等线"/>
                      <w:color w:val="auto"/>
                      <w:highlight w:val="none"/>
                    </w:rPr>
                    <w:t>10～50亿元</w:t>
                  </w:r>
                </w:p>
              </w:tc>
              <w:tc>
                <w:tcPr>
                  <w:tcW w:w="1414" w:type="dxa"/>
                  <w:tcBorders>
                    <w:top w:val="single" w:color="auto" w:sz="4" w:space="0"/>
                    <w:left w:val="single" w:color="auto" w:sz="4" w:space="0"/>
                    <w:bottom w:val="single" w:color="auto" w:sz="4" w:space="0"/>
                    <w:right w:val="single" w:color="auto" w:sz="4" w:space="0"/>
                  </w:tcBorders>
                </w:tcPr>
                <w:p w14:paraId="676F79F3">
                  <w:pPr>
                    <w:keepLines/>
                    <w:shd w:val="clear" w:fill="FFFFFF" w:themeFill="background1"/>
                    <w:wordWrap w:val="0"/>
                    <w:ind w:firstLine="105" w:firstLineChars="50"/>
                    <w:rPr>
                      <w:rFonts w:hint="eastAsia" w:ascii="宋体" w:hAnsi="宋体" w:cs="等线"/>
                      <w:color w:val="auto"/>
                      <w:highlight w:val="none"/>
                    </w:rPr>
                  </w:pPr>
                  <w:r>
                    <w:rPr>
                      <w:rFonts w:hint="eastAsia" w:ascii="宋体" w:hAnsi="宋体" w:cs="等线"/>
                      <w:color w:val="auto"/>
                      <w:highlight w:val="none"/>
                    </w:rPr>
                    <w:t>0.008%</w:t>
                  </w:r>
                </w:p>
              </w:tc>
              <w:tc>
                <w:tcPr>
                  <w:tcW w:w="1231" w:type="dxa"/>
                  <w:tcBorders>
                    <w:top w:val="single" w:color="auto" w:sz="4" w:space="0"/>
                    <w:left w:val="single" w:color="auto" w:sz="4" w:space="0"/>
                    <w:bottom w:val="single" w:color="auto" w:sz="4" w:space="0"/>
                    <w:right w:val="single" w:color="auto" w:sz="4" w:space="0"/>
                  </w:tcBorders>
                </w:tcPr>
                <w:p w14:paraId="3AA6427C">
                  <w:pPr>
                    <w:keepLines/>
                    <w:shd w:val="clear" w:fill="FFFFFF" w:themeFill="background1"/>
                    <w:wordWrap w:val="0"/>
                    <w:ind w:firstLine="210" w:firstLineChars="100"/>
                    <w:rPr>
                      <w:rFonts w:hint="eastAsia" w:ascii="宋体" w:hAnsi="宋体" w:cs="等线"/>
                      <w:color w:val="auto"/>
                      <w:highlight w:val="none"/>
                    </w:rPr>
                  </w:pPr>
                  <w:r>
                    <w:rPr>
                      <w:rFonts w:hint="eastAsia" w:ascii="宋体" w:hAnsi="宋体" w:cs="等线"/>
                      <w:color w:val="auto"/>
                      <w:highlight w:val="none"/>
                    </w:rPr>
                    <w:t>0.008%</w:t>
                  </w:r>
                </w:p>
              </w:tc>
              <w:tc>
                <w:tcPr>
                  <w:tcW w:w="1211" w:type="dxa"/>
                  <w:tcBorders>
                    <w:top w:val="single" w:color="auto" w:sz="4" w:space="0"/>
                    <w:left w:val="single" w:color="auto" w:sz="4" w:space="0"/>
                    <w:bottom w:val="single" w:color="auto" w:sz="4" w:space="0"/>
                    <w:right w:val="single" w:color="auto" w:sz="4" w:space="0"/>
                  </w:tcBorders>
                </w:tcPr>
                <w:p w14:paraId="17515568">
                  <w:pPr>
                    <w:keepLines/>
                    <w:shd w:val="clear" w:fill="FFFFFF" w:themeFill="background1"/>
                    <w:wordWrap w:val="0"/>
                    <w:ind w:firstLine="105" w:firstLineChars="50"/>
                    <w:rPr>
                      <w:rFonts w:hint="eastAsia" w:ascii="宋体" w:hAnsi="宋体" w:cs="等线"/>
                      <w:color w:val="auto"/>
                      <w:highlight w:val="none"/>
                    </w:rPr>
                  </w:pPr>
                  <w:r>
                    <w:rPr>
                      <w:rFonts w:hint="eastAsia" w:ascii="宋体" w:hAnsi="宋体" w:cs="等线"/>
                      <w:color w:val="auto"/>
                      <w:highlight w:val="none"/>
                    </w:rPr>
                    <w:t>0.008%</w:t>
                  </w:r>
                </w:p>
              </w:tc>
            </w:tr>
            <w:tr w14:paraId="78DA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62" w:type="dxa"/>
                  <w:tcBorders>
                    <w:top w:val="single" w:color="auto" w:sz="4" w:space="0"/>
                    <w:left w:val="single" w:color="auto" w:sz="4" w:space="0"/>
                    <w:bottom w:val="single" w:color="auto" w:sz="4" w:space="0"/>
                    <w:right w:val="single" w:color="auto" w:sz="4" w:space="0"/>
                  </w:tcBorders>
                </w:tcPr>
                <w:p w14:paraId="7008F287">
                  <w:pPr>
                    <w:keepLines/>
                    <w:shd w:val="clear" w:fill="FFFFFF" w:themeFill="background1"/>
                    <w:wordWrap w:val="0"/>
                    <w:rPr>
                      <w:rFonts w:hint="eastAsia" w:ascii="宋体" w:hAnsi="宋体" w:cs="等线"/>
                      <w:color w:val="auto"/>
                      <w:highlight w:val="none"/>
                    </w:rPr>
                  </w:pPr>
                  <w:r>
                    <w:rPr>
                      <w:rFonts w:hint="eastAsia" w:ascii="宋体" w:hAnsi="宋体" w:cs="等线"/>
                      <w:color w:val="auto"/>
                      <w:highlight w:val="none"/>
                    </w:rPr>
                    <w:t>50～100亿元</w:t>
                  </w:r>
                </w:p>
              </w:tc>
              <w:tc>
                <w:tcPr>
                  <w:tcW w:w="1414" w:type="dxa"/>
                  <w:tcBorders>
                    <w:top w:val="single" w:color="auto" w:sz="4" w:space="0"/>
                    <w:left w:val="single" w:color="auto" w:sz="4" w:space="0"/>
                    <w:bottom w:val="single" w:color="auto" w:sz="4" w:space="0"/>
                    <w:right w:val="single" w:color="auto" w:sz="4" w:space="0"/>
                  </w:tcBorders>
                </w:tcPr>
                <w:p w14:paraId="224D2B51">
                  <w:pPr>
                    <w:keepLines/>
                    <w:shd w:val="clear" w:fill="FFFFFF" w:themeFill="background1"/>
                    <w:wordWrap w:val="0"/>
                    <w:rPr>
                      <w:rFonts w:hint="eastAsia" w:ascii="宋体" w:hAnsi="宋体" w:cs="等线"/>
                      <w:color w:val="auto"/>
                      <w:highlight w:val="none"/>
                    </w:rPr>
                  </w:pPr>
                  <w:r>
                    <w:rPr>
                      <w:rFonts w:hint="eastAsia" w:ascii="宋体" w:hAnsi="宋体" w:cs="等线"/>
                      <w:color w:val="auto"/>
                      <w:highlight w:val="none"/>
                    </w:rPr>
                    <w:t xml:space="preserve"> 0.006%</w:t>
                  </w:r>
                </w:p>
              </w:tc>
              <w:tc>
                <w:tcPr>
                  <w:tcW w:w="1231" w:type="dxa"/>
                  <w:tcBorders>
                    <w:top w:val="single" w:color="auto" w:sz="4" w:space="0"/>
                    <w:left w:val="single" w:color="auto" w:sz="4" w:space="0"/>
                    <w:bottom w:val="single" w:color="auto" w:sz="4" w:space="0"/>
                    <w:right w:val="single" w:color="auto" w:sz="4" w:space="0"/>
                  </w:tcBorders>
                </w:tcPr>
                <w:p w14:paraId="05838916">
                  <w:pPr>
                    <w:keepLines/>
                    <w:shd w:val="clear" w:fill="FFFFFF" w:themeFill="background1"/>
                    <w:wordWrap w:val="0"/>
                    <w:ind w:firstLine="210" w:firstLineChars="100"/>
                    <w:rPr>
                      <w:rFonts w:hint="eastAsia" w:ascii="宋体" w:hAnsi="宋体" w:cs="等线"/>
                      <w:color w:val="auto"/>
                      <w:highlight w:val="none"/>
                    </w:rPr>
                  </w:pPr>
                  <w:r>
                    <w:rPr>
                      <w:rFonts w:hint="eastAsia" w:ascii="宋体" w:hAnsi="宋体" w:cs="等线"/>
                      <w:color w:val="auto"/>
                      <w:highlight w:val="none"/>
                    </w:rPr>
                    <w:t>0.006%</w:t>
                  </w:r>
                </w:p>
              </w:tc>
              <w:tc>
                <w:tcPr>
                  <w:tcW w:w="1211" w:type="dxa"/>
                  <w:tcBorders>
                    <w:top w:val="single" w:color="auto" w:sz="4" w:space="0"/>
                    <w:left w:val="single" w:color="auto" w:sz="4" w:space="0"/>
                    <w:bottom w:val="single" w:color="auto" w:sz="4" w:space="0"/>
                    <w:right w:val="single" w:color="auto" w:sz="4" w:space="0"/>
                  </w:tcBorders>
                </w:tcPr>
                <w:p w14:paraId="222ECF7C">
                  <w:pPr>
                    <w:keepLines/>
                    <w:shd w:val="clear" w:fill="FFFFFF" w:themeFill="background1"/>
                    <w:wordWrap w:val="0"/>
                    <w:ind w:firstLine="105" w:firstLineChars="50"/>
                    <w:rPr>
                      <w:rFonts w:hint="eastAsia" w:ascii="宋体" w:hAnsi="宋体" w:cs="等线"/>
                      <w:color w:val="auto"/>
                      <w:highlight w:val="none"/>
                    </w:rPr>
                  </w:pPr>
                  <w:r>
                    <w:rPr>
                      <w:rFonts w:hint="eastAsia" w:ascii="宋体" w:hAnsi="宋体" w:cs="等线"/>
                      <w:color w:val="auto"/>
                      <w:highlight w:val="none"/>
                    </w:rPr>
                    <w:t>0.006%</w:t>
                  </w:r>
                </w:p>
              </w:tc>
            </w:tr>
            <w:tr w14:paraId="4F91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562" w:type="dxa"/>
                  <w:tcBorders>
                    <w:top w:val="single" w:color="auto" w:sz="4" w:space="0"/>
                    <w:left w:val="single" w:color="auto" w:sz="4" w:space="0"/>
                    <w:bottom w:val="single" w:color="auto" w:sz="4" w:space="0"/>
                    <w:right w:val="single" w:color="auto" w:sz="4" w:space="0"/>
                  </w:tcBorders>
                </w:tcPr>
                <w:p w14:paraId="73903504">
                  <w:pPr>
                    <w:keepLines/>
                    <w:shd w:val="clear" w:fill="FFFFFF" w:themeFill="background1"/>
                    <w:wordWrap w:val="0"/>
                    <w:rPr>
                      <w:rFonts w:hint="eastAsia" w:ascii="宋体" w:hAnsi="宋体" w:cs="等线"/>
                      <w:color w:val="auto"/>
                      <w:highlight w:val="none"/>
                    </w:rPr>
                  </w:pPr>
                  <w:r>
                    <w:rPr>
                      <w:rFonts w:hint="eastAsia" w:ascii="宋体" w:hAnsi="宋体" w:cs="等线"/>
                      <w:color w:val="auto"/>
                      <w:highlight w:val="none"/>
                    </w:rPr>
                    <w:t>100亿以上</w:t>
                  </w:r>
                </w:p>
              </w:tc>
              <w:tc>
                <w:tcPr>
                  <w:tcW w:w="1414" w:type="dxa"/>
                  <w:tcBorders>
                    <w:top w:val="single" w:color="auto" w:sz="4" w:space="0"/>
                    <w:left w:val="single" w:color="auto" w:sz="4" w:space="0"/>
                    <w:bottom w:val="single" w:color="auto" w:sz="4" w:space="0"/>
                    <w:right w:val="single" w:color="auto" w:sz="4" w:space="0"/>
                  </w:tcBorders>
                </w:tcPr>
                <w:p w14:paraId="7E4EDFBF">
                  <w:pPr>
                    <w:keepLines/>
                    <w:shd w:val="clear" w:fill="FFFFFF" w:themeFill="background1"/>
                    <w:wordWrap w:val="0"/>
                    <w:rPr>
                      <w:rFonts w:hint="eastAsia" w:ascii="宋体" w:hAnsi="宋体" w:cs="等线"/>
                      <w:color w:val="auto"/>
                      <w:highlight w:val="none"/>
                    </w:rPr>
                  </w:pPr>
                  <w:r>
                    <w:rPr>
                      <w:rFonts w:hint="eastAsia" w:ascii="宋体" w:hAnsi="宋体" w:cs="等线"/>
                      <w:color w:val="auto"/>
                      <w:highlight w:val="none"/>
                    </w:rPr>
                    <w:t xml:space="preserve"> 0.004%</w:t>
                  </w:r>
                </w:p>
              </w:tc>
              <w:tc>
                <w:tcPr>
                  <w:tcW w:w="1231" w:type="dxa"/>
                  <w:tcBorders>
                    <w:top w:val="single" w:color="auto" w:sz="4" w:space="0"/>
                    <w:left w:val="single" w:color="auto" w:sz="4" w:space="0"/>
                    <w:bottom w:val="single" w:color="auto" w:sz="4" w:space="0"/>
                    <w:right w:val="single" w:color="auto" w:sz="4" w:space="0"/>
                  </w:tcBorders>
                </w:tcPr>
                <w:p w14:paraId="32EAA7FC">
                  <w:pPr>
                    <w:keepLines/>
                    <w:shd w:val="clear" w:fill="FFFFFF" w:themeFill="background1"/>
                    <w:wordWrap w:val="0"/>
                    <w:ind w:firstLine="210" w:firstLineChars="100"/>
                    <w:rPr>
                      <w:rFonts w:hint="eastAsia" w:ascii="宋体" w:hAnsi="宋体" w:cs="等线"/>
                      <w:color w:val="auto"/>
                      <w:highlight w:val="none"/>
                    </w:rPr>
                  </w:pPr>
                  <w:r>
                    <w:rPr>
                      <w:rFonts w:hint="eastAsia" w:ascii="宋体" w:hAnsi="宋体" w:cs="等线"/>
                      <w:color w:val="auto"/>
                      <w:highlight w:val="none"/>
                    </w:rPr>
                    <w:t>0.004%</w:t>
                  </w:r>
                </w:p>
              </w:tc>
              <w:tc>
                <w:tcPr>
                  <w:tcW w:w="1211" w:type="dxa"/>
                  <w:tcBorders>
                    <w:top w:val="single" w:color="auto" w:sz="4" w:space="0"/>
                    <w:left w:val="single" w:color="auto" w:sz="4" w:space="0"/>
                    <w:bottom w:val="single" w:color="auto" w:sz="4" w:space="0"/>
                    <w:right w:val="single" w:color="auto" w:sz="4" w:space="0"/>
                  </w:tcBorders>
                </w:tcPr>
                <w:p w14:paraId="6F3B434A">
                  <w:pPr>
                    <w:keepLines/>
                    <w:shd w:val="clear" w:fill="FFFFFF" w:themeFill="background1"/>
                    <w:wordWrap w:val="0"/>
                    <w:ind w:firstLine="105" w:firstLineChars="50"/>
                    <w:rPr>
                      <w:rFonts w:hint="eastAsia" w:ascii="宋体" w:hAnsi="宋体" w:cs="等线"/>
                      <w:color w:val="auto"/>
                      <w:highlight w:val="none"/>
                    </w:rPr>
                  </w:pPr>
                  <w:r>
                    <w:rPr>
                      <w:rFonts w:hint="eastAsia" w:ascii="宋体" w:hAnsi="宋体" w:cs="等线"/>
                      <w:color w:val="auto"/>
                      <w:highlight w:val="none"/>
                    </w:rPr>
                    <w:t>0.004%</w:t>
                  </w:r>
                </w:p>
              </w:tc>
            </w:tr>
          </w:tbl>
          <w:p w14:paraId="70C8ABFD">
            <w:pPr>
              <w:pStyle w:val="5"/>
              <w:shd w:val="clear" w:fill="FFFFFF" w:themeFill="background1"/>
              <w:rPr>
                <w:color w:val="auto"/>
                <w:highlight w:val="none"/>
              </w:rPr>
            </w:pPr>
          </w:p>
        </w:tc>
      </w:tr>
      <w:tr w14:paraId="440EE2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14:paraId="54F6C53F">
            <w:pPr>
              <w:widowControl/>
              <w:shd w:val="clear" w:fill="FFFFFF" w:themeFill="background1"/>
              <w:jc w:val="left"/>
              <w:rPr>
                <w:rFonts w:hint="eastAsia" w:ascii="宋体" w:hAnsi="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14:paraId="19F9F73A">
            <w:pPr>
              <w:shd w:val="clear" w:fill="FFFFFF" w:themeFill="background1"/>
              <w:spacing w:line="380" w:lineRule="exact"/>
              <w:rPr>
                <w:rFonts w:hint="eastAsia" w:ascii="宋体" w:hAnsi="宋体"/>
                <w:color w:val="auto"/>
                <w:szCs w:val="21"/>
                <w:highlight w:val="none"/>
              </w:rPr>
            </w:pPr>
            <w:r>
              <w:rPr>
                <w:rFonts w:hint="eastAsia" w:hAnsi="宋体" w:cs="宋体"/>
                <w:color w:val="auto"/>
                <w:highlight w:val="none"/>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14:paraId="258E30C8">
            <w:pPr>
              <w:pStyle w:val="17"/>
              <w:shd w:val="clear" w:fill="FFFFFF" w:themeFill="background1"/>
              <w:snapToGrid w:val="0"/>
              <w:spacing w:line="380" w:lineRule="exact"/>
              <w:rPr>
                <w:rFonts w:hint="eastAsia" w:hAnsi="宋体" w:cs="宋体"/>
                <w:color w:val="auto"/>
                <w:highlight w:val="none"/>
              </w:rPr>
            </w:pPr>
            <w:r>
              <w:rPr>
                <w:rFonts w:hint="eastAsia" w:hAnsi="宋体" w:cs="宋体"/>
                <w:color w:val="auto"/>
                <w:highlight w:val="none"/>
              </w:rPr>
              <w:t>开户名称：云之龙咨询集团有限公司</w:t>
            </w:r>
          </w:p>
          <w:p w14:paraId="5AF231C9">
            <w:pPr>
              <w:pStyle w:val="17"/>
              <w:shd w:val="clear" w:fill="FFFFFF" w:themeFill="background1"/>
              <w:snapToGrid w:val="0"/>
              <w:spacing w:line="380" w:lineRule="exact"/>
              <w:rPr>
                <w:rFonts w:hint="eastAsia" w:hAnsi="宋体" w:cs="宋体"/>
                <w:color w:val="auto"/>
                <w:highlight w:val="none"/>
              </w:rPr>
            </w:pPr>
            <w:r>
              <w:rPr>
                <w:rFonts w:hint="eastAsia" w:hAnsi="宋体" w:cs="宋体"/>
                <w:color w:val="auto"/>
                <w:highlight w:val="none"/>
              </w:rPr>
              <w:t>银行账号：8113001013400293071</w:t>
            </w:r>
          </w:p>
          <w:p w14:paraId="186CD0A7">
            <w:pPr>
              <w:pStyle w:val="17"/>
              <w:shd w:val="clear" w:fill="FFFFFF" w:themeFill="background1"/>
              <w:snapToGrid w:val="0"/>
              <w:spacing w:line="380" w:lineRule="exact"/>
              <w:rPr>
                <w:rFonts w:hint="eastAsia" w:hAnsi="宋体" w:cs="宋体"/>
                <w:color w:val="auto"/>
                <w:highlight w:val="none"/>
              </w:rPr>
            </w:pPr>
            <w:r>
              <w:rPr>
                <w:rFonts w:hint="eastAsia" w:hAnsi="宋体" w:cs="宋体"/>
                <w:color w:val="auto"/>
                <w:highlight w:val="none"/>
              </w:rPr>
              <w:t>开户银行：中信银行南宁园湖支行</w:t>
            </w:r>
          </w:p>
          <w:p w14:paraId="218D47F9">
            <w:pPr>
              <w:pStyle w:val="17"/>
              <w:shd w:val="clear" w:fill="FFFFFF" w:themeFill="background1"/>
              <w:snapToGrid w:val="0"/>
              <w:spacing w:line="380" w:lineRule="exact"/>
              <w:rPr>
                <w:rFonts w:hint="eastAsia" w:hAnsi="宋体" w:cs="宋体"/>
                <w:color w:val="auto"/>
                <w:highlight w:val="none"/>
              </w:rPr>
            </w:pPr>
            <w:r>
              <w:rPr>
                <w:rFonts w:hint="eastAsia" w:hAnsi="宋体" w:cs="宋体"/>
                <w:color w:val="auto"/>
                <w:highlight w:val="none"/>
              </w:rPr>
              <w:t>开户行行号：302611029137</w:t>
            </w:r>
          </w:p>
        </w:tc>
      </w:tr>
      <w:tr w14:paraId="2C12FF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0A221619">
            <w:pPr>
              <w:shd w:val="clear" w:fill="FFFFFF" w:themeFill="background1"/>
              <w:snapToGrid w:val="0"/>
              <w:spacing w:line="380" w:lineRule="exact"/>
              <w:jc w:val="center"/>
              <w:rPr>
                <w:rFonts w:hint="eastAsia" w:ascii="宋体" w:hAnsi="宋体"/>
                <w:color w:val="auto"/>
                <w:szCs w:val="21"/>
                <w:highlight w:val="none"/>
              </w:rPr>
            </w:pPr>
            <w:r>
              <w:rPr>
                <w:rFonts w:hint="eastAsia" w:ascii="宋体" w:hAnsi="宋体"/>
                <w:color w:val="auto"/>
                <w:szCs w:val="21"/>
                <w:highlight w:val="none"/>
              </w:rPr>
              <w:t>41.1</w:t>
            </w:r>
          </w:p>
        </w:tc>
        <w:tc>
          <w:tcPr>
            <w:tcW w:w="2268" w:type="dxa"/>
            <w:tcBorders>
              <w:top w:val="single" w:color="auto" w:sz="4" w:space="0"/>
              <w:left w:val="single" w:color="auto" w:sz="4" w:space="0"/>
              <w:bottom w:val="single" w:color="auto" w:sz="4" w:space="0"/>
              <w:right w:val="single" w:color="auto" w:sz="4" w:space="0"/>
            </w:tcBorders>
            <w:vAlign w:val="center"/>
          </w:tcPr>
          <w:p w14:paraId="58B68071">
            <w:pPr>
              <w:shd w:val="clear" w:fill="FFFFFF" w:themeFill="background1"/>
              <w:snapToGrid w:val="0"/>
              <w:spacing w:line="380" w:lineRule="exact"/>
              <w:rPr>
                <w:rFonts w:hint="eastAsia" w:ascii="宋体" w:hAnsi="宋体"/>
                <w:color w:val="auto"/>
                <w:szCs w:val="21"/>
                <w:highlight w:val="none"/>
              </w:rPr>
            </w:pPr>
            <w:r>
              <w:rPr>
                <w:rFonts w:hint="eastAsia" w:ascii="宋体" w:hAnsi="宋体"/>
                <w:color w:val="auto"/>
                <w:szCs w:val="21"/>
                <w:highlight w:val="none"/>
              </w:rPr>
              <w:t>解释</w:t>
            </w:r>
          </w:p>
        </w:tc>
        <w:tc>
          <w:tcPr>
            <w:tcW w:w="7297" w:type="dxa"/>
            <w:tcBorders>
              <w:top w:val="single" w:color="auto" w:sz="4" w:space="0"/>
              <w:left w:val="single" w:color="auto" w:sz="4" w:space="0"/>
              <w:bottom w:val="single" w:color="auto" w:sz="4" w:space="0"/>
              <w:right w:val="single" w:color="auto" w:sz="4" w:space="0"/>
            </w:tcBorders>
            <w:vAlign w:val="center"/>
          </w:tcPr>
          <w:p w14:paraId="6C6A5434">
            <w:pPr>
              <w:shd w:val="clear" w:fill="FFFFFF" w:themeFill="background1"/>
              <w:snapToGrid w:val="0"/>
              <w:spacing w:line="380" w:lineRule="exact"/>
              <w:rPr>
                <w:rFonts w:hint="eastAsia" w:ascii="宋体" w:hAnsi="宋体"/>
                <w:b/>
                <w:color w:val="auto"/>
                <w:szCs w:val="21"/>
                <w:highlight w:val="none"/>
              </w:rPr>
            </w:pPr>
            <w:r>
              <w:rPr>
                <w:rFonts w:hint="eastAsia" w:ascii="宋体" w:hAnsi="宋体"/>
                <w:b/>
                <w:color w:val="auto"/>
                <w:szCs w:val="21"/>
                <w:highlight w:val="none"/>
              </w:rPr>
              <w:t>解释权：</w:t>
            </w:r>
            <w:r>
              <w:rPr>
                <w:rFonts w:hint="eastAsia" w:ascii="宋体" w:hAnsi="宋体"/>
                <w:color w:val="auto"/>
                <w:szCs w:val="21"/>
                <w:highlight w:val="none"/>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color w:val="auto"/>
                <w:szCs w:val="21"/>
                <w:highlight w:val="none"/>
              </w:rPr>
              <w:t>，由采购人或者采购代理机构负责解释。</w:t>
            </w:r>
          </w:p>
          <w:p w14:paraId="462D30F9">
            <w:pPr>
              <w:shd w:val="clear" w:fill="FFFFFF" w:themeFill="background1"/>
              <w:snapToGrid w:val="0"/>
              <w:spacing w:line="380" w:lineRule="exact"/>
              <w:rPr>
                <w:rFonts w:hint="eastAsia" w:ascii="宋体" w:hAnsi="宋体"/>
                <w:b/>
                <w:color w:val="auto"/>
                <w:szCs w:val="21"/>
                <w:highlight w:val="none"/>
              </w:rPr>
            </w:pPr>
            <w:r>
              <w:rPr>
                <w:rFonts w:hint="eastAsia" w:ascii="宋体" w:hAnsi="宋体"/>
                <w:b/>
                <w:color w:val="auto"/>
                <w:szCs w:val="21"/>
                <w:highlight w:val="none"/>
              </w:rPr>
              <w:t>法律责任：</w:t>
            </w:r>
          </w:p>
          <w:p w14:paraId="4EBC9174">
            <w:pPr>
              <w:shd w:val="clear" w:fill="FFFFFF" w:themeFill="background1"/>
              <w:snapToGrid w:val="0"/>
              <w:spacing w:line="380" w:lineRule="exact"/>
              <w:rPr>
                <w:rFonts w:hint="eastAsia" w:ascii="宋体" w:hAnsi="宋体"/>
                <w:color w:val="auto"/>
                <w:szCs w:val="21"/>
                <w:highlight w:val="none"/>
              </w:rPr>
            </w:pPr>
            <w:r>
              <w:rPr>
                <w:rFonts w:hint="eastAsia" w:ascii="宋体" w:hAnsi="宋体"/>
                <w:color w:val="auto"/>
                <w:szCs w:val="21"/>
                <w:highlight w:val="none"/>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3324F68B">
            <w:pPr>
              <w:shd w:val="clear" w:fill="FFFFFF" w:themeFill="background1"/>
              <w:spacing w:line="380" w:lineRule="exact"/>
              <w:rPr>
                <w:color w:val="auto"/>
                <w:highlight w:val="none"/>
              </w:rPr>
            </w:pPr>
            <w:r>
              <w:rPr>
                <w:rFonts w:hint="eastAsia" w:ascii="宋体" w:hAnsi="宋体"/>
                <w:b/>
                <w:color w:val="auto"/>
                <w:szCs w:val="21"/>
                <w:highlight w:val="none"/>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564FF4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14:paraId="6FDEA728">
            <w:pPr>
              <w:shd w:val="clear" w:fill="FFFFFF" w:themeFill="background1"/>
              <w:snapToGrid w:val="0"/>
              <w:spacing w:line="380" w:lineRule="exact"/>
              <w:jc w:val="center"/>
              <w:rPr>
                <w:rFonts w:hint="eastAsia" w:ascii="宋体" w:hAnsi="宋体"/>
                <w:color w:val="auto"/>
                <w:szCs w:val="21"/>
                <w:highlight w:val="none"/>
              </w:rPr>
            </w:pPr>
            <w:r>
              <w:rPr>
                <w:rFonts w:hint="eastAsia" w:ascii="宋体" w:hAnsi="宋体"/>
                <w:color w:val="auto"/>
                <w:szCs w:val="21"/>
                <w:highlight w:val="none"/>
              </w:rPr>
              <w:t>41.2</w:t>
            </w:r>
          </w:p>
        </w:tc>
        <w:tc>
          <w:tcPr>
            <w:tcW w:w="2268" w:type="dxa"/>
            <w:tcBorders>
              <w:top w:val="single" w:color="auto" w:sz="4" w:space="0"/>
              <w:left w:val="single" w:color="auto" w:sz="4" w:space="0"/>
              <w:bottom w:val="single" w:color="auto" w:sz="4" w:space="0"/>
              <w:right w:val="single" w:color="auto" w:sz="4" w:space="0"/>
            </w:tcBorders>
            <w:vAlign w:val="center"/>
          </w:tcPr>
          <w:p w14:paraId="4BBF9534">
            <w:pPr>
              <w:shd w:val="clear" w:fill="FFFFFF" w:themeFill="background1"/>
              <w:snapToGrid w:val="0"/>
              <w:spacing w:line="380" w:lineRule="exact"/>
              <w:rPr>
                <w:rFonts w:hint="eastAsia" w:ascii="宋体" w:hAnsi="宋体"/>
                <w:color w:val="auto"/>
                <w:szCs w:val="21"/>
                <w:highlight w:val="none"/>
              </w:rPr>
            </w:pPr>
            <w:r>
              <w:rPr>
                <w:rFonts w:hint="eastAsia" w:ascii="宋体" w:hAnsi="宋体"/>
                <w:color w:val="auto"/>
                <w:szCs w:val="21"/>
                <w:highlight w:val="none"/>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14:paraId="0FCBC67B">
            <w:pPr>
              <w:shd w:val="clear" w:fill="FFFFFF" w:themeFill="background1"/>
              <w:rPr>
                <w:rFonts w:hint="eastAsia" w:hAnsi="宋体" w:cs="宋体"/>
                <w:b/>
                <w:bCs/>
                <w:color w:val="auto"/>
                <w:highlight w:val="none"/>
              </w:rPr>
            </w:pPr>
            <w:r>
              <w:rPr>
                <w:rFonts w:hint="eastAsia" w:hAnsi="宋体" w:cs="宋体"/>
                <w:b/>
                <w:bCs/>
                <w:color w:val="auto"/>
                <w:highlight w:val="none"/>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178A2751">
            <w:pPr>
              <w:pStyle w:val="17"/>
              <w:shd w:val="clear" w:fill="FFFFFF" w:themeFill="background1"/>
              <w:snapToGrid w:val="0"/>
              <w:spacing w:line="380" w:lineRule="exact"/>
              <w:rPr>
                <w:rFonts w:hint="eastAsia" w:hAnsi="宋体" w:cs="宋体"/>
                <w:b/>
                <w:bCs/>
                <w:color w:val="auto"/>
                <w:highlight w:val="none"/>
              </w:rPr>
            </w:pPr>
            <w:r>
              <w:rPr>
                <w:rFonts w:hint="eastAsia" w:hAnsi="宋体" w:cs="宋体"/>
                <w:b/>
                <w:bCs/>
                <w:color w:val="auto"/>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2A12FE9B">
            <w:pPr>
              <w:shd w:val="clear" w:fill="FFFFFF" w:themeFill="background1"/>
              <w:rPr>
                <w:rFonts w:hint="eastAsia" w:hAnsi="宋体" w:cs="宋体"/>
                <w:b/>
                <w:bCs/>
                <w:color w:val="auto"/>
                <w:highlight w:val="none"/>
              </w:rPr>
            </w:pPr>
            <w:r>
              <w:rPr>
                <w:rFonts w:hint="eastAsia" w:hAnsi="宋体" w:cs="宋体"/>
                <w:b/>
                <w:bCs/>
                <w:color w:val="auto"/>
                <w:highlight w:val="none"/>
              </w:rPr>
              <w:t>3.本招标文件中描述投标人的“签字”是指投标人的法定代表人或者委托代理人亲自在文件规定签署处亲笔写上个人的名字的行为（含投标人通过指定电子化政府采购平台办理数字证书（CA认证）获得的以投标人法定代表人或者委托代理人姓名制作的电子印章或手写签字），私章、签字章、印鉴、影印等其他形式均不能代替亲笔签字。</w:t>
            </w:r>
          </w:p>
          <w:p w14:paraId="35BE5248">
            <w:pPr>
              <w:pStyle w:val="17"/>
              <w:shd w:val="clear" w:fill="FFFFFF" w:themeFill="background1"/>
              <w:snapToGrid w:val="0"/>
              <w:spacing w:line="380" w:lineRule="exact"/>
              <w:rPr>
                <w:rFonts w:hint="eastAsia" w:hAnsi="宋体" w:cs="宋体"/>
                <w:b/>
                <w:bCs/>
                <w:color w:val="auto"/>
                <w:highlight w:val="none"/>
              </w:rPr>
            </w:pPr>
            <w:r>
              <w:rPr>
                <w:rFonts w:hint="eastAsia" w:hAnsi="宋体" w:cs="宋体"/>
                <w:b/>
                <w:bCs/>
                <w:color w:val="auto"/>
                <w:highlight w:val="none"/>
              </w:rPr>
              <w:t>4.自然人投标的，招标文件规定盖公章处由自然人摁手指指印。</w:t>
            </w:r>
          </w:p>
          <w:p w14:paraId="6167630E">
            <w:pPr>
              <w:shd w:val="clear" w:fill="FFFFFF" w:themeFill="background1"/>
              <w:spacing w:line="380" w:lineRule="exact"/>
              <w:jc w:val="left"/>
              <w:rPr>
                <w:rFonts w:hint="eastAsia" w:ascii="宋体" w:hAnsi="宋体"/>
                <w:color w:val="auto"/>
                <w:szCs w:val="21"/>
                <w:highlight w:val="none"/>
              </w:rPr>
            </w:pPr>
            <w:r>
              <w:rPr>
                <w:rFonts w:hint="eastAsia" w:ascii="宋体" w:hAnsi="宋体" w:cs="宋体"/>
                <w:b/>
                <w:bCs/>
                <w:color w:val="auto"/>
                <w:szCs w:val="21"/>
                <w:highlight w:val="none"/>
              </w:rPr>
              <w:t>5.本招标文件所称的“以上”“以下”“以内”“届满”，包括本数；所称的“不满”“超过”“以外”，不包括本数。</w:t>
            </w:r>
          </w:p>
        </w:tc>
      </w:tr>
    </w:tbl>
    <w:p w14:paraId="5457C90D">
      <w:pPr>
        <w:widowControl/>
        <w:shd w:val="clear" w:fill="FFFFFF" w:themeFill="background1"/>
        <w:spacing w:line="412" w:lineRule="auto"/>
        <w:jc w:val="left"/>
        <w:rPr>
          <w:rFonts w:ascii="Arial" w:hAnsi="Arial" w:eastAsia="黑体"/>
          <w:b/>
          <w:bCs/>
          <w:color w:val="auto"/>
          <w:sz w:val="32"/>
          <w:szCs w:val="32"/>
          <w:highlight w:val="none"/>
        </w:rPr>
        <w:sectPr>
          <w:pgSz w:w="11906" w:h="16838"/>
          <w:pgMar w:top="1134" w:right="1134" w:bottom="1134" w:left="1134" w:header="720" w:footer="720" w:gutter="0"/>
          <w:cols w:space="720" w:num="1"/>
          <w:docGrid w:type="lines" w:linePitch="331" w:charSpace="0"/>
        </w:sectPr>
      </w:pPr>
    </w:p>
    <w:p w14:paraId="46C8DBFA">
      <w:pPr>
        <w:shd w:val="clear" w:fill="FFFFFF" w:themeFill="background1"/>
        <w:rPr>
          <w:color w:val="auto"/>
          <w:highlight w:val="none"/>
        </w:rPr>
      </w:pPr>
    </w:p>
    <w:p w14:paraId="22ABE103">
      <w:pPr>
        <w:pStyle w:val="3"/>
        <w:shd w:val="clear" w:fill="FFFFFF" w:themeFill="background1"/>
        <w:jc w:val="center"/>
        <w:rPr>
          <w:color w:val="auto"/>
          <w:highlight w:val="none"/>
        </w:rPr>
      </w:pPr>
      <w:bookmarkStart w:id="69" w:name="_Toc187761553"/>
      <w:r>
        <w:rPr>
          <w:rFonts w:hint="eastAsia"/>
          <w:color w:val="auto"/>
          <w:highlight w:val="none"/>
        </w:rPr>
        <w:t>第二节投标人须知正文</w:t>
      </w:r>
      <w:bookmarkEnd w:id="69"/>
    </w:p>
    <w:p w14:paraId="36E3E5BD">
      <w:pPr>
        <w:pStyle w:val="4"/>
        <w:keepNext w:val="0"/>
        <w:keepLines w:val="0"/>
        <w:shd w:val="clear" w:fill="FFFFFF" w:themeFill="background1"/>
        <w:spacing w:line="400" w:lineRule="exact"/>
        <w:jc w:val="center"/>
        <w:rPr>
          <w:color w:val="auto"/>
          <w:highlight w:val="none"/>
        </w:rPr>
      </w:pPr>
      <w:bookmarkStart w:id="70" w:name="_Toc187761554"/>
      <w:r>
        <w:rPr>
          <w:rFonts w:hint="eastAsia"/>
          <w:color w:val="auto"/>
          <w:highlight w:val="none"/>
        </w:rPr>
        <w:t>一、总则</w:t>
      </w:r>
      <w:bookmarkEnd w:id="70"/>
    </w:p>
    <w:p w14:paraId="5FF15F98">
      <w:pPr>
        <w:shd w:val="clear" w:fill="FFFFFF" w:themeFill="background1"/>
        <w:spacing w:line="360" w:lineRule="auto"/>
        <w:ind w:firstLine="480" w:firstLineChars="200"/>
        <w:rPr>
          <w:rFonts w:hint="eastAsia" w:ascii="黑体" w:hAnsi="黑体" w:eastAsia="黑体"/>
          <w:color w:val="auto"/>
          <w:sz w:val="24"/>
          <w:highlight w:val="none"/>
        </w:rPr>
      </w:pPr>
      <w:bookmarkStart w:id="71" w:name="_Toc254970668"/>
      <w:bookmarkStart w:id="72" w:name="_Toc254970527"/>
      <w:r>
        <w:rPr>
          <w:rFonts w:hint="eastAsia" w:ascii="黑体" w:hAnsi="黑体" w:eastAsia="黑体"/>
          <w:color w:val="auto"/>
          <w:sz w:val="24"/>
          <w:highlight w:val="none"/>
        </w:rPr>
        <w:t>1.适用范围</w:t>
      </w:r>
      <w:bookmarkEnd w:id="71"/>
      <w:bookmarkEnd w:id="72"/>
    </w:p>
    <w:p w14:paraId="49ED458D">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2E920B50">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33C8D4C7">
      <w:pPr>
        <w:shd w:val="clear" w:fill="FFFFFF" w:themeFill="background1"/>
        <w:spacing w:line="360" w:lineRule="auto"/>
        <w:ind w:firstLine="480" w:firstLineChars="200"/>
        <w:rPr>
          <w:rFonts w:hint="eastAsia" w:ascii="黑体" w:hAnsi="黑体" w:eastAsia="黑体"/>
          <w:color w:val="auto"/>
          <w:sz w:val="24"/>
          <w:highlight w:val="none"/>
        </w:rPr>
      </w:pPr>
      <w:bookmarkStart w:id="73" w:name="_Toc254970528"/>
      <w:bookmarkStart w:id="74" w:name="_Toc254970669"/>
      <w:r>
        <w:rPr>
          <w:rFonts w:hint="eastAsia" w:ascii="黑体" w:hAnsi="黑体" w:eastAsia="黑体"/>
          <w:color w:val="auto"/>
          <w:sz w:val="24"/>
          <w:highlight w:val="none"/>
        </w:rPr>
        <w:t>2.定义</w:t>
      </w:r>
      <w:bookmarkEnd w:id="73"/>
      <w:bookmarkEnd w:id="74"/>
    </w:p>
    <w:p w14:paraId="3A97B288">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2.1“采购人”是指依法进行政府采购的国家机关、事业单位、团体组织。</w:t>
      </w:r>
    </w:p>
    <w:p w14:paraId="68A8D5E2">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2.2“采购代理机构” 指政府采购集中采购机构和集中采购机构以外的采购代理机构。</w:t>
      </w:r>
    </w:p>
    <w:p w14:paraId="30222E12">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2.3“供应商”是指向采购人提供货物、工程或者服务的法人、其他组织或者自然人。</w:t>
      </w:r>
    </w:p>
    <w:p w14:paraId="2A4E42C1">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2.4“投标人”是指响应招标、参加投标竞争的法人、非法人组织或者自然人。</w:t>
      </w:r>
    </w:p>
    <w:p w14:paraId="1763B444">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2.5“服务”是指除货物和工程以外的其他政府采购对象。</w:t>
      </w:r>
    </w:p>
    <w:p w14:paraId="6707597C">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2.6“书面形式”是指合同书、信件和数据电文（包括电报、电传、传真、短信、电子数据交换和电子邮件）等可以有形地表现所载内容的形式。</w:t>
      </w:r>
    </w:p>
    <w:p w14:paraId="2000E083">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2.7“实质性要求”是指招标文件中已经指明不满足则投标无效的条款，或者不能负偏离的条款，或者采购需求中带“</w:t>
      </w:r>
      <w:r>
        <w:rPr>
          <w:rFonts w:hint="eastAsia" w:ascii="宋体" w:hAnsi="宋体"/>
          <w:b/>
          <w:bCs/>
          <w:color w:val="auto"/>
          <w:szCs w:val="21"/>
          <w:highlight w:val="none"/>
        </w:rPr>
        <w:t>▲</w:t>
      </w:r>
      <w:r>
        <w:rPr>
          <w:rFonts w:hint="eastAsia" w:ascii="宋体" w:hAnsi="宋体"/>
          <w:b/>
          <w:color w:val="auto"/>
          <w:szCs w:val="21"/>
          <w:highlight w:val="none"/>
        </w:rPr>
        <w:t>”的条款。</w:t>
      </w:r>
    </w:p>
    <w:p w14:paraId="5CB1BBBC">
      <w:pPr>
        <w:shd w:val="clear" w:fill="FFFFFF" w:themeFill="background1"/>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2.8</w:t>
      </w:r>
      <w:r>
        <w:rPr>
          <w:rFonts w:hint="eastAsia" w:ascii="宋体" w:hAnsi="宋体" w:cs="宋体"/>
          <w:color w:val="auto"/>
          <w:szCs w:val="21"/>
          <w:highlight w:val="none"/>
        </w:rPr>
        <w:t>“正偏离”，是指投标文件对招标文件“采购需求”中有关条款作出的响应优于条款要求并有利于采购人的情形。</w:t>
      </w:r>
    </w:p>
    <w:p w14:paraId="297BF357">
      <w:pPr>
        <w:shd w:val="clear" w:fill="FFFFFF" w:themeFill="background1"/>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2.9“负偏离”，是指投标文件对招标文件“采购需求”中有关条款作出的响应不满足条款要求，导致采购人要求不能得到满足的情形。</w:t>
      </w:r>
    </w:p>
    <w:p w14:paraId="1333147E">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2.10</w:t>
      </w:r>
      <w:r>
        <w:rPr>
          <w:rFonts w:hint="eastAsia" w:ascii="宋体" w:hAnsi="宋体" w:cs="宋体"/>
          <w:color w:val="auto"/>
          <w:szCs w:val="21"/>
          <w:highlight w:val="none"/>
        </w:rPr>
        <w:t>“允许负偏离的条款”是指采购需求中的不属于“实质性要求”的条款。</w:t>
      </w:r>
      <w:bookmarkStart w:id="75" w:name="_Toc254970670"/>
      <w:bookmarkStart w:id="76" w:name="_Toc254970529"/>
    </w:p>
    <w:p w14:paraId="29A5EEFB">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w:t>
      </w:r>
      <w:bookmarkEnd w:id="75"/>
      <w:bookmarkEnd w:id="76"/>
      <w:r>
        <w:rPr>
          <w:rFonts w:hint="eastAsia" w:ascii="黑体" w:hAnsi="黑体" w:eastAsia="黑体"/>
          <w:color w:val="auto"/>
          <w:sz w:val="24"/>
          <w:highlight w:val="none"/>
        </w:rPr>
        <w:t>投标人的资格要求</w:t>
      </w:r>
    </w:p>
    <w:p w14:paraId="5DCDD86A">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投标人的资格要求详见“招标公告”。</w:t>
      </w:r>
    </w:p>
    <w:p w14:paraId="3CF4546B">
      <w:pPr>
        <w:shd w:val="clear" w:fill="FFFFFF" w:themeFill="background1"/>
        <w:spacing w:line="360" w:lineRule="auto"/>
        <w:ind w:firstLine="480" w:firstLineChars="200"/>
        <w:rPr>
          <w:rFonts w:hint="eastAsia" w:ascii="黑体" w:hAnsi="黑体" w:eastAsia="黑体"/>
          <w:color w:val="auto"/>
          <w:sz w:val="24"/>
          <w:highlight w:val="none"/>
        </w:rPr>
      </w:pPr>
      <w:bookmarkStart w:id="77" w:name="_Toc254970671"/>
      <w:bookmarkStart w:id="78" w:name="_Toc254970530"/>
      <w:r>
        <w:rPr>
          <w:rFonts w:hint="eastAsia" w:ascii="黑体" w:hAnsi="黑体" w:eastAsia="黑体"/>
          <w:color w:val="auto"/>
          <w:sz w:val="24"/>
          <w:highlight w:val="none"/>
        </w:rPr>
        <w:t>4.投标委托</w:t>
      </w:r>
      <w:bookmarkEnd w:id="77"/>
      <w:bookmarkEnd w:id="78"/>
    </w:p>
    <w:p w14:paraId="045754A8">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投标人代表参加投标活动过程中必须携带个人有效身份证件。如投标人代表不是法定代表人，须持有法定代表人授权委托书（正本用原件，副本用复印件，按第六章要求格式填写）。</w:t>
      </w:r>
    </w:p>
    <w:p w14:paraId="255764F5">
      <w:pPr>
        <w:shd w:val="clear" w:fill="FFFFFF" w:themeFill="background1"/>
        <w:spacing w:line="360" w:lineRule="auto"/>
        <w:ind w:firstLine="480" w:firstLineChars="200"/>
        <w:rPr>
          <w:rFonts w:hint="eastAsia" w:ascii="黑体" w:hAnsi="黑体" w:eastAsia="黑体"/>
          <w:color w:val="auto"/>
          <w:sz w:val="24"/>
          <w:highlight w:val="none"/>
        </w:rPr>
      </w:pPr>
      <w:bookmarkStart w:id="79" w:name="_5.投标费用"/>
      <w:bookmarkEnd w:id="79"/>
      <w:bookmarkStart w:id="80" w:name="_Toc254970672"/>
      <w:bookmarkStart w:id="81" w:name="_Toc254970531"/>
      <w:r>
        <w:rPr>
          <w:rFonts w:hint="eastAsia" w:ascii="黑体" w:hAnsi="黑体" w:eastAsia="黑体"/>
          <w:color w:val="auto"/>
          <w:sz w:val="24"/>
          <w:highlight w:val="none"/>
        </w:rPr>
        <w:t>5.投标费用</w:t>
      </w:r>
      <w:bookmarkEnd w:id="80"/>
      <w:bookmarkEnd w:id="81"/>
    </w:p>
    <w:p w14:paraId="24C8E020">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投标费用：投标人应承担参与本次采购活动有关的所有费用，包括但不限于勘查现场、编制投标文件、参加澄清说明、签订合同等，不论投标结果如何，均应自行承担。</w:t>
      </w:r>
    </w:p>
    <w:p w14:paraId="494AEC4A">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6.联合体投标</w:t>
      </w:r>
    </w:p>
    <w:p w14:paraId="5A57A35B">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6.1本项目是否接受联合体投标，详见“投标人须知前附表”。</w:t>
      </w:r>
    </w:p>
    <w:p w14:paraId="6F22B70B">
      <w:pPr>
        <w:shd w:val="clear" w:fill="FFFFFF" w:themeFill="background1"/>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6.2如接受联合体投标，联合体投标要求详见“投标人须知前附表”。</w:t>
      </w:r>
    </w:p>
    <w:p w14:paraId="21D50ACC">
      <w:pPr>
        <w:shd w:val="clear" w:fill="FFFFFF" w:themeFill="background1"/>
        <w:spacing w:line="360" w:lineRule="auto"/>
        <w:ind w:firstLine="420" w:firstLineChars="200"/>
        <w:rPr>
          <w:rFonts w:hint="eastAsia" w:ascii="宋体" w:hAnsi="宋体"/>
          <w:bCs/>
          <w:color w:val="auto"/>
          <w:sz w:val="24"/>
          <w:szCs w:val="21"/>
          <w:highlight w:val="none"/>
          <w:shd w:val="clear" w:color="auto" w:fill="FFFFFF"/>
        </w:rPr>
      </w:pPr>
      <w:r>
        <w:rPr>
          <w:rFonts w:hint="eastAsia" w:ascii="宋体" w:hAnsi="宋体"/>
          <w:bCs/>
          <w:color w:val="auto"/>
          <w:szCs w:val="21"/>
          <w:highlight w:val="none"/>
        </w:rPr>
        <w:t>6.3根据《政府采购促进中小企业发展管理办法》（财库[2020]46号）第九条、</w:t>
      </w:r>
      <w:r>
        <w:rPr>
          <w:rFonts w:hint="eastAsia"/>
          <w:color w:val="auto"/>
          <w:highlight w:val="none"/>
        </w:rPr>
        <w:t>《广西壮族自治区财政厅关于持续优化政府采购营商环境推动高质量发展的通知》（桂财采〔2024〕55号）</w:t>
      </w:r>
      <w:r>
        <w:rPr>
          <w:rFonts w:hint="eastAsia" w:ascii="宋体" w:hAnsi="宋体"/>
          <w:bCs/>
          <w:color w:val="auto"/>
          <w:szCs w:val="21"/>
          <w:highlight w:val="none"/>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050BF9DF">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 xml:space="preserve">7.转包与分包             </w:t>
      </w:r>
    </w:p>
    <w:p w14:paraId="377D979C">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682E0CF8">
      <w:pPr>
        <w:shd w:val="clear" w:fill="FFFFFF" w:themeFill="background1"/>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7.2根据《政府采购促进中小企业发展管理办法》（财库[2020]46号）第九条、</w:t>
      </w:r>
      <w:r>
        <w:rPr>
          <w:rFonts w:hint="eastAsia"/>
          <w:color w:val="auto"/>
          <w:highlight w:val="none"/>
        </w:rPr>
        <w:t>《广西壮族自治区财政厅关于持续优化政府采购营商环境推动高质量发展的通知》（桂财采〔2024〕55号）</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49B46301">
      <w:pPr>
        <w:shd w:val="clear" w:fill="FFFFFF" w:themeFill="background1"/>
        <w:spacing w:line="360" w:lineRule="auto"/>
        <w:ind w:firstLine="480" w:firstLineChars="200"/>
        <w:rPr>
          <w:rFonts w:hint="eastAsia" w:ascii="黑体" w:hAnsi="黑体" w:eastAsia="黑体"/>
          <w:color w:val="auto"/>
          <w:sz w:val="24"/>
          <w:highlight w:val="none"/>
        </w:rPr>
      </w:pPr>
      <w:bookmarkStart w:id="82" w:name="_Toc254970532"/>
      <w:bookmarkStart w:id="83" w:name="_Toc254970673"/>
      <w:r>
        <w:rPr>
          <w:rFonts w:hint="eastAsia" w:ascii="黑体" w:hAnsi="黑体" w:eastAsia="黑体"/>
          <w:color w:val="auto"/>
          <w:sz w:val="24"/>
          <w:highlight w:val="none"/>
        </w:rPr>
        <w:t>8.特别说明：</w:t>
      </w:r>
      <w:bookmarkEnd w:id="82"/>
      <w:bookmarkEnd w:id="83"/>
      <w:bookmarkStart w:id="84" w:name="_8.1提供相同品牌产品且通过资格审查、符合性审查的不同投标人参加同一合"/>
      <w:bookmarkEnd w:id="84"/>
    </w:p>
    <w:p w14:paraId="28470032">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8.1如果本招标文件要求投标人提供资格、信誉、荣誉、业绩与企业认证等材料的，则投标人所提供的以上材料必须为投标人所拥有。</w:t>
      </w:r>
    </w:p>
    <w:p w14:paraId="46DF480B">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8.2投标人应仔细阅读招标文件的所有内容，按照招标文件的要求提交投标文件，并对所提供的全部资料的真实性承担法律责任。</w:t>
      </w:r>
    </w:p>
    <w:p w14:paraId="7EDBAB94">
      <w:pPr>
        <w:pStyle w:val="6"/>
        <w:keepNext w:val="0"/>
        <w:keepLines w:val="0"/>
        <w:numPr>
          <w:ilvl w:val="4"/>
          <w:numId w:val="12"/>
        </w:numPr>
        <w:shd w:val="clear" w:fill="FFFFFF" w:themeFill="background1"/>
        <w:spacing w:before="0" w:after="0" w:line="360" w:lineRule="auto"/>
        <w:ind w:firstLine="367" w:firstLineChars="175"/>
        <w:rPr>
          <w:rFonts w:hint="eastAsia" w:ascii="宋体" w:hAnsi="宋体"/>
          <w:b w:val="0"/>
          <w:color w:val="auto"/>
          <w:sz w:val="21"/>
          <w:szCs w:val="21"/>
          <w:highlight w:val="none"/>
        </w:rPr>
      </w:pPr>
      <w:r>
        <w:rPr>
          <w:rFonts w:hint="eastAsia" w:ascii="宋体" w:hAnsi="宋体"/>
          <w:b w:val="0"/>
          <w:color w:val="auto"/>
          <w:sz w:val="21"/>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4C5247F3">
      <w:pPr>
        <w:pStyle w:val="8"/>
        <w:shd w:val="clear" w:fill="FFFFFF" w:themeFill="background1"/>
        <w:spacing w:line="360" w:lineRule="auto"/>
        <w:rPr>
          <w:rFonts w:hint="eastAsia" w:ascii="宋体" w:hAnsi="宋体"/>
          <w:color w:val="auto"/>
          <w:highlight w:val="none"/>
        </w:rPr>
      </w:pPr>
      <w:r>
        <w:rPr>
          <w:rFonts w:hint="eastAsia" w:ascii="宋体" w:hAnsi="宋体"/>
          <w:color w:val="auto"/>
          <w:highlight w:val="none"/>
        </w:rPr>
        <w:t>8.4</w:t>
      </w:r>
      <w:r>
        <w:rPr>
          <w:rFonts w:hint="eastAsia" w:ascii="宋体" w:hAnsi="宋体"/>
          <w:color w:val="auto"/>
          <w:highlight w:val="none"/>
          <w:lang w:val="zh-CN"/>
        </w:rPr>
        <w:t>根据《国务院办公厅关于在政府采购中实施本国产品标准及相关政策的通知》（国办发〔</w:t>
      </w:r>
      <w:r>
        <w:rPr>
          <w:rFonts w:hint="eastAsia" w:ascii="宋体" w:hAnsi="宋体"/>
          <w:color w:val="auto"/>
          <w:highlight w:val="none"/>
        </w:rPr>
        <w:t>2025</w:t>
      </w:r>
      <w:r>
        <w:rPr>
          <w:rFonts w:hint="eastAsia" w:ascii="宋体" w:hAnsi="宋体"/>
          <w:color w:val="auto"/>
          <w:highlight w:val="none"/>
          <w:lang w:val="zh-CN"/>
        </w:rPr>
        <w:t>〕</w:t>
      </w:r>
      <w:r>
        <w:rPr>
          <w:rFonts w:hint="eastAsia" w:ascii="宋体" w:hAnsi="宋体"/>
          <w:color w:val="auto"/>
          <w:highlight w:val="none"/>
        </w:rPr>
        <w:t>34</w:t>
      </w:r>
      <w:r>
        <w:rPr>
          <w:rFonts w:hint="eastAsia" w:ascii="宋体" w:hAnsi="宋体"/>
          <w:color w:val="auto"/>
          <w:highlight w:val="none"/>
          <w:lang w:val="zh-CN"/>
        </w:rPr>
        <w:t>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B9F006F">
      <w:pPr>
        <w:pStyle w:val="8"/>
        <w:shd w:val="clear" w:fill="FFFFFF" w:themeFill="background1"/>
        <w:spacing w:line="360" w:lineRule="auto"/>
        <w:rPr>
          <w:rFonts w:hint="eastAsia" w:ascii="宋体" w:hAnsi="宋体"/>
          <w:color w:val="auto"/>
          <w:highlight w:val="none"/>
        </w:rPr>
      </w:pPr>
      <w:r>
        <w:rPr>
          <w:rFonts w:hint="eastAsia" w:ascii="宋体" w:hAnsi="宋体"/>
          <w:color w:val="auto"/>
          <w:highlight w:val="none"/>
          <w:lang w:val="zh-CN"/>
        </w:rPr>
        <w:t>产品在中国境内生产的组件成本占比应当达到规定比例，计算公式为：</w:t>
      </w:r>
    </w:p>
    <w:p w14:paraId="6DE05CEA">
      <w:pPr>
        <w:widowControl/>
        <w:shd w:val="clear" w:color="auto" w:fill="FFFFFF" w:themeFill="background1"/>
        <w:spacing w:before="30" w:after="30" w:line="360" w:lineRule="auto"/>
        <w:jc w:val="center"/>
        <w:rPr>
          <w:rFonts w:hint="eastAsia" w:ascii="宋体" w:hAnsi="宋体" w:cs="宋体"/>
          <w:color w:val="auto"/>
          <w:kern w:val="0"/>
          <w:sz w:val="24"/>
          <w:highlight w:val="none"/>
        </w:rPr>
      </w:pPr>
      <w:r>
        <w:rPr>
          <w:rFonts w:ascii="宋体" w:hAnsi="宋体" w:cs="宋体"/>
          <w:color w:val="auto"/>
          <w:kern w:val="0"/>
          <w:sz w:val="24"/>
          <w:highlight w:val="none"/>
        </w:rPr>
        <w:drawing>
          <wp:inline distT="0" distB="0" distL="0" distR="0">
            <wp:extent cx="4832350" cy="762000"/>
            <wp:effectExtent l="0" t="0" r="6350" b="0"/>
            <wp:docPr id="1" name="图片 1" descr="https://www.gov.cn/zhengce/content/202509/W020250930645245947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gov.cn/zhengce/content/202509/W020250930645245947614.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a:xfrm>
                      <a:off x="0" y="0"/>
                      <a:ext cx="4832350" cy="762000"/>
                    </a:xfrm>
                    <a:prstGeom prst="rect">
                      <a:avLst/>
                    </a:prstGeom>
                    <a:noFill/>
                    <a:ln>
                      <a:noFill/>
                    </a:ln>
                  </pic:spPr>
                </pic:pic>
              </a:graphicData>
            </a:graphic>
          </wp:inline>
        </w:drawing>
      </w:r>
    </w:p>
    <w:p w14:paraId="53597EDC">
      <w:pPr>
        <w:pStyle w:val="8"/>
        <w:shd w:val="clear" w:fill="FFFFFF" w:themeFill="background1"/>
        <w:spacing w:line="360" w:lineRule="auto"/>
        <w:rPr>
          <w:rFonts w:hint="eastAsia" w:ascii="宋体" w:hAnsi="宋体"/>
          <w:color w:val="auto"/>
          <w:highlight w:val="none"/>
        </w:rPr>
      </w:pPr>
      <w:r>
        <w:rPr>
          <w:rFonts w:hint="eastAsia" w:ascii="宋体" w:hAnsi="宋体"/>
          <w:color w:val="auto"/>
          <w:highlight w:val="none"/>
          <w:lang w:val="zh-CN"/>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2B648F85">
      <w:pPr>
        <w:pStyle w:val="8"/>
        <w:shd w:val="clear" w:fill="FFFFFF" w:themeFill="background1"/>
        <w:spacing w:line="360" w:lineRule="auto"/>
        <w:rPr>
          <w:rFonts w:hint="eastAsia" w:ascii="宋体" w:hAnsi="宋体"/>
          <w:color w:val="auto"/>
          <w:highlight w:val="none"/>
        </w:rPr>
      </w:pPr>
      <w:r>
        <w:rPr>
          <w:rFonts w:hint="eastAsia" w:ascii="宋体" w:hAnsi="宋体"/>
          <w:color w:val="auto"/>
          <w:highlight w:val="none"/>
          <w:lang w:val="zh-CN"/>
        </w:rPr>
        <w:t>政府采购活动中既有本国产品又有非本国产品参与竞争的，依法对本国产品给予价格评审优惠，对本国产品的报价给予</w:t>
      </w:r>
      <w:r>
        <w:rPr>
          <w:rFonts w:hint="eastAsia" w:ascii="宋体" w:hAnsi="宋体"/>
          <w:color w:val="auto"/>
          <w:highlight w:val="none"/>
        </w:rPr>
        <w:t>20%</w:t>
      </w:r>
      <w:r>
        <w:rPr>
          <w:rFonts w:hint="eastAsia" w:ascii="宋体" w:hAnsi="宋体"/>
          <w:color w:val="auto"/>
          <w:highlight w:val="none"/>
          <w:lang w:val="zh-CN"/>
        </w:rPr>
        <w:t>的价格扣除，用扣除后的价格参与评审。</w:t>
      </w:r>
    </w:p>
    <w:p w14:paraId="4BE2B3BD">
      <w:pPr>
        <w:shd w:val="clear" w:fill="FFFFFF" w:themeFill="background1"/>
        <w:spacing w:line="360" w:lineRule="auto"/>
        <w:ind w:firstLine="420" w:firstLineChars="200"/>
        <w:rPr>
          <w:rFonts w:hint="eastAsia" w:ascii="宋体" w:hAnsi="宋体"/>
          <w:color w:val="auto"/>
          <w:highlight w:val="none"/>
        </w:rPr>
      </w:pPr>
      <w:r>
        <w:rPr>
          <w:rFonts w:hint="eastAsia" w:ascii="宋体" w:hAnsi="宋体"/>
          <w:color w:val="auto"/>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3162C01">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9.回避与串通投标</w:t>
      </w:r>
    </w:p>
    <w:p w14:paraId="14A3141B">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9.1在政府采购活动中，采购人员及相关人员与供应商有下列利害关系之一的，应当回避：</w:t>
      </w:r>
    </w:p>
    <w:p w14:paraId="4F471F4F">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年内与供应商存在劳动关系；</w:t>
      </w:r>
    </w:p>
    <w:p w14:paraId="7688E8D2">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年内担任供应商的董事、监事；</w:t>
      </w:r>
    </w:p>
    <w:p w14:paraId="7D58B94B">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）参加采购活动前</w:t>
      </w:r>
      <w:r>
        <w:rPr>
          <w:rFonts w:hAnsi="宋体"/>
          <w:color w:val="auto"/>
          <w:highlight w:val="none"/>
        </w:rPr>
        <w:t>3</w:t>
      </w:r>
      <w:r>
        <w:rPr>
          <w:rFonts w:hint="eastAsia" w:hAnsi="宋体"/>
          <w:color w:val="auto"/>
          <w:highlight w:val="none"/>
        </w:rPr>
        <w:t>年内是供应商的控股股东或者实际控制人；</w:t>
      </w:r>
    </w:p>
    <w:p w14:paraId="4FC97FEF">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）与供应商的法定代表人或者负责人有夫妻、直系血亲、三代以内旁系血亲或者近姻亲关系；</w:t>
      </w:r>
    </w:p>
    <w:p w14:paraId="003DE040">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）与供应商有其他可能影响政府采购活动公平、公正进行的关系。</w:t>
      </w:r>
    </w:p>
    <w:p w14:paraId="60D0A45B">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F3E1E3D">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9.2有下列情形之一的视为投标人相互串通投标，投标文件将被视为无效：</w:t>
      </w:r>
    </w:p>
    <w:p w14:paraId="4D1AD098">
      <w:pPr>
        <w:shd w:val="clear" w:fill="FFFFFF" w:themeFill="background1"/>
        <w:spacing w:line="360" w:lineRule="auto"/>
        <w:ind w:firstLine="422" w:firstLineChars="200"/>
        <w:rPr>
          <w:rFonts w:hint="eastAsia" w:hAnsi="宋体"/>
          <w:b/>
          <w:color w:val="auto"/>
          <w:highlight w:val="none"/>
        </w:rPr>
      </w:pPr>
      <w:r>
        <w:rPr>
          <w:rFonts w:hint="eastAsia" w:hAnsi="宋体"/>
          <w:b/>
          <w:color w:val="auto"/>
          <w:highlight w:val="none"/>
        </w:rPr>
        <w:t>（</w:t>
      </w:r>
      <w:r>
        <w:rPr>
          <w:rFonts w:hAnsi="宋体"/>
          <w:b/>
          <w:color w:val="auto"/>
          <w:highlight w:val="none"/>
        </w:rPr>
        <w:t>1</w:t>
      </w:r>
      <w:r>
        <w:rPr>
          <w:rFonts w:hint="eastAsia" w:hAnsi="宋体"/>
          <w:b/>
          <w:color w:val="auto"/>
          <w:highlight w:val="none"/>
        </w:rPr>
        <w:t>）不同投标人的投标文件由同一单位或者个人编制；或者不同投标人报名的</w:t>
      </w:r>
      <w:r>
        <w:rPr>
          <w:rFonts w:hAnsi="宋体"/>
          <w:b/>
          <w:color w:val="auto"/>
          <w:highlight w:val="none"/>
        </w:rPr>
        <w:t>IP</w:t>
      </w:r>
      <w:r>
        <w:rPr>
          <w:rFonts w:hint="eastAsia" w:hAnsi="宋体"/>
          <w:b/>
          <w:color w:val="auto"/>
          <w:highlight w:val="none"/>
        </w:rPr>
        <w:t>地址一致的；或者编制标书硬件设备</w:t>
      </w:r>
      <w:r>
        <w:rPr>
          <w:rFonts w:hAnsi="宋体"/>
          <w:b/>
          <w:color w:val="auto"/>
          <w:highlight w:val="none"/>
        </w:rPr>
        <w:t>CPU</w:t>
      </w:r>
      <w:r>
        <w:rPr>
          <w:rFonts w:hint="eastAsia" w:hAnsi="宋体"/>
          <w:b/>
          <w:color w:val="auto"/>
          <w:highlight w:val="none"/>
        </w:rPr>
        <w:t>编号、硬盘编号、网卡地址一致的情况。</w:t>
      </w:r>
    </w:p>
    <w:p w14:paraId="18C1272C">
      <w:pPr>
        <w:shd w:val="clear" w:fill="FFFFFF" w:themeFill="background1"/>
        <w:spacing w:line="360" w:lineRule="auto"/>
        <w:ind w:firstLine="422" w:firstLineChars="200"/>
        <w:rPr>
          <w:rFonts w:hint="eastAsia" w:hAnsi="宋体"/>
          <w:b/>
          <w:color w:val="auto"/>
          <w:highlight w:val="none"/>
        </w:rPr>
      </w:pPr>
      <w:r>
        <w:rPr>
          <w:rFonts w:hint="eastAsia" w:hAnsi="宋体"/>
          <w:b/>
          <w:color w:val="auto"/>
          <w:highlight w:val="none"/>
        </w:rPr>
        <w:t>（</w:t>
      </w:r>
      <w:r>
        <w:rPr>
          <w:rFonts w:hAnsi="宋体"/>
          <w:b/>
          <w:color w:val="auto"/>
          <w:highlight w:val="none"/>
        </w:rPr>
        <w:t>2</w:t>
      </w:r>
      <w:r>
        <w:rPr>
          <w:rFonts w:hint="eastAsia" w:hAnsi="宋体"/>
          <w:b/>
          <w:color w:val="auto"/>
          <w:highlight w:val="none"/>
        </w:rPr>
        <w:t>）不同投标人委托同一单位或者个人办理投标事宜；</w:t>
      </w:r>
    </w:p>
    <w:p w14:paraId="45086F31">
      <w:pPr>
        <w:shd w:val="clear" w:fill="FFFFFF" w:themeFill="background1"/>
        <w:spacing w:line="360" w:lineRule="auto"/>
        <w:ind w:firstLine="422" w:firstLineChars="200"/>
        <w:rPr>
          <w:rFonts w:hint="eastAsia" w:hAnsi="宋体"/>
          <w:b/>
          <w:color w:val="auto"/>
          <w:highlight w:val="none"/>
        </w:rPr>
      </w:pPr>
      <w:r>
        <w:rPr>
          <w:rFonts w:hint="eastAsia" w:hAnsi="宋体"/>
          <w:b/>
          <w:color w:val="auto"/>
          <w:highlight w:val="none"/>
        </w:rPr>
        <w:t>（</w:t>
      </w:r>
      <w:r>
        <w:rPr>
          <w:rFonts w:hAnsi="宋体"/>
          <w:b/>
          <w:color w:val="auto"/>
          <w:highlight w:val="none"/>
        </w:rPr>
        <w:t>3</w:t>
      </w:r>
      <w:r>
        <w:rPr>
          <w:rFonts w:hint="eastAsia" w:hAnsi="宋体"/>
          <w:b/>
          <w:color w:val="auto"/>
          <w:highlight w:val="none"/>
        </w:rPr>
        <w:t>）不同的投标人的投标文件载明的项目管理员为同一个人；</w:t>
      </w:r>
    </w:p>
    <w:p w14:paraId="6F9E8B15">
      <w:pPr>
        <w:shd w:val="clear" w:fill="FFFFFF" w:themeFill="background1"/>
        <w:spacing w:line="360" w:lineRule="auto"/>
        <w:ind w:firstLine="422" w:firstLineChars="200"/>
        <w:rPr>
          <w:rFonts w:hint="eastAsia" w:hAnsi="宋体"/>
          <w:b/>
          <w:color w:val="auto"/>
          <w:highlight w:val="none"/>
        </w:rPr>
      </w:pPr>
      <w:r>
        <w:rPr>
          <w:rFonts w:hint="eastAsia" w:hAnsi="宋体"/>
          <w:b/>
          <w:color w:val="auto"/>
          <w:highlight w:val="none"/>
        </w:rPr>
        <w:t>（</w:t>
      </w:r>
      <w:r>
        <w:rPr>
          <w:rFonts w:hAnsi="宋体"/>
          <w:b/>
          <w:color w:val="auto"/>
          <w:highlight w:val="none"/>
        </w:rPr>
        <w:t>4</w:t>
      </w:r>
      <w:r>
        <w:rPr>
          <w:rFonts w:hint="eastAsia" w:hAnsi="宋体"/>
          <w:b/>
          <w:color w:val="auto"/>
          <w:highlight w:val="none"/>
        </w:rPr>
        <w:t>）不同投标人的电子或纸质投标文件异常一致或者投标报价呈规律性差异；</w:t>
      </w:r>
    </w:p>
    <w:p w14:paraId="304A8E21">
      <w:pPr>
        <w:shd w:val="clear" w:fill="FFFFFF" w:themeFill="background1"/>
        <w:spacing w:line="360" w:lineRule="auto"/>
        <w:ind w:firstLine="422" w:firstLineChars="200"/>
        <w:rPr>
          <w:rFonts w:hint="eastAsia" w:hAnsi="宋体"/>
          <w:b/>
          <w:color w:val="auto"/>
          <w:highlight w:val="none"/>
        </w:rPr>
      </w:pPr>
      <w:r>
        <w:rPr>
          <w:rFonts w:hint="eastAsia" w:hAnsi="宋体"/>
          <w:b/>
          <w:color w:val="auto"/>
          <w:highlight w:val="none"/>
        </w:rPr>
        <w:t>（</w:t>
      </w:r>
      <w:r>
        <w:rPr>
          <w:rFonts w:hAnsi="宋体"/>
          <w:b/>
          <w:color w:val="auto"/>
          <w:highlight w:val="none"/>
        </w:rPr>
        <w:t>5</w:t>
      </w:r>
      <w:r>
        <w:rPr>
          <w:rFonts w:hint="eastAsia" w:hAnsi="宋体"/>
          <w:b/>
          <w:color w:val="auto"/>
          <w:highlight w:val="none"/>
        </w:rPr>
        <w:t>）不同投标人的纸质投标文件相互混装；</w:t>
      </w:r>
    </w:p>
    <w:p w14:paraId="373B583D">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9.3供应商有下列情形之一的，属于恶意串通行为，将报同级监督管理部门：</w:t>
      </w:r>
    </w:p>
    <w:p w14:paraId="7AB4E43D">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）供应商直接或者间接从采购人或者采购代理机构处获得其他供应商的相关信息并修改其投标文件或者投标文件；</w:t>
      </w:r>
    </w:p>
    <w:p w14:paraId="08A4EE53">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）供应商按照采购人或者采购代理机构的授意撤换、修改投标文件或者投标文件；</w:t>
      </w:r>
    </w:p>
    <w:p w14:paraId="3A57AADD">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）供应商之间协商报价、技术方案等投标文件或者投标文件的实质性内容；</w:t>
      </w:r>
    </w:p>
    <w:p w14:paraId="5042A96A">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）属于同一集团、协会、商会等组织成员的供应商按照该组织要求协同参加政府采购活动；</w:t>
      </w:r>
    </w:p>
    <w:p w14:paraId="286A2C23">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）供应商之间事先约定一致抬高或者压低投标报价，或者在招标项目中事先约定轮流以高价位或者低价位中标，或者事先约定由某一特定供应商中标，然后再参加投标；</w:t>
      </w:r>
    </w:p>
    <w:p w14:paraId="0C2C1262">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6</w:t>
      </w:r>
      <w:r>
        <w:rPr>
          <w:rFonts w:hint="eastAsia" w:hAnsi="宋体"/>
          <w:color w:val="auto"/>
          <w:highlight w:val="none"/>
        </w:rPr>
        <w:t>）供应商之间商定部分供应商放弃参加政府采购活动或者放弃中标；</w:t>
      </w:r>
    </w:p>
    <w:p w14:paraId="11CA0103">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7</w:t>
      </w:r>
      <w:r>
        <w:rPr>
          <w:rFonts w:hint="eastAsia" w:hAnsi="宋体"/>
          <w:color w:val="auto"/>
          <w:highlight w:val="none"/>
        </w:rPr>
        <w:t>）供应商与采购人或者采购代理机构之间、供应商相互之间，为谋求特定供应商中标或者排斥其他供应商的其他串通行为。</w:t>
      </w:r>
    </w:p>
    <w:p w14:paraId="0D95878A">
      <w:pPr>
        <w:pStyle w:val="17"/>
        <w:shd w:val="clear" w:fill="FFFFFF" w:themeFill="background1"/>
        <w:snapToGrid w:val="0"/>
        <w:spacing w:line="360" w:lineRule="auto"/>
        <w:ind w:left="2" w:leftChars="1" w:firstLine="422" w:firstLineChars="200"/>
        <w:rPr>
          <w:rFonts w:hint="eastAsia" w:hAnsi="宋体"/>
          <w:b/>
          <w:color w:val="auto"/>
          <w:highlight w:val="none"/>
        </w:rPr>
      </w:pPr>
    </w:p>
    <w:p w14:paraId="3C7D7C7E">
      <w:pPr>
        <w:pStyle w:val="4"/>
        <w:keepNext w:val="0"/>
        <w:keepLines w:val="0"/>
        <w:shd w:val="clear" w:fill="FFFFFF" w:themeFill="background1"/>
        <w:spacing w:line="400" w:lineRule="exact"/>
        <w:jc w:val="center"/>
        <w:rPr>
          <w:color w:val="auto"/>
          <w:highlight w:val="none"/>
        </w:rPr>
      </w:pPr>
      <w:bookmarkStart w:id="85" w:name="_Toc254970675"/>
      <w:bookmarkStart w:id="86" w:name="_Toc254970534"/>
      <w:bookmarkStart w:id="87" w:name="_Toc187761555"/>
      <w:r>
        <w:rPr>
          <w:rFonts w:hint="eastAsia"/>
          <w:color w:val="auto"/>
          <w:highlight w:val="none"/>
        </w:rPr>
        <w:t>二、招标文件</w:t>
      </w:r>
      <w:bookmarkEnd w:id="85"/>
      <w:bookmarkEnd w:id="86"/>
      <w:bookmarkEnd w:id="87"/>
    </w:p>
    <w:p w14:paraId="351DD2ED">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10.招标文件的组成</w:t>
      </w:r>
    </w:p>
    <w:p w14:paraId="5431B02E">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第一章 招标公告；</w:t>
      </w:r>
    </w:p>
    <w:p w14:paraId="1140A5A3">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第二章 采购需求； </w:t>
      </w:r>
    </w:p>
    <w:p w14:paraId="781F1848">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第三章 投标人须知；</w:t>
      </w:r>
    </w:p>
    <w:p w14:paraId="5BF37997">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第四章 评标方法及评标标准；</w:t>
      </w:r>
    </w:p>
    <w:p w14:paraId="268C8460">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第五章 拟签订的合同文本；</w:t>
      </w:r>
    </w:p>
    <w:p w14:paraId="77BF2DA4">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第六章 投标文件格式；</w:t>
      </w:r>
    </w:p>
    <w:p w14:paraId="7C46D374">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第七章 质疑、投诉材料格式</w:t>
      </w:r>
    </w:p>
    <w:p w14:paraId="442AF21E">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根据本章第</w:t>
      </w:r>
      <w:r>
        <w:rPr>
          <w:rFonts w:hAnsi="宋体"/>
          <w:color w:val="auto"/>
          <w:highlight w:val="none"/>
        </w:rPr>
        <w:t>11.1</w:t>
      </w:r>
      <w:r>
        <w:rPr>
          <w:rFonts w:hint="eastAsia" w:hAnsi="宋体"/>
          <w:color w:val="auto"/>
          <w:highlight w:val="none"/>
        </w:rPr>
        <w:t>项的规定对公开招标文件所做的澄清、修改，构成招标文件的组成部分。当公开招标文件与招标文件的澄清和修改就同一内容的表述不一致时，</w:t>
      </w:r>
      <w:r>
        <w:rPr>
          <w:rFonts w:hint="eastAsia"/>
          <w:color w:val="auto"/>
          <w:highlight w:val="none"/>
        </w:rPr>
        <w:t>以最后澄清或修改公告为准。</w:t>
      </w:r>
    </w:p>
    <w:p w14:paraId="3E972ECF">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11.招标文件的澄清、修改 、现场考察和答疑会</w:t>
      </w:r>
    </w:p>
    <w:p w14:paraId="48EB80BC">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0DB6755B">
      <w:pPr>
        <w:shd w:val="clear" w:fill="FFFFFF" w:themeFill="background1"/>
        <w:spacing w:line="360" w:lineRule="auto"/>
        <w:ind w:firstLine="420" w:firstLineChars="200"/>
        <w:rPr>
          <w:rFonts w:hint="eastAsia" w:hAnsi="宋体"/>
          <w:color w:val="auto"/>
          <w:highlight w:val="none"/>
        </w:rPr>
      </w:pPr>
      <w:r>
        <w:rPr>
          <w:rFonts w:hAnsi="宋体"/>
          <w:color w:val="auto"/>
          <w:highlight w:val="none"/>
        </w:rPr>
        <w:t xml:space="preserve">11.2 </w:t>
      </w:r>
      <w:r>
        <w:rPr>
          <w:rFonts w:hint="eastAsia" w:hAnsi="宋体"/>
          <w:color w:val="auto"/>
          <w:highlight w:val="none"/>
        </w:rPr>
        <w:t>投标人应认真审阅本公开招标文件，如有疑问，或发现其中有误或有要求不合理的，应在投标人须知前附表规定的</w:t>
      </w:r>
      <w:r>
        <w:rPr>
          <w:rFonts w:hint="eastAsia" w:cs="宋体"/>
          <w:color w:val="auto"/>
          <w:kern w:val="0"/>
          <w:szCs w:val="21"/>
          <w:highlight w:val="none"/>
        </w:rPr>
        <w:t>投标截止时间</w:t>
      </w:r>
      <w:r>
        <w:rPr>
          <w:rFonts w:hint="eastAsia" w:hAnsi="宋体"/>
          <w:color w:val="auto"/>
          <w:highlight w:val="none"/>
        </w:rPr>
        <w:t>前以书面形式要求采购人或采购代理机构对招标文件予以澄清；否则，由此产生的后果由投标人自行负责。</w:t>
      </w:r>
    </w:p>
    <w:p w14:paraId="2BC0DB5B">
      <w:pPr>
        <w:shd w:val="clear" w:fill="FFFFFF" w:themeFill="background1"/>
        <w:spacing w:line="360" w:lineRule="auto"/>
        <w:ind w:firstLine="420" w:firstLineChars="200"/>
        <w:rPr>
          <w:color w:val="auto"/>
          <w:highlight w:val="none"/>
        </w:rPr>
      </w:pPr>
      <w:r>
        <w:rPr>
          <w:rFonts w:hAnsi="宋体"/>
          <w:color w:val="auto"/>
          <w:highlight w:val="none"/>
        </w:rPr>
        <w:t xml:space="preserve">11.3 </w:t>
      </w:r>
      <w:r>
        <w:rPr>
          <w:rFonts w:hint="eastAsia" w:hAnsi="宋体"/>
          <w:color w:val="auto"/>
          <w:highlight w:val="none"/>
        </w:rPr>
        <w:t>采购人或者采购代理机构可以对已发出的招标文件进行必要的澄清或者修改。澄清或者修改的内容可能影响投标文件编制的，采购人或者采购代理机构应当在投标截止时间至少</w:t>
      </w:r>
      <w:r>
        <w:rPr>
          <w:rFonts w:hAnsi="宋体"/>
          <w:color w:val="auto"/>
          <w:highlight w:val="none"/>
        </w:rPr>
        <w:t>15</w:t>
      </w:r>
      <w:r>
        <w:rPr>
          <w:rFonts w:hint="eastAsia" w:hAnsi="宋体"/>
          <w:color w:val="auto"/>
          <w:highlight w:val="none"/>
        </w:rPr>
        <w:t>日前，以书面形式通知</w:t>
      </w:r>
      <w:r>
        <w:rPr>
          <w:rFonts w:hAnsi="宋体"/>
          <w:color w:val="auto"/>
          <w:highlight w:val="none"/>
        </w:rPr>
        <w:t>(</w:t>
      </w:r>
      <w:r>
        <w:rPr>
          <w:rFonts w:hint="eastAsia" w:hAnsi="宋体"/>
          <w:color w:val="auto"/>
          <w:highlight w:val="none"/>
        </w:rPr>
        <w:t>在“</w:t>
      </w:r>
      <w:r>
        <w:rPr>
          <w:rFonts w:hint="eastAsia" w:hAnsi="宋体"/>
          <w:color w:val="auto"/>
          <w:szCs w:val="21"/>
          <w:highlight w:val="none"/>
        </w:rPr>
        <w:t>投标人须知前附表”</w:t>
      </w:r>
      <w:r>
        <w:rPr>
          <w:rFonts w:hint="eastAsia" w:hAnsi="宋体"/>
          <w:color w:val="auto"/>
          <w:highlight w:val="none"/>
        </w:rPr>
        <w:t>规定的政府采购信息发布媒体上发布更正公告及平台短信通知</w:t>
      </w:r>
      <w:r>
        <w:rPr>
          <w:rFonts w:hAnsi="宋体"/>
          <w:color w:val="auto"/>
          <w:highlight w:val="none"/>
        </w:rPr>
        <w:t>)</w:t>
      </w:r>
      <w:r>
        <w:rPr>
          <w:rFonts w:hint="eastAsia" w:hAnsi="宋体"/>
          <w:color w:val="auto"/>
          <w:highlight w:val="none"/>
        </w:rPr>
        <w:t>所有获取招标文件的潜在投标人；不足</w:t>
      </w:r>
      <w:r>
        <w:rPr>
          <w:rFonts w:hAnsi="宋体"/>
          <w:color w:val="auto"/>
          <w:highlight w:val="none"/>
        </w:rPr>
        <w:t>15</w:t>
      </w:r>
      <w:r>
        <w:rPr>
          <w:rFonts w:hint="eastAsia" w:hAnsi="宋体"/>
          <w:color w:val="auto"/>
          <w:highlight w:val="none"/>
        </w:rPr>
        <w:t>日的，采购人或者采购代理机构应当顺延提交投标文件的截止时间。发出的澄清或者修改不影响投标文件编制的也应在截标前</w:t>
      </w:r>
      <w:r>
        <w:rPr>
          <w:rFonts w:hAnsi="宋体"/>
          <w:color w:val="auto"/>
          <w:highlight w:val="none"/>
        </w:rPr>
        <w:t>3</w:t>
      </w:r>
      <w:r>
        <w:rPr>
          <w:rFonts w:hint="eastAsia" w:hAnsi="宋体"/>
          <w:color w:val="auto"/>
          <w:highlight w:val="none"/>
        </w:rPr>
        <w:t>日发出。</w:t>
      </w:r>
    </w:p>
    <w:p w14:paraId="20AC0DD9">
      <w:pPr>
        <w:shd w:val="clear" w:fill="FFFFFF" w:themeFill="background1"/>
        <w:spacing w:line="360" w:lineRule="auto"/>
        <w:ind w:firstLine="420" w:firstLineChars="200"/>
        <w:rPr>
          <w:color w:val="auto"/>
          <w:highlight w:val="none"/>
        </w:rPr>
      </w:pPr>
      <w:r>
        <w:rPr>
          <w:rFonts w:hAnsi="宋体"/>
          <w:color w:val="auto"/>
          <w:highlight w:val="none"/>
        </w:rPr>
        <w:t xml:space="preserve">11.4 </w:t>
      </w:r>
      <w:r>
        <w:rPr>
          <w:rFonts w:hint="eastAsia"/>
          <w:color w:val="auto"/>
          <w:highlight w:val="none"/>
        </w:rPr>
        <w:t>采购人和采购代理机构可以视采购具体情况，变更投标截止时间和开标时间，将变更时间将在</w:t>
      </w:r>
      <w:r>
        <w:rPr>
          <w:rFonts w:hint="eastAsia" w:hAnsi="宋体"/>
          <w:color w:val="auto"/>
          <w:highlight w:val="none"/>
        </w:rPr>
        <w:t>“</w:t>
      </w:r>
      <w:r>
        <w:rPr>
          <w:rFonts w:hint="eastAsia" w:hAnsi="宋体"/>
          <w:color w:val="auto"/>
          <w:szCs w:val="21"/>
          <w:highlight w:val="none"/>
        </w:rPr>
        <w:t>投标人须知前附表”</w:t>
      </w:r>
      <w:r>
        <w:rPr>
          <w:rFonts w:hint="eastAsia" w:cs="宋体"/>
          <w:color w:val="auto"/>
          <w:kern w:val="0"/>
          <w:szCs w:val="21"/>
          <w:highlight w:val="none"/>
        </w:rPr>
        <w:t>规定的政府采购信息发布媒体上</w:t>
      </w:r>
      <w:r>
        <w:rPr>
          <w:rFonts w:hint="eastAsia"/>
          <w:color w:val="auto"/>
          <w:highlight w:val="none"/>
        </w:rPr>
        <w:t>发布更正公告。</w:t>
      </w:r>
    </w:p>
    <w:p w14:paraId="039C04DE">
      <w:pPr>
        <w:shd w:val="clear" w:fill="FFFFFF" w:themeFill="background1"/>
        <w:spacing w:line="360" w:lineRule="auto"/>
        <w:ind w:firstLine="420" w:firstLineChars="200"/>
        <w:rPr>
          <w:rFonts w:hint="eastAsia" w:hAnsi="宋体"/>
          <w:color w:val="auto"/>
          <w:highlight w:val="none"/>
        </w:rPr>
      </w:pPr>
      <w:r>
        <w:rPr>
          <w:rFonts w:hAnsi="宋体"/>
          <w:color w:val="auto"/>
          <w:highlight w:val="none"/>
        </w:rPr>
        <w:t>11.</w:t>
      </w:r>
      <w:bookmarkStart w:id="88" w:name="_Hlk53134511"/>
      <w:r>
        <w:rPr>
          <w:rFonts w:hAnsi="宋体"/>
          <w:color w:val="auto"/>
          <w:highlight w:val="none"/>
        </w:rPr>
        <w:t>5</w:t>
      </w:r>
      <w:r>
        <w:rPr>
          <w:rFonts w:hint="eastAsia" w:hAnsi="宋体"/>
          <w:color w:val="auto"/>
          <w:highlight w:val="none"/>
        </w:rPr>
        <w:t>采购人或者采购代理机构可以在招标文件提供期限截止后，组织已获取招标文件的潜在投标人现场考察或者召开开标前答疑会，具体详见“投标人须知前附表”。</w:t>
      </w:r>
    </w:p>
    <w:bookmarkEnd w:id="88"/>
    <w:p w14:paraId="1373739F">
      <w:pPr>
        <w:pStyle w:val="4"/>
        <w:keepNext w:val="0"/>
        <w:keepLines w:val="0"/>
        <w:shd w:val="clear" w:fill="FFFFFF" w:themeFill="background1"/>
        <w:spacing w:line="400" w:lineRule="exact"/>
        <w:jc w:val="center"/>
        <w:rPr>
          <w:color w:val="auto"/>
          <w:highlight w:val="none"/>
        </w:rPr>
      </w:pPr>
      <w:bookmarkStart w:id="89" w:name="_Toc254970535"/>
      <w:bookmarkStart w:id="90" w:name="_Toc254970676"/>
      <w:bookmarkStart w:id="91" w:name="_Toc187761556"/>
      <w:r>
        <w:rPr>
          <w:rFonts w:hint="eastAsia"/>
          <w:color w:val="auto"/>
          <w:highlight w:val="none"/>
        </w:rPr>
        <w:t>三、投标文件的编制</w:t>
      </w:r>
      <w:bookmarkEnd w:id="89"/>
      <w:bookmarkEnd w:id="90"/>
      <w:bookmarkEnd w:id="91"/>
    </w:p>
    <w:p w14:paraId="4F274C5D">
      <w:pPr>
        <w:shd w:val="clear" w:fill="FFFFFF" w:themeFill="background1"/>
        <w:spacing w:line="360" w:lineRule="auto"/>
        <w:ind w:firstLine="480" w:firstLineChars="200"/>
        <w:rPr>
          <w:rFonts w:hint="eastAsia" w:ascii="黑体" w:hAnsi="黑体" w:eastAsia="黑体"/>
          <w:color w:val="auto"/>
          <w:sz w:val="24"/>
          <w:highlight w:val="none"/>
        </w:rPr>
      </w:pPr>
      <w:bookmarkStart w:id="92" w:name="_Toc254970536"/>
      <w:bookmarkStart w:id="93" w:name="_Toc254970677"/>
      <w:r>
        <w:rPr>
          <w:rFonts w:hint="eastAsia" w:ascii="黑体" w:hAnsi="黑体" w:eastAsia="黑体"/>
          <w:color w:val="auto"/>
          <w:sz w:val="24"/>
          <w:highlight w:val="none"/>
        </w:rPr>
        <w:t>12.投标文件的编制原则</w:t>
      </w:r>
    </w:p>
    <w:p w14:paraId="31A96F11">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12.1投标人必须按照招标文件的要求编制投标文件。投标文件必须对招标文件提出的要求和条件作出明确响应。</w:t>
      </w:r>
    </w:p>
    <w:p w14:paraId="4C16AC80">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1CE495BA">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13.投标文件的组成</w:t>
      </w:r>
      <w:bookmarkEnd w:id="92"/>
      <w:bookmarkEnd w:id="93"/>
    </w:p>
    <w:p w14:paraId="0850B147">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13.1投标文件由报价文件、资格证明文件、商务文件、技术文件四部分组成。</w:t>
      </w:r>
    </w:p>
    <w:p w14:paraId="1AADA6D2">
      <w:pPr>
        <w:shd w:val="clear" w:fill="FFFFFF" w:themeFill="background1"/>
        <w:spacing w:line="360" w:lineRule="auto"/>
        <w:ind w:firstLine="420" w:firstLineChars="200"/>
        <w:rPr>
          <w:rFonts w:hint="eastAsia" w:ascii="宋体" w:hAnsi="宋体"/>
          <w:bCs/>
          <w:color w:val="auto"/>
          <w:szCs w:val="21"/>
          <w:highlight w:val="none"/>
        </w:rPr>
      </w:pPr>
      <w:bookmarkStart w:id="94" w:name="_13.2资格证明文件：具体材料见“投标人须知前附表”。"/>
      <w:bookmarkEnd w:id="94"/>
      <w:bookmarkStart w:id="95" w:name="_13.1报价文件:_具体材料见“投标人须知前附表”。"/>
      <w:bookmarkEnd w:id="95"/>
      <w:r>
        <w:rPr>
          <w:rFonts w:hint="eastAsia" w:ascii="宋体" w:hAnsi="宋体"/>
          <w:bCs/>
          <w:color w:val="auto"/>
          <w:szCs w:val="21"/>
          <w:highlight w:val="none"/>
        </w:rPr>
        <w:t>（1）资格证明文件：具体材料见“投标人须知前附表”。</w:t>
      </w:r>
    </w:p>
    <w:p w14:paraId="12E57858">
      <w:pPr>
        <w:shd w:val="clear" w:fill="FFFFFF" w:themeFill="background1"/>
        <w:spacing w:line="360" w:lineRule="auto"/>
        <w:ind w:firstLine="420" w:firstLineChars="200"/>
        <w:rPr>
          <w:rFonts w:hint="eastAsia" w:ascii="宋体" w:hAnsi="宋体"/>
          <w:bCs/>
          <w:color w:val="auto"/>
          <w:szCs w:val="21"/>
          <w:highlight w:val="none"/>
        </w:rPr>
      </w:pPr>
      <w:bookmarkStart w:id="96" w:name="_13.3商务文件:_具体材料见“投标人须知前附表”。"/>
      <w:bookmarkEnd w:id="96"/>
      <w:r>
        <w:rPr>
          <w:rFonts w:hint="eastAsia" w:ascii="宋体" w:hAnsi="宋体"/>
          <w:bCs/>
          <w:color w:val="auto"/>
          <w:szCs w:val="21"/>
          <w:highlight w:val="none"/>
        </w:rPr>
        <w:t>（2）商务文件：具体材料见“投标人须知前附表”。</w:t>
      </w:r>
    </w:p>
    <w:p w14:paraId="08468856">
      <w:pPr>
        <w:shd w:val="clear" w:fill="FFFFFF" w:themeFill="background1"/>
        <w:spacing w:line="360" w:lineRule="auto"/>
        <w:ind w:firstLine="420" w:firstLineChars="200"/>
        <w:rPr>
          <w:rFonts w:hint="eastAsia" w:ascii="宋体" w:hAnsi="宋体"/>
          <w:bCs/>
          <w:color w:val="auto"/>
          <w:szCs w:val="21"/>
          <w:highlight w:val="none"/>
        </w:rPr>
      </w:pPr>
      <w:bookmarkStart w:id="97" w:name="_13.4技术文件：具体材料见“投标人须知前附表”。"/>
      <w:bookmarkEnd w:id="97"/>
      <w:r>
        <w:rPr>
          <w:rFonts w:hint="eastAsia" w:ascii="宋体" w:hAnsi="宋体"/>
          <w:bCs/>
          <w:color w:val="auto"/>
          <w:szCs w:val="21"/>
          <w:highlight w:val="none"/>
        </w:rPr>
        <w:t xml:space="preserve">（3）技术文件：具体材料见“投标人须知前附表”。 </w:t>
      </w:r>
    </w:p>
    <w:p w14:paraId="14E8FFD8">
      <w:pPr>
        <w:shd w:val="clear" w:fill="FFFFFF" w:themeFill="background1"/>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（4）报价文件： 具体材料见“投标人须知前附表”。</w:t>
      </w:r>
    </w:p>
    <w:p w14:paraId="49ABC893">
      <w:pPr>
        <w:shd w:val="clear" w:fill="FFFFFF" w:themeFill="background1"/>
        <w:spacing w:line="360" w:lineRule="auto"/>
        <w:ind w:firstLine="420" w:firstLineChars="200"/>
        <w:rPr>
          <w:rFonts w:hint="eastAsia" w:ascii="宋体" w:hAnsi="宋体"/>
          <w:bCs/>
          <w:color w:val="auto"/>
          <w:szCs w:val="21"/>
          <w:highlight w:val="none"/>
        </w:rPr>
      </w:pPr>
      <w:bookmarkStart w:id="98" w:name="_13.5投标文件电子版：具体材料见“投标人须知前附表”。"/>
      <w:bookmarkEnd w:id="98"/>
      <w:r>
        <w:rPr>
          <w:rFonts w:hint="eastAsia" w:ascii="宋体" w:hAnsi="宋体"/>
          <w:bCs/>
          <w:color w:val="auto"/>
          <w:szCs w:val="21"/>
          <w:highlight w:val="none"/>
        </w:rPr>
        <w:t>13.2投标文件电子版：具体要求见本节19.投标文件编制。</w:t>
      </w:r>
    </w:p>
    <w:p w14:paraId="5E3A97B3">
      <w:pPr>
        <w:shd w:val="clear" w:fill="FFFFFF" w:themeFill="background1"/>
        <w:spacing w:line="360" w:lineRule="auto"/>
        <w:ind w:firstLine="480" w:firstLineChars="200"/>
        <w:rPr>
          <w:rFonts w:hint="eastAsia" w:ascii="黑体" w:hAnsi="黑体" w:eastAsia="黑体"/>
          <w:color w:val="auto"/>
          <w:sz w:val="24"/>
          <w:highlight w:val="none"/>
        </w:rPr>
      </w:pPr>
      <w:bookmarkStart w:id="99" w:name="_Toc254970678"/>
      <w:bookmarkStart w:id="100" w:name="_Toc254970537"/>
      <w:r>
        <w:rPr>
          <w:rFonts w:hint="eastAsia" w:ascii="黑体" w:hAnsi="黑体" w:eastAsia="黑体"/>
          <w:color w:val="auto"/>
          <w:sz w:val="24"/>
          <w:highlight w:val="none"/>
        </w:rPr>
        <w:t>14.投标文件的语言及计量</w:t>
      </w:r>
      <w:bookmarkEnd w:id="99"/>
      <w:bookmarkEnd w:id="100"/>
    </w:p>
    <w:p w14:paraId="08DAA83D">
      <w:pPr>
        <w:shd w:val="clear" w:fill="FFFFFF" w:themeFill="background1"/>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14.1语言文字</w:t>
      </w:r>
    </w:p>
    <w:p w14:paraId="4774E974">
      <w:pPr>
        <w:shd w:val="clear" w:fill="FFFFFF" w:themeFill="background1"/>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6B2CD0F1">
      <w:pPr>
        <w:shd w:val="clear" w:fill="FFFFFF" w:themeFill="background1"/>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14.2投标计量单位</w:t>
      </w:r>
    </w:p>
    <w:p w14:paraId="3158AA88">
      <w:pPr>
        <w:shd w:val="clear" w:fill="FFFFFF" w:themeFill="background1"/>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招标文件已有明确规定的，使用招标文件规定的计量单位；招标文件没有规定的，应采用中华人民共和国法定计量单位，货币种类为人民币，否则视同未响应。</w:t>
      </w:r>
    </w:p>
    <w:p w14:paraId="3192FC59">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15.投标文件提交的风险</w:t>
      </w:r>
    </w:p>
    <w:p w14:paraId="6EE7AD1C">
      <w:pPr>
        <w:shd w:val="clear" w:fill="FFFFFF" w:themeFill="background1"/>
        <w:spacing w:line="360" w:lineRule="auto"/>
        <w:ind w:firstLine="420" w:firstLineChars="200"/>
        <w:rPr>
          <w:rFonts w:hint="eastAsia" w:hAnsi="宋体"/>
          <w:b/>
          <w:bCs/>
          <w:color w:val="auto"/>
          <w:highlight w:val="none"/>
        </w:rPr>
      </w:pPr>
      <w:r>
        <w:rPr>
          <w:rFonts w:hint="eastAsia" w:hAnsi="宋体"/>
          <w:color w:val="auto"/>
          <w:highlight w:val="none"/>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Pr>
          <w:rFonts w:hint="eastAsia" w:hAnsi="宋体"/>
          <w:b/>
          <w:bCs/>
          <w:color w:val="auto"/>
          <w:highlight w:val="none"/>
        </w:rPr>
        <w:t>投标文件内容不齐全、未按规定的文件格式编制的、没有对招标文件作出实质性响应，投标无效；</w:t>
      </w:r>
    </w:p>
    <w:p w14:paraId="48E8EFA7">
      <w:pPr>
        <w:shd w:val="clear" w:fill="FFFFFF" w:themeFill="background1"/>
        <w:spacing w:line="360" w:lineRule="auto"/>
        <w:ind w:firstLine="480" w:firstLineChars="200"/>
        <w:rPr>
          <w:rFonts w:hint="eastAsia" w:ascii="黑体" w:hAnsi="黑体" w:eastAsia="黑体"/>
          <w:color w:val="auto"/>
          <w:sz w:val="24"/>
          <w:highlight w:val="none"/>
        </w:rPr>
      </w:pPr>
      <w:bookmarkStart w:id="101" w:name="_Toc254970538"/>
      <w:bookmarkStart w:id="102" w:name="_Toc254970679"/>
      <w:r>
        <w:rPr>
          <w:rFonts w:hint="eastAsia" w:ascii="黑体" w:hAnsi="黑体" w:eastAsia="黑体"/>
          <w:color w:val="auto"/>
          <w:sz w:val="24"/>
          <w:highlight w:val="none"/>
        </w:rPr>
        <w:t>16.投标报价</w:t>
      </w:r>
      <w:bookmarkEnd w:id="101"/>
      <w:bookmarkEnd w:id="102"/>
    </w:p>
    <w:p w14:paraId="2B3EA379">
      <w:pPr>
        <w:shd w:val="clear" w:fill="FFFFFF" w:themeFill="background1"/>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16.1投标报价应</w:t>
      </w:r>
      <w:r>
        <w:rPr>
          <w:rFonts w:hint="eastAsia" w:ascii="宋体" w:hAnsi="宋体"/>
          <w:bCs/>
          <w:color w:val="auto"/>
          <w:szCs w:val="20"/>
          <w:highlight w:val="none"/>
        </w:rPr>
        <w:t>按“第六章　投标文件格式”中“开标一览表”格式填写。</w:t>
      </w:r>
    </w:p>
    <w:p w14:paraId="1D122F94">
      <w:pPr>
        <w:shd w:val="clear" w:fill="FFFFFF" w:themeFill="background1"/>
        <w:spacing w:line="360" w:lineRule="auto"/>
        <w:ind w:firstLine="420" w:firstLineChars="200"/>
        <w:rPr>
          <w:rFonts w:hint="eastAsia" w:ascii="宋体" w:hAnsi="宋体"/>
          <w:bCs/>
          <w:color w:val="auto"/>
          <w:szCs w:val="21"/>
          <w:highlight w:val="none"/>
        </w:rPr>
      </w:pPr>
      <w:bookmarkStart w:id="103" w:name="_16.2投标报价具体定义见投标人须知前附表。"/>
      <w:bookmarkEnd w:id="103"/>
      <w:r>
        <w:rPr>
          <w:rFonts w:hint="eastAsia" w:ascii="宋体" w:hAnsi="宋体"/>
          <w:bCs/>
          <w:color w:val="auto"/>
          <w:szCs w:val="21"/>
          <w:highlight w:val="none"/>
        </w:rPr>
        <w:t>16.2投标报价具体包括内容详见“投标人须知前附表”。</w:t>
      </w:r>
    </w:p>
    <w:p w14:paraId="5DB7F357">
      <w:pPr>
        <w:shd w:val="clear" w:fill="FFFFFF" w:themeFill="background1"/>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16.3投标人必须就所投每个分标的全部内容分别作完整唯一总价报价，不得存在漏项报价；投标人必须就所投分标的单项内容作唯一报价。</w:t>
      </w:r>
    </w:p>
    <w:p w14:paraId="74FF41BF">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17.投标有效期</w:t>
      </w:r>
    </w:p>
    <w:p w14:paraId="7F8A20DD">
      <w:pPr>
        <w:shd w:val="clear" w:fill="FFFFFF" w:themeFill="background1"/>
        <w:spacing w:line="360" w:lineRule="auto"/>
        <w:ind w:firstLine="420" w:firstLineChars="200"/>
        <w:rPr>
          <w:rFonts w:hint="eastAsia" w:ascii="宋体" w:hAnsi="宋体"/>
          <w:bCs/>
          <w:color w:val="auto"/>
          <w:szCs w:val="21"/>
          <w:highlight w:val="none"/>
        </w:rPr>
      </w:pPr>
      <w:bookmarkStart w:id="104" w:name="_17.1投标有效期应按“投标人须知中的前附表”规定的期限。"/>
      <w:bookmarkEnd w:id="104"/>
      <w:r>
        <w:rPr>
          <w:rFonts w:hint="eastAsia" w:ascii="宋体" w:hAnsi="宋体"/>
          <w:bCs/>
          <w:color w:val="auto"/>
          <w:szCs w:val="21"/>
          <w:highlight w:val="none"/>
        </w:rPr>
        <w:t>17.1投标有效期是指为保证采购人有足够的时间在开标后完成评标、定标、合同签订等工作而要求投标人提交的投标文件在一定时间内保持有效的期限。</w:t>
      </w:r>
    </w:p>
    <w:p w14:paraId="711BAE73">
      <w:pPr>
        <w:shd w:val="clear" w:fill="FFFFFF" w:themeFill="background1"/>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17.2</w:t>
      </w:r>
      <w:bookmarkStart w:id="105" w:name="_Toc254970681"/>
      <w:bookmarkStart w:id="106" w:name="_Toc254970540"/>
      <w:r>
        <w:rPr>
          <w:rFonts w:hint="eastAsia" w:ascii="宋体" w:hAnsi="宋体"/>
          <w:bCs/>
          <w:color w:val="auto"/>
          <w:szCs w:val="21"/>
          <w:highlight w:val="none"/>
        </w:rPr>
        <w:t xml:space="preserve"> 投标有效期应按规定的期限作出承诺，具体详见“投标人须知前附表”。</w:t>
      </w:r>
    </w:p>
    <w:p w14:paraId="4E006ED5">
      <w:pPr>
        <w:shd w:val="clear" w:fill="FFFFFF" w:themeFill="background1"/>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17.3投标人的投标文件在投标有效期内均保持有效。</w:t>
      </w:r>
      <w:bookmarkEnd w:id="105"/>
      <w:bookmarkEnd w:id="106"/>
    </w:p>
    <w:p w14:paraId="01A8C15E">
      <w:pPr>
        <w:shd w:val="clear" w:fill="FFFFFF" w:themeFill="background1"/>
        <w:spacing w:line="360" w:lineRule="auto"/>
        <w:ind w:firstLine="480" w:firstLineChars="200"/>
        <w:rPr>
          <w:rFonts w:hint="eastAsia" w:ascii="黑体" w:hAnsi="黑体" w:eastAsia="黑体"/>
          <w:color w:val="auto"/>
          <w:sz w:val="24"/>
          <w:highlight w:val="none"/>
        </w:rPr>
      </w:pPr>
      <w:bookmarkStart w:id="107" w:name="_18.投标保证金"/>
      <w:bookmarkEnd w:id="107"/>
      <w:bookmarkStart w:id="108" w:name="_Toc254970541"/>
      <w:bookmarkStart w:id="109" w:name="_Toc254970682"/>
      <w:r>
        <w:rPr>
          <w:rFonts w:hint="eastAsia" w:ascii="黑体" w:hAnsi="黑体" w:eastAsia="黑体"/>
          <w:color w:val="auto"/>
          <w:sz w:val="24"/>
          <w:highlight w:val="none"/>
        </w:rPr>
        <w:t>18.投标保证金</w:t>
      </w:r>
      <w:bookmarkEnd w:id="108"/>
      <w:bookmarkEnd w:id="109"/>
    </w:p>
    <w:p w14:paraId="420EDA69">
      <w:pPr>
        <w:shd w:val="clear" w:fill="FFFFFF" w:themeFill="background1"/>
        <w:spacing w:line="360" w:lineRule="auto"/>
        <w:ind w:firstLine="420" w:firstLineChars="200"/>
        <w:rPr>
          <w:rFonts w:hint="eastAsia" w:hAnsi="宋体"/>
          <w:color w:val="auto"/>
          <w:szCs w:val="21"/>
          <w:highlight w:val="none"/>
        </w:rPr>
      </w:pPr>
      <w:bookmarkStart w:id="110" w:name="_Toc254970683"/>
      <w:bookmarkStart w:id="111" w:name="_Toc254970542"/>
      <w:r>
        <w:rPr>
          <w:rFonts w:hint="eastAsia" w:hAnsi="宋体"/>
          <w:color w:val="auto"/>
          <w:szCs w:val="21"/>
          <w:highlight w:val="none"/>
        </w:rPr>
        <w:t>见“投标人须知前附表”。</w:t>
      </w:r>
    </w:p>
    <w:p w14:paraId="4EDDCEE1">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19.投标文件的</w:t>
      </w:r>
      <w:bookmarkEnd w:id="110"/>
      <w:bookmarkEnd w:id="111"/>
      <w:r>
        <w:rPr>
          <w:rFonts w:hint="eastAsia" w:ascii="黑体" w:hAnsi="黑体" w:eastAsia="黑体"/>
          <w:color w:val="auto"/>
          <w:sz w:val="24"/>
          <w:highlight w:val="none"/>
        </w:rPr>
        <w:t>编制</w:t>
      </w:r>
    </w:p>
    <w:p w14:paraId="2E565FC9">
      <w:pPr>
        <w:shd w:val="clear" w:fill="FFFFFF" w:themeFill="background1"/>
        <w:spacing w:line="360" w:lineRule="auto"/>
        <w:ind w:firstLine="420" w:firstLineChars="200"/>
        <w:rPr>
          <w:rFonts w:hint="eastAsia" w:hAnsi="宋体"/>
          <w:color w:val="auto"/>
          <w:szCs w:val="21"/>
          <w:highlight w:val="none"/>
        </w:rPr>
      </w:pPr>
      <w:r>
        <w:rPr>
          <w:rFonts w:hAnsi="宋体"/>
          <w:color w:val="auto"/>
          <w:szCs w:val="21"/>
          <w:highlight w:val="none"/>
        </w:rPr>
        <w:t>19.1</w:t>
      </w:r>
      <w:r>
        <w:rPr>
          <w:rFonts w:hint="eastAsia" w:hAnsi="宋体"/>
          <w:color w:val="auto"/>
          <w:szCs w:val="21"/>
          <w:highlight w:val="none"/>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12" w:name="_19.2投标文件应按报价文件、资格证明文件、商务文件、技术文件分别编制"/>
      <w:bookmarkEnd w:id="112"/>
    </w:p>
    <w:p w14:paraId="42A577E3">
      <w:pPr>
        <w:pStyle w:val="73"/>
        <w:shd w:val="clear" w:fill="FFFFFF" w:themeFill="background1"/>
        <w:snapToGrid w:val="0"/>
        <w:spacing w:before="0"/>
        <w:ind w:firstLine="420"/>
        <w:rPr>
          <w:rFonts w:hint="eastAsia" w:hAnsi="宋体"/>
          <w:color w:val="auto"/>
          <w:sz w:val="21"/>
          <w:szCs w:val="21"/>
          <w:highlight w:val="none"/>
        </w:rPr>
      </w:pPr>
      <w:r>
        <w:rPr>
          <w:rFonts w:hAnsi="宋体"/>
          <w:color w:val="auto"/>
          <w:sz w:val="21"/>
          <w:szCs w:val="21"/>
          <w:highlight w:val="none"/>
        </w:rPr>
        <w:t>19.2</w:t>
      </w:r>
      <w:r>
        <w:rPr>
          <w:rFonts w:hint="eastAsia" w:hAnsi="宋体"/>
          <w:color w:val="auto"/>
          <w:sz w:val="21"/>
          <w:szCs w:val="21"/>
          <w:highlight w:val="none"/>
        </w:rPr>
        <w:t>投标文件按照招标文件第六章格式要求在规定位置进行签署、盖章。投标人的投标文件未按照招标文件要求签署、盖章的，</w:t>
      </w:r>
      <w:r>
        <w:rPr>
          <w:rFonts w:hint="eastAsia" w:hAnsi="宋体"/>
          <w:b/>
          <w:color w:val="auto"/>
          <w:sz w:val="21"/>
          <w:szCs w:val="21"/>
          <w:highlight w:val="none"/>
        </w:rPr>
        <w:t>其投标无效。</w:t>
      </w:r>
      <w:r>
        <w:rPr>
          <w:rFonts w:hint="eastAsia" w:hAnsi="宋体"/>
          <w:color w:val="auto"/>
          <w:sz w:val="21"/>
          <w:szCs w:val="21"/>
          <w:highlight w:val="none"/>
        </w:rPr>
        <w:t>骑缝盖公章不视为在规定位置盖章。</w:t>
      </w:r>
    </w:p>
    <w:p w14:paraId="60F51F72">
      <w:pPr>
        <w:pStyle w:val="73"/>
        <w:shd w:val="clear" w:fill="FFFFFF" w:themeFill="background1"/>
        <w:snapToGrid w:val="0"/>
        <w:spacing w:before="0"/>
        <w:ind w:firstLine="420"/>
        <w:rPr>
          <w:rFonts w:hint="eastAsia" w:hAnsi="宋体"/>
          <w:color w:val="auto"/>
          <w:sz w:val="21"/>
          <w:szCs w:val="21"/>
          <w:highlight w:val="none"/>
        </w:rPr>
      </w:pPr>
      <w:r>
        <w:rPr>
          <w:rFonts w:hAnsi="宋体"/>
          <w:color w:val="auto"/>
          <w:sz w:val="21"/>
          <w:szCs w:val="21"/>
          <w:highlight w:val="none"/>
        </w:rPr>
        <w:t>19.3</w:t>
      </w:r>
      <w:r>
        <w:rPr>
          <w:rFonts w:hint="eastAsia" w:hAnsi="宋体"/>
          <w:color w:val="auto"/>
          <w:sz w:val="21"/>
          <w:szCs w:val="21"/>
          <w:highlight w:val="none"/>
        </w:rPr>
        <w:t>为确保网上操作合法、有效和安全，投标人应当在投标截止时间前完成在“广西政府采购云”平台的身份认证，确保在电子投标过程中能够对相关数据电文进行加密和使用电子签名。</w:t>
      </w:r>
    </w:p>
    <w:p w14:paraId="36C44C67">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19.4投标文件中标注的投标人名称应与主体资格证明（如营业执照、事业单位法人证书、执业许可证、自然人身份证等）及公章一致，</w:t>
      </w:r>
      <w:r>
        <w:rPr>
          <w:rFonts w:hint="eastAsia" w:ascii="宋体" w:hAnsi="宋体"/>
          <w:color w:val="auto"/>
          <w:szCs w:val="21"/>
          <w:highlight w:val="none"/>
        </w:rPr>
        <w:t>否则作无效投标处理</w:t>
      </w:r>
      <w:r>
        <w:rPr>
          <w:rFonts w:hint="eastAsia" w:ascii="宋体" w:hAnsi="宋体"/>
          <w:b/>
          <w:color w:val="auto"/>
          <w:szCs w:val="21"/>
          <w:highlight w:val="none"/>
        </w:rPr>
        <w:t>。</w:t>
      </w:r>
    </w:p>
    <w:p w14:paraId="23B3EC27">
      <w:pPr>
        <w:shd w:val="clear" w:fill="FFFFFF" w:themeFill="background1"/>
        <w:spacing w:line="360" w:lineRule="auto"/>
        <w:ind w:firstLine="420" w:firstLineChars="200"/>
        <w:rPr>
          <w:rFonts w:hint="eastAsia" w:ascii="宋体" w:hAnsi="宋体" w:cs="宋体"/>
          <w:color w:val="auto"/>
          <w:szCs w:val="21"/>
          <w:highlight w:val="none"/>
        </w:rPr>
      </w:pPr>
      <w:r>
        <w:rPr>
          <w:rFonts w:hAnsi="宋体"/>
          <w:color w:val="auto"/>
          <w:szCs w:val="21"/>
          <w:highlight w:val="none"/>
        </w:rPr>
        <w:t xml:space="preserve"> 19.5</w:t>
      </w:r>
      <w:r>
        <w:rPr>
          <w:rFonts w:hint="eastAsia" w:hAnsi="宋体"/>
          <w:color w:val="auto"/>
          <w:szCs w:val="21"/>
          <w:highlight w:val="none"/>
        </w:rPr>
        <w:t>投标文件应避免涂改、行间插字或者删除，</w:t>
      </w:r>
      <w:r>
        <w:rPr>
          <w:rFonts w:hint="eastAsia" w:ascii="宋体" w:hAnsi="宋体" w:cs="宋体"/>
          <w:b/>
          <w:color w:val="auto"/>
          <w:szCs w:val="21"/>
          <w:highlight w:val="none"/>
        </w:rPr>
        <w:t>否则其投标无效。</w:t>
      </w:r>
    </w:p>
    <w:p w14:paraId="48775AC0">
      <w:pPr>
        <w:shd w:val="clear" w:fill="FFFFFF" w:themeFill="background1"/>
        <w:spacing w:line="360" w:lineRule="auto"/>
        <w:ind w:firstLine="525" w:firstLineChars="250"/>
        <w:rPr>
          <w:rFonts w:hint="eastAsia" w:hAnsi="宋体"/>
          <w:color w:val="auto"/>
          <w:highlight w:val="none"/>
        </w:rPr>
      </w:pPr>
      <w:r>
        <w:rPr>
          <w:rFonts w:hAnsi="宋体"/>
          <w:color w:val="auto"/>
          <w:highlight w:val="none"/>
        </w:rPr>
        <w:t xml:space="preserve">19.6 </w:t>
      </w:r>
      <w:r>
        <w:rPr>
          <w:rFonts w:hint="eastAsia" w:hAnsi="宋体"/>
          <w:color w:val="auto"/>
          <w:highlight w:val="none"/>
        </w:rPr>
        <w:t>对招标文件的实质性要求和条件作出响应是指投标人必须对招标文件中标注为实质性要求和条件的</w:t>
      </w:r>
      <w:r>
        <w:rPr>
          <w:rFonts w:hint="eastAsia"/>
          <w:color w:val="auto"/>
          <w:szCs w:val="21"/>
          <w:highlight w:val="none"/>
        </w:rPr>
        <w:t>服务内容及要求</w:t>
      </w:r>
      <w:r>
        <w:rPr>
          <w:rFonts w:hint="eastAsia" w:hAnsi="宋体"/>
          <w:color w:val="auto"/>
          <w:highlight w:val="none"/>
        </w:rPr>
        <w:t>、商务条款及其它内容</w:t>
      </w:r>
      <w:r>
        <w:rPr>
          <w:rFonts w:hint="eastAsia"/>
          <w:b/>
          <w:color w:val="auto"/>
          <w:highlight w:val="none"/>
        </w:rPr>
        <w:t>作出满足或者优于原要求和条件的承诺</w:t>
      </w:r>
      <w:r>
        <w:rPr>
          <w:rFonts w:hint="eastAsia"/>
          <w:color w:val="auto"/>
          <w:highlight w:val="none"/>
        </w:rPr>
        <w:t>。</w:t>
      </w:r>
    </w:p>
    <w:p w14:paraId="25E155A3">
      <w:pPr>
        <w:shd w:val="clear" w:fill="FFFFFF" w:themeFill="background1"/>
        <w:spacing w:line="360" w:lineRule="auto"/>
        <w:ind w:firstLine="422" w:firstLineChars="200"/>
        <w:rPr>
          <w:rFonts w:hint="eastAsia" w:ascii="宋体" w:hAnsi="宋体"/>
          <w:b/>
          <w:color w:val="auto"/>
          <w:szCs w:val="21"/>
          <w:highlight w:val="none"/>
          <w:u w:val="single"/>
        </w:rPr>
      </w:pPr>
      <w:r>
        <w:rPr>
          <w:rFonts w:hint="eastAsia" w:ascii="宋体" w:hAnsi="宋体"/>
          <w:b/>
          <w:color w:val="auto"/>
          <w:szCs w:val="21"/>
          <w:highlight w:val="none"/>
          <w:u w:val="single"/>
        </w:rPr>
        <w:t>19.7本项目为南宁市全流程电子化项目，异常情况见“第二节 投标人须知正文”中“四、24.2”开标程序。</w:t>
      </w:r>
    </w:p>
    <w:p w14:paraId="509F188B">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20.备份投标文件</w:t>
      </w:r>
    </w:p>
    <w:p w14:paraId="027D6D88">
      <w:pPr>
        <w:shd w:val="clear" w:fill="FFFFFF" w:themeFill="background1"/>
        <w:spacing w:line="360" w:lineRule="auto"/>
        <w:ind w:firstLine="420" w:firstLineChars="200"/>
        <w:rPr>
          <w:rFonts w:hint="eastAsia" w:ascii="黑体" w:hAnsi="黑体" w:eastAsia="黑体"/>
          <w:color w:val="auto"/>
          <w:sz w:val="24"/>
          <w:highlight w:val="none"/>
        </w:rPr>
      </w:pPr>
      <w:r>
        <w:rPr>
          <w:rFonts w:hint="eastAsia" w:hAnsi="宋体"/>
          <w:bCs/>
          <w:color w:val="auto"/>
          <w:szCs w:val="21"/>
          <w:highlight w:val="none"/>
        </w:rPr>
        <w:t>详见在“投标人须知前附表”。</w:t>
      </w:r>
    </w:p>
    <w:p w14:paraId="20DFB680">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21.投标文件的提交</w:t>
      </w:r>
    </w:p>
    <w:p w14:paraId="416919E7">
      <w:pPr>
        <w:shd w:val="clear" w:fill="FFFFFF" w:themeFill="background1"/>
        <w:spacing w:line="360" w:lineRule="auto"/>
        <w:ind w:firstLine="420" w:firstLineChars="200"/>
        <w:rPr>
          <w:rFonts w:hint="eastAsia" w:hAnsi="宋体"/>
          <w:b/>
          <w:color w:val="auto"/>
          <w:highlight w:val="none"/>
        </w:rPr>
      </w:pPr>
      <w:bookmarkStart w:id="113" w:name="_21.1投标人必须在“投标人须知中的前附表”规定的投标文件接收时间和投"/>
      <w:bookmarkEnd w:id="113"/>
      <w:r>
        <w:rPr>
          <w:rFonts w:hAnsi="宋体"/>
          <w:bCs/>
          <w:color w:val="auto"/>
          <w:szCs w:val="21"/>
          <w:highlight w:val="none"/>
        </w:rPr>
        <w:t>21.1</w:t>
      </w:r>
      <w:r>
        <w:rPr>
          <w:rFonts w:hint="eastAsia" w:hAnsi="宋体"/>
          <w:bCs/>
          <w:color w:val="auto"/>
          <w:szCs w:val="21"/>
          <w:highlight w:val="none"/>
        </w:rPr>
        <w:t>投标人必须在“投标人须知前附表”规定的投标文件接收时间和投标地点提交电子版投标文件。电子投标文件应在制作完成后，在投标截止时间前通过有效数字证书（</w:t>
      </w:r>
      <w:r>
        <w:rPr>
          <w:rFonts w:hAnsi="宋体"/>
          <w:bCs/>
          <w:color w:val="auto"/>
          <w:szCs w:val="21"/>
          <w:highlight w:val="none"/>
        </w:rPr>
        <w:t>CA</w:t>
      </w:r>
      <w:r>
        <w:rPr>
          <w:rFonts w:hint="eastAsia" w:hAnsi="宋体"/>
          <w:bCs/>
          <w:color w:val="auto"/>
          <w:szCs w:val="21"/>
          <w:highlight w:val="none"/>
        </w:rPr>
        <w:t>认证锁）进行电子签章、加密，然后通过网络将加密的电子投标文件递交至“广西政府采购云平台”。</w:t>
      </w:r>
    </w:p>
    <w:p w14:paraId="781395BF">
      <w:pPr>
        <w:shd w:val="clear" w:fill="FFFFFF" w:themeFill="background1"/>
        <w:spacing w:line="360" w:lineRule="auto"/>
        <w:ind w:firstLine="422" w:firstLineChars="200"/>
        <w:rPr>
          <w:rFonts w:hint="eastAsia" w:ascii="宋体" w:hAnsi="宋体"/>
          <w:b/>
          <w:color w:val="auto"/>
          <w:szCs w:val="20"/>
          <w:highlight w:val="none"/>
        </w:rPr>
      </w:pPr>
      <w:r>
        <w:rPr>
          <w:rFonts w:hint="eastAsia" w:ascii="宋体" w:hAnsi="宋体"/>
          <w:b/>
          <w:color w:val="auto"/>
          <w:szCs w:val="21"/>
          <w:highlight w:val="none"/>
        </w:rPr>
        <w:t>21.2未在规定时间内提交或者未按照招标文件要求密封或者标记的电子投标文件，“广西政府采购云”平台将拒收。</w:t>
      </w:r>
    </w:p>
    <w:p w14:paraId="2264B0A2">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21.3电子版投标文件提交方式见“招标公告”中“四、提交投标文件截止时间、开标时间和地点”</w:t>
      </w:r>
      <w:r>
        <w:rPr>
          <w:rFonts w:hint="eastAsia" w:ascii="宋体" w:hAnsi="宋体"/>
          <w:b/>
          <w:color w:val="auto"/>
          <w:szCs w:val="21"/>
          <w:highlight w:val="none"/>
        </w:rPr>
        <w:t xml:space="preserve"> 。</w:t>
      </w:r>
    </w:p>
    <w:p w14:paraId="0BD8EE3A">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22. 投标文件的补充、修改、撤回与退回</w:t>
      </w:r>
      <w:bookmarkStart w:id="114" w:name="_Toc254970543"/>
      <w:bookmarkStart w:id="115" w:name="_Toc254970684"/>
    </w:p>
    <w:p w14:paraId="1C37E377">
      <w:pPr>
        <w:shd w:val="clear" w:fill="FFFFFF" w:themeFill="background1"/>
        <w:spacing w:line="360" w:lineRule="auto"/>
        <w:ind w:firstLine="420" w:firstLineChars="200"/>
        <w:rPr>
          <w:rFonts w:hint="eastAsia" w:ascii="黑体" w:hAnsi="黑体" w:eastAsia="黑体"/>
          <w:color w:val="auto"/>
          <w:sz w:val="24"/>
          <w:highlight w:val="none"/>
        </w:rPr>
      </w:pPr>
      <w:r>
        <w:rPr>
          <w:rFonts w:hint="eastAsia" w:ascii="宋体" w:hAnsi="宋体" w:cs="宋体"/>
          <w:color w:val="auto"/>
          <w:szCs w:val="21"/>
          <w:highlight w:val="none"/>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271E0F25">
      <w:pPr>
        <w:pStyle w:val="73"/>
        <w:shd w:val="clear" w:fill="FFFFFF" w:themeFill="background1"/>
        <w:spacing w:before="0"/>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22.2“广西政府采购云”平台收到投标文件，将妥善保存并即时向供应商发出确认回执通知。在投标截止时间前，除供应商补充、修改或者撤回投标文件外，任何单位和个人不得解密或提取投标文件。</w:t>
      </w:r>
    </w:p>
    <w:bookmarkEnd w:id="114"/>
    <w:bookmarkEnd w:id="115"/>
    <w:p w14:paraId="4737B9C9">
      <w:pPr>
        <w:shd w:val="clear" w:fill="FFFFFF" w:themeFill="background1"/>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22.3在投标截止时间止提交电子版投标文件的投标人不足3家时，电子版投标文件由代理机构在“广西政府采购云”平台操作退回，除此之外采购人和采购代理机构对已提交的投标文件概不退回。</w:t>
      </w:r>
    </w:p>
    <w:p w14:paraId="3FDF2877">
      <w:pPr>
        <w:pStyle w:val="14"/>
        <w:shd w:val="clear" w:fill="FFFFFF" w:themeFill="background1"/>
        <w:snapToGrid w:val="0"/>
        <w:spacing w:line="400" w:lineRule="exact"/>
        <w:ind w:firstLine="739"/>
        <w:rPr>
          <w:rFonts w:hint="eastAsia" w:hAnsi="宋体"/>
          <w:snapToGrid w:val="0"/>
          <w:color w:val="auto"/>
          <w:sz w:val="21"/>
          <w:szCs w:val="21"/>
          <w:highlight w:val="none"/>
        </w:rPr>
      </w:pPr>
    </w:p>
    <w:p w14:paraId="6F202BE7">
      <w:pPr>
        <w:pStyle w:val="4"/>
        <w:keepNext w:val="0"/>
        <w:keepLines w:val="0"/>
        <w:shd w:val="clear" w:fill="FFFFFF" w:themeFill="background1"/>
        <w:spacing w:line="400" w:lineRule="exact"/>
        <w:jc w:val="center"/>
        <w:rPr>
          <w:color w:val="auto"/>
          <w:highlight w:val="none"/>
        </w:rPr>
      </w:pPr>
      <w:bookmarkStart w:id="116" w:name="_Toc187761557"/>
      <w:bookmarkStart w:id="117" w:name="_Toc254970685"/>
      <w:bookmarkStart w:id="118" w:name="_Toc254970544"/>
      <w:r>
        <w:rPr>
          <w:rFonts w:hint="eastAsia"/>
          <w:color w:val="auto"/>
          <w:highlight w:val="none"/>
        </w:rPr>
        <w:t>四、开标</w:t>
      </w:r>
      <w:bookmarkEnd w:id="116"/>
      <w:bookmarkEnd w:id="117"/>
      <w:bookmarkEnd w:id="118"/>
    </w:p>
    <w:p w14:paraId="4041327B">
      <w:pPr>
        <w:shd w:val="clear" w:fill="FFFFFF" w:themeFill="background1"/>
        <w:spacing w:line="360" w:lineRule="auto"/>
        <w:ind w:firstLine="480" w:firstLineChars="200"/>
        <w:rPr>
          <w:rFonts w:hint="eastAsia" w:ascii="黑体" w:hAnsi="黑体" w:eastAsia="黑体"/>
          <w:color w:val="auto"/>
          <w:sz w:val="24"/>
          <w:highlight w:val="none"/>
        </w:rPr>
      </w:pPr>
      <w:bookmarkStart w:id="119" w:name="_23.开标时间和地点"/>
      <w:bookmarkEnd w:id="119"/>
      <w:r>
        <w:rPr>
          <w:rFonts w:hint="eastAsia" w:ascii="黑体" w:hAnsi="黑体" w:eastAsia="黑体"/>
          <w:color w:val="auto"/>
          <w:sz w:val="24"/>
          <w:highlight w:val="none"/>
        </w:rPr>
        <w:t>23.开标时间和地点</w:t>
      </w:r>
    </w:p>
    <w:p w14:paraId="203A7260">
      <w:pPr>
        <w:shd w:val="clear" w:fill="FFFFFF" w:themeFill="background1"/>
        <w:spacing w:line="360" w:lineRule="auto"/>
        <w:ind w:firstLine="420" w:firstLineChars="200"/>
        <w:rPr>
          <w:rFonts w:hint="eastAsia" w:hAnsi="宋体"/>
          <w:bCs/>
          <w:color w:val="auto"/>
          <w:highlight w:val="none"/>
        </w:rPr>
      </w:pPr>
      <w:r>
        <w:rPr>
          <w:rFonts w:hAnsi="宋体"/>
          <w:bCs/>
          <w:color w:val="auto"/>
          <w:highlight w:val="none"/>
        </w:rPr>
        <w:t>23.1</w:t>
      </w:r>
      <w:r>
        <w:rPr>
          <w:rFonts w:hint="eastAsia" w:hAnsi="宋体"/>
          <w:bCs/>
          <w:color w:val="auto"/>
          <w:highlight w:val="none"/>
        </w:rPr>
        <w:t>开标时间及地点详见“投标人须知前附表”</w:t>
      </w:r>
    </w:p>
    <w:p w14:paraId="7D42909B">
      <w:pPr>
        <w:shd w:val="clear" w:fill="FFFFFF" w:themeFill="background1"/>
        <w:spacing w:line="360" w:lineRule="auto"/>
        <w:ind w:firstLine="420" w:firstLineChars="200"/>
        <w:rPr>
          <w:color w:val="auto"/>
          <w:highlight w:val="none"/>
        </w:rPr>
      </w:pPr>
      <w:r>
        <w:rPr>
          <w:rFonts w:hAnsi="宋体"/>
          <w:color w:val="auto"/>
          <w:highlight w:val="none"/>
        </w:rPr>
        <w:t>23.2</w:t>
      </w:r>
      <w:r>
        <w:rPr>
          <w:rFonts w:hint="eastAsia" w:hAnsi="宋体"/>
          <w:color w:val="auto"/>
          <w:highlight w:val="none"/>
        </w:rPr>
        <w:t>如</w:t>
      </w:r>
      <w:r>
        <w:rPr>
          <w:rFonts w:hint="eastAsia" w:hAnsi="宋体"/>
          <w:bCs/>
          <w:color w:val="auto"/>
          <w:highlight w:val="none"/>
        </w:rPr>
        <w:t>投标人成功解密投标文件，但未在“广西政府采购云”电子开标大厅参加开标的，视同认可开标过程和结果，</w:t>
      </w:r>
      <w:r>
        <w:rPr>
          <w:rFonts w:hint="eastAsia" w:hAnsi="宋体"/>
          <w:color w:val="auto"/>
          <w:highlight w:val="none"/>
        </w:rPr>
        <w:t>由此产生的后果由投标人自行负责。</w:t>
      </w:r>
      <w:r>
        <w:rPr>
          <w:rFonts w:hint="eastAsia"/>
          <w:color w:val="auto"/>
          <w:highlight w:val="none"/>
        </w:rPr>
        <w:t>投标人不足</w:t>
      </w:r>
      <w:r>
        <w:rPr>
          <w:color w:val="auto"/>
          <w:highlight w:val="none"/>
        </w:rPr>
        <w:t>3</w:t>
      </w:r>
      <w:r>
        <w:rPr>
          <w:rFonts w:hint="eastAsia"/>
          <w:color w:val="auto"/>
          <w:highlight w:val="none"/>
        </w:rPr>
        <w:t>家的，不得开标。</w:t>
      </w:r>
    </w:p>
    <w:p w14:paraId="7DB2924D">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24.开标程序</w:t>
      </w:r>
    </w:p>
    <w:p w14:paraId="46A387E3">
      <w:pPr>
        <w:shd w:val="clear" w:fill="FFFFFF" w:themeFill="background1"/>
        <w:autoSpaceDE w:val="0"/>
        <w:autoSpaceDN w:val="0"/>
        <w:adjustRightInd w:val="0"/>
        <w:spacing w:line="440" w:lineRule="exact"/>
        <w:ind w:firstLine="420" w:firstLineChars="200"/>
        <w:rPr>
          <w:rFonts w:hint="eastAsia" w:ascii="宋体" w:hAnsi="宋体"/>
          <w:color w:val="auto"/>
          <w:kern w:val="0"/>
          <w:szCs w:val="21"/>
          <w:highlight w:val="none"/>
        </w:rPr>
      </w:pPr>
      <w:r>
        <w:rPr>
          <w:rFonts w:hint="eastAsia" w:ascii="宋体" w:hAnsi="宋体"/>
          <w:bCs/>
          <w:color w:val="auto"/>
          <w:szCs w:val="21"/>
          <w:highlight w:val="none"/>
        </w:rPr>
        <w:t>24.1</w:t>
      </w:r>
      <w:r>
        <w:rPr>
          <w:rFonts w:hint="eastAsia" w:ascii="宋体" w:hAnsi="宋体"/>
          <w:color w:val="auto"/>
          <w:kern w:val="0"/>
          <w:szCs w:val="21"/>
          <w:highlight w:val="none"/>
        </w:rPr>
        <w:t>开标形式：</w:t>
      </w:r>
    </w:p>
    <w:p w14:paraId="0AA0E94F">
      <w:pPr>
        <w:shd w:val="clear" w:fill="FFFFFF" w:themeFill="background1"/>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color w:val="auto"/>
          <w:szCs w:val="21"/>
          <w:highlight w:val="none"/>
        </w:rPr>
        <w:t>（1）</w:t>
      </w:r>
      <w:r>
        <w:rPr>
          <w:rFonts w:hint="eastAsia" w:ascii="宋体" w:hAnsi="宋体"/>
          <w:bCs/>
          <w:color w:val="auto"/>
          <w:szCs w:val="21"/>
          <w:highlight w:val="none"/>
        </w:rPr>
        <w:t>开标的准备工作由采购代理机构负责落实，采购代理机构必须基于“广西政府采购云”平台选取评审专家，如采购代理机构未按规定选取专家的，视为本次开评标无效，应当重新采购；</w:t>
      </w:r>
    </w:p>
    <w:p w14:paraId="5A232702">
      <w:pPr>
        <w:shd w:val="clear" w:fill="FFFFFF" w:themeFill="background1"/>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119C511F">
      <w:pPr>
        <w:shd w:val="clear" w:fill="FFFFFF" w:themeFill="background1"/>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24.2开标程序：</w:t>
      </w:r>
    </w:p>
    <w:p w14:paraId="34E0BA20">
      <w:pPr>
        <w:pStyle w:val="17"/>
        <w:shd w:val="clear" w:fill="FFFFFF" w:themeFill="background1"/>
        <w:snapToGrid w:val="0"/>
        <w:spacing w:line="440" w:lineRule="exact"/>
        <w:ind w:firstLine="422" w:firstLineChars="200"/>
        <w:rPr>
          <w:rFonts w:hint="eastAsia" w:hAnsi="宋体"/>
          <w:color w:val="auto"/>
          <w:szCs w:val="21"/>
          <w:highlight w:val="none"/>
        </w:rPr>
      </w:pPr>
      <w:r>
        <w:rPr>
          <w:rFonts w:hint="eastAsia" w:hAnsi="宋体"/>
          <w:b/>
          <w:color w:val="auto"/>
          <w:szCs w:val="21"/>
          <w:highlight w:val="none"/>
        </w:rPr>
        <w:t>（1）解密电子投标文件。</w:t>
      </w:r>
      <w:r>
        <w:rPr>
          <w:rFonts w:hint="eastAsia" w:hAnsi="宋体" w:cs="仿宋_GB2312"/>
          <w:b/>
          <w:color w:val="auto"/>
          <w:szCs w:val="21"/>
          <w:highlight w:val="none"/>
        </w:rPr>
        <w:t>“</w:t>
      </w:r>
      <w:r>
        <w:rPr>
          <w:rFonts w:hint="eastAsia" w:hAnsi="宋体" w:cs="仿宋_GB2312"/>
          <w:color w:val="auto"/>
          <w:szCs w:val="21"/>
          <w:highlight w:val="none"/>
        </w:rPr>
        <w:t>广西政府采购云”平台按开标时间自动提取所有投标文件。采购代理机构依托“广西政府采购云”平台</w:t>
      </w:r>
      <w:r>
        <w:rPr>
          <w:rFonts w:hint="eastAsia" w:hAnsi="宋体"/>
          <w:color w:val="auto"/>
          <w:szCs w:val="21"/>
          <w:highlight w:val="none"/>
        </w:rPr>
        <w:t>向各投标人发出电子加密投标文件【开始解密】通知，由投标人按招标文件规定的时间内自行进行投标文件解密。投标人的法定代表人或其委托代理人</w:t>
      </w:r>
      <w:r>
        <w:rPr>
          <w:rFonts w:hint="eastAsia" w:hAnsi="宋体"/>
          <w:b/>
          <w:color w:val="auto"/>
          <w:szCs w:val="21"/>
          <w:highlight w:val="none"/>
        </w:rPr>
        <w:t>须携带加密时所用的CA锁准时登录到“广西政府采购云”平台电子开标大厅签到并对电子投标文件解密</w:t>
      </w:r>
      <w:r>
        <w:rPr>
          <w:rFonts w:hint="eastAsia" w:hAnsi="宋体"/>
          <w:color w:val="auto"/>
          <w:szCs w:val="21"/>
          <w:highlight w:val="none"/>
        </w:rPr>
        <w:t>。开标后5分钟投标人还未进行解密的，代理机构要通知投标人。通知后，</w:t>
      </w:r>
      <w:r>
        <w:rPr>
          <w:rFonts w:hint="eastAsia" w:hAnsi="宋体" w:cs="仿宋_GB2312"/>
          <w:color w:val="auto"/>
          <w:szCs w:val="21"/>
          <w:highlight w:val="none"/>
        </w:rPr>
        <w:t>投标文件仍未按时解密，</w:t>
      </w:r>
      <w:r>
        <w:rPr>
          <w:rFonts w:hint="eastAsia" w:hAnsi="宋体"/>
          <w:color w:val="auto"/>
          <w:szCs w:val="21"/>
          <w:highlight w:val="none"/>
        </w:rPr>
        <w:t>或者投标人没预留联系方式或预留联系方式无效，导致代理机构无法联系到投标人进行解密的，</w:t>
      </w:r>
      <w:r>
        <w:rPr>
          <w:rFonts w:hint="eastAsia" w:hAnsi="宋体"/>
          <w:b/>
          <w:color w:val="auto"/>
          <w:szCs w:val="21"/>
          <w:highlight w:val="none"/>
        </w:rPr>
        <w:t>均视为无效投标。</w:t>
      </w:r>
    </w:p>
    <w:p w14:paraId="2C512961">
      <w:pPr>
        <w:pStyle w:val="17"/>
        <w:shd w:val="clear" w:fill="FFFFFF" w:themeFill="background1"/>
        <w:snapToGrid w:val="0"/>
        <w:spacing w:line="440" w:lineRule="exact"/>
        <w:ind w:firstLine="420" w:firstLineChars="200"/>
        <w:rPr>
          <w:rFonts w:hint="eastAsia" w:hAnsi="宋体"/>
          <w:color w:val="auto"/>
          <w:szCs w:val="21"/>
          <w:highlight w:val="none"/>
        </w:rPr>
      </w:pPr>
      <w:r>
        <w:rPr>
          <w:rFonts w:hint="eastAsia" w:hAnsi="宋体"/>
          <w:color w:val="auto"/>
          <w:szCs w:val="21"/>
          <w:highlight w:val="none"/>
        </w:rPr>
        <w:t>（解密</w:t>
      </w:r>
      <w:r>
        <w:rPr>
          <w:rFonts w:hint="eastAsia" w:hAnsi="宋体"/>
          <w:bCs/>
          <w:color w:val="auto"/>
          <w:szCs w:val="21"/>
          <w:highlight w:val="none"/>
        </w:rPr>
        <w:t>异常情况处理：详见本章</w:t>
      </w:r>
      <w:r>
        <w:rPr>
          <w:rFonts w:hint="eastAsia" w:hAnsi="宋体"/>
          <w:color w:val="auto"/>
          <w:highlight w:val="none"/>
        </w:rPr>
        <w:t>29.3 电子交易活动的中止。</w:t>
      </w:r>
      <w:r>
        <w:rPr>
          <w:rFonts w:hint="eastAsia" w:hAnsi="宋体"/>
          <w:color w:val="auto"/>
          <w:szCs w:val="21"/>
          <w:highlight w:val="none"/>
        </w:rPr>
        <w:t>）</w:t>
      </w:r>
    </w:p>
    <w:p w14:paraId="40AD3A37">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b/>
          <w:color w:val="auto"/>
          <w:szCs w:val="21"/>
          <w:highlight w:val="none"/>
        </w:rPr>
        <w:t>电子唱标。</w:t>
      </w:r>
      <w:r>
        <w:rPr>
          <w:rFonts w:hint="eastAsia" w:ascii="宋体" w:hAnsi="宋体"/>
          <w:color w:val="auto"/>
          <w:szCs w:val="21"/>
          <w:highlight w:val="none"/>
        </w:rPr>
        <w:t>投标文件解密结束，各投标供应商报价均在“广西政府采购云”平台远程不见面开标大厅展示；</w:t>
      </w:r>
    </w:p>
    <w:p w14:paraId="509F30DD">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w:t>
      </w:r>
      <w:r>
        <w:rPr>
          <w:rFonts w:hint="eastAsia" w:ascii="宋体" w:hAnsi="宋体"/>
          <w:b/>
          <w:color w:val="auto"/>
          <w:szCs w:val="21"/>
          <w:highlight w:val="none"/>
        </w:rPr>
        <w:t>签署电子《政府采购活动现场确认声明书》。</w:t>
      </w:r>
      <w:r>
        <w:rPr>
          <w:rFonts w:hint="eastAsia" w:ascii="宋体" w:hAnsi="宋体"/>
          <w:color w:val="auto"/>
          <w:szCs w:val="21"/>
          <w:highlight w:val="none"/>
        </w:rPr>
        <w:t>通过邮件形式在远程不见面开标大厅发送各投标人签署电子《政府采购活动现场确认声明书》。</w:t>
      </w:r>
    </w:p>
    <w:p w14:paraId="062262CF">
      <w:pPr>
        <w:shd w:val="clear" w:fill="FFFFFF" w:themeFill="background1"/>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70354E7A">
      <w:pPr>
        <w:shd w:val="clear" w:fill="FFFFFF" w:themeFill="background1"/>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48108FC3">
      <w:pPr>
        <w:shd w:val="clear" w:fill="FFFFFF" w:themeFill="background1"/>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（6）开标结束。</w:t>
      </w:r>
    </w:p>
    <w:p w14:paraId="3E6805FB">
      <w:pPr>
        <w:pStyle w:val="17"/>
        <w:shd w:val="clear" w:fill="FFFFFF" w:themeFill="background1"/>
        <w:snapToGrid w:val="0"/>
        <w:spacing w:line="440" w:lineRule="exact"/>
        <w:ind w:firstLine="422" w:firstLineChars="200"/>
        <w:rPr>
          <w:rFonts w:hint="eastAsia" w:hAnsi="宋体"/>
          <w:color w:val="auto"/>
          <w:szCs w:val="21"/>
          <w:highlight w:val="none"/>
        </w:rPr>
      </w:pPr>
      <w:r>
        <w:rPr>
          <w:rFonts w:hint="eastAsia" w:hAnsi="宋体"/>
          <w:b/>
          <w:bCs/>
          <w:color w:val="auto"/>
          <w:szCs w:val="21"/>
          <w:highlight w:val="none"/>
        </w:rPr>
        <w:t>特别说明：</w:t>
      </w:r>
      <w:r>
        <w:rPr>
          <w:rFonts w:hint="eastAsia" w:hAnsi="宋体"/>
          <w:color w:val="auto"/>
          <w:szCs w:val="21"/>
          <w:highlight w:val="none"/>
        </w:rPr>
        <w:t>如遇“广西政府采购云”平台电子化开标或评审程序调整的，按调整后执行。</w:t>
      </w:r>
    </w:p>
    <w:p w14:paraId="37BA355E">
      <w:pPr>
        <w:pStyle w:val="17"/>
        <w:shd w:val="clear" w:fill="FFFFFF" w:themeFill="background1"/>
        <w:snapToGrid w:val="0"/>
        <w:spacing w:line="400" w:lineRule="exact"/>
        <w:ind w:left="689" w:leftChars="228" w:hanging="210" w:hangingChars="100"/>
        <w:rPr>
          <w:rFonts w:hint="eastAsia" w:hAnsi="宋体"/>
          <w:color w:val="auto"/>
          <w:highlight w:val="none"/>
        </w:rPr>
      </w:pPr>
    </w:p>
    <w:p w14:paraId="7D9E200D">
      <w:pPr>
        <w:pStyle w:val="4"/>
        <w:keepNext w:val="0"/>
        <w:keepLines w:val="0"/>
        <w:shd w:val="clear" w:fill="FFFFFF" w:themeFill="background1"/>
        <w:spacing w:line="400" w:lineRule="exact"/>
        <w:jc w:val="center"/>
        <w:rPr>
          <w:color w:val="auto"/>
          <w:highlight w:val="none"/>
        </w:rPr>
      </w:pPr>
      <w:bookmarkStart w:id="120" w:name="_Toc187761558"/>
      <w:r>
        <w:rPr>
          <w:rFonts w:hint="eastAsia"/>
          <w:color w:val="auto"/>
          <w:highlight w:val="none"/>
        </w:rPr>
        <w:t>五、资格审查</w:t>
      </w:r>
      <w:bookmarkEnd w:id="120"/>
    </w:p>
    <w:p w14:paraId="364088D0">
      <w:pPr>
        <w:pStyle w:val="6"/>
        <w:keepNext w:val="0"/>
        <w:keepLines w:val="0"/>
        <w:shd w:val="clear" w:fill="FFFFFF" w:themeFill="background1"/>
        <w:spacing w:before="0" w:after="0" w:line="360" w:lineRule="auto"/>
        <w:ind w:firstLine="482" w:firstLineChars="200"/>
        <w:rPr>
          <w:rFonts w:hint="eastAsia" w:ascii="黑体" w:hAnsi="黑体" w:eastAsia="黑体"/>
          <w:color w:val="auto"/>
          <w:sz w:val="24"/>
          <w:highlight w:val="none"/>
        </w:rPr>
      </w:pPr>
      <w:r>
        <w:rPr>
          <w:rFonts w:hint="eastAsia" w:ascii="黑体" w:hAnsi="黑体" w:eastAsia="黑体"/>
          <w:color w:val="auto"/>
          <w:sz w:val="24"/>
          <w:highlight w:val="none"/>
        </w:rPr>
        <w:t>25.资格审查</w:t>
      </w:r>
    </w:p>
    <w:p w14:paraId="64CD513A">
      <w:pPr>
        <w:shd w:val="clear" w:fill="FFFFFF" w:themeFill="background1"/>
        <w:spacing w:line="360" w:lineRule="auto"/>
        <w:ind w:firstLine="422" w:firstLineChars="200"/>
        <w:rPr>
          <w:rFonts w:hint="eastAsia" w:ascii="宋体" w:hAnsi="宋体"/>
          <w:b/>
          <w:bCs/>
          <w:color w:val="auto"/>
          <w:szCs w:val="20"/>
          <w:highlight w:val="none"/>
        </w:rPr>
      </w:pPr>
      <w:r>
        <w:rPr>
          <w:rFonts w:hint="eastAsia" w:ascii="宋体" w:hAnsi="宋体"/>
          <w:b/>
          <w:bCs/>
          <w:color w:val="auto"/>
          <w:szCs w:val="20"/>
          <w:highlight w:val="none"/>
        </w:rPr>
        <w:t xml:space="preserve"> 25.1开标结束后，采购人或采购机构依法通过电子投标文件对投标人的资格进行线上审查。</w:t>
      </w:r>
    </w:p>
    <w:p w14:paraId="33B20AB8">
      <w:pPr>
        <w:shd w:val="clear" w:fill="FFFFFF" w:themeFill="background1"/>
        <w:spacing w:line="360" w:lineRule="auto"/>
        <w:ind w:firstLine="422" w:firstLineChars="200"/>
        <w:rPr>
          <w:rFonts w:hint="eastAsia" w:ascii="宋体" w:hAnsi="宋体"/>
          <w:b/>
          <w:bCs/>
          <w:color w:val="auto"/>
          <w:szCs w:val="20"/>
          <w:highlight w:val="none"/>
        </w:rPr>
      </w:pPr>
      <w:r>
        <w:rPr>
          <w:rFonts w:hint="eastAsia" w:ascii="宋体" w:hAnsi="宋体"/>
          <w:b/>
          <w:bCs/>
          <w:color w:val="auto"/>
          <w:szCs w:val="20"/>
          <w:highlight w:val="none"/>
        </w:rPr>
        <w:t xml:space="preserve"> 25.2采购人或采购机构依据法律法规和招标文件的规定，对投标人的基本资格条件、特定资格条件进行审查。</w:t>
      </w:r>
    </w:p>
    <w:p w14:paraId="5051F6DB">
      <w:pPr>
        <w:shd w:val="clear" w:fill="FFFFFF" w:themeFill="background1"/>
        <w:spacing w:line="360" w:lineRule="auto"/>
        <w:ind w:firstLine="420" w:firstLineChars="200"/>
        <w:rPr>
          <w:rFonts w:hint="eastAsia" w:ascii="宋体" w:hAnsi="宋体"/>
          <w:color w:val="auto"/>
          <w:highlight w:val="none"/>
        </w:rPr>
      </w:pPr>
      <w:r>
        <w:rPr>
          <w:rFonts w:hint="eastAsia" w:ascii="宋体" w:hAnsi="宋体"/>
          <w:color w:val="auto"/>
          <w:highlight w:val="none"/>
        </w:rPr>
        <w:t>25.3资格审查标准为本“招标文件”中“投标人须知前附表”13.1点载明对投标人资格要求的条件。本项目资格审查采用合格制，凡符合招标文件规定的投标人资格要求的投标人均通过资格审查。</w:t>
      </w:r>
    </w:p>
    <w:p w14:paraId="73780A5E">
      <w:pPr>
        <w:shd w:val="clear" w:fill="FFFFFF" w:themeFill="background1"/>
        <w:spacing w:line="360" w:lineRule="auto"/>
        <w:ind w:firstLine="422" w:firstLineChars="200"/>
        <w:rPr>
          <w:rFonts w:hint="eastAsia" w:ascii="宋体" w:hAnsi="宋体"/>
          <w:b/>
          <w:bCs/>
          <w:color w:val="auto"/>
          <w:szCs w:val="20"/>
          <w:highlight w:val="none"/>
        </w:rPr>
      </w:pPr>
      <w:bookmarkStart w:id="121" w:name="_25.3_投标人有下列情形之一的，资格审查不通过而导致其投标无效："/>
      <w:bookmarkEnd w:id="121"/>
      <w:r>
        <w:rPr>
          <w:rFonts w:hint="eastAsia" w:ascii="宋体" w:hAnsi="宋体"/>
          <w:b/>
          <w:bCs/>
          <w:color w:val="auto"/>
          <w:szCs w:val="20"/>
          <w:highlight w:val="none"/>
        </w:rPr>
        <w:t>25.4投标人有下列情形之一的，资格审查不通过，作无效投标处理：</w:t>
      </w:r>
    </w:p>
    <w:p w14:paraId="5F32BE0B">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）不具备招标文件中规定的资格要求的；（注：其中信用查询规则见“投标人须知前附表”，“广西政府采购云”平台已与“信用中国”平台做接口，审查专家可直接在线查询）</w:t>
      </w:r>
    </w:p>
    <w:p w14:paraId="38B19C9D">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）投标文件未提供任一项“投标人须知前附表”资格证明文件规定的“必须提供”的文件资料的；</w:t>
      </w:r>
    </w:p>
    <w:p w14:paraId="10D20D1A">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）投标文件提供的资格证明文件出现任一项不符合“投标人须知前附表”资格证明文件规定的“必须提供”的文件资料要求或者无效的。</w:t>
      </w:r>
    </w:p>
    <w:p w14:paraId="654D5EA8">
      <w:pPr>
        <w:pStyle w:val="6"/>
        <w:keepNext w:val="0"/>
        <w:keepLines w:val="0"/>
        <w:shd w:val="clear" w:fill="FFFFFF" w:themeFill="background1"/>
        <w:spacing w:before="0" w:after="0" w:line="360" w:lineRule="auto"/>
        <w:ind w:firstLine="420" w:firstLineChars="200"/>
        <w:rPr>
          <w:rFonts w:hint="eastAsia" w:ascii="宋体" w:hAnsi="宋体"/>
          <w:b w:val="0"/>
          <w:bCs w:val="0"/>
          <w:color w:val="auto"/>
          <w:sz w:val="21"/>
          <w:szCs w:val="20"/>
          <w:highlight w:val="none"/>
        </w:rPr>
      </w:pPr>
      <w:r>
        <w:rPr>
          <w:rFonts w:hint="eastAsia" w:ascii="宋体" w:hAnsi="宋体"/>
          <w:b w:val="0"/>
          <w:bCs w:val="0"/>
          <w:color w:val="auto"/>
          <w:sz w:val="21"/>
          <w:szCs w:val="20"/>
          <w:highlight w:val="none"/>
        </w:rPr>
        <w:t>25.5资格审查的合格投标人不足3家的，不得评标。</w:t>
      </w:r>
    </w:p>
    <w:p w14:paraId="6435466B">
      <w:pPr>
        <w:pStyle w:val="4"/>
        <w:keepNext w:val="0"/>
        <w:keepLines w:val="0"/>
        <w:shd w:val="clear" w:fill="FFFFFF" w:themeFill="background1"/>
        <w:spacing w:line="360" w:lineRule="auto"/>
        <w:jc w:val="center"/>
        <w:rPr>
          <w:color w:val="auto"/>
          <w:highlight w:val="none"/>
        </w:rPr>
      </w:pPr>
      <w:bookmarkStart w:id="122" w:name="_Toc187761559"/>
      <w:r>
        <w:rPr>
          <w:rFonts w:hint="eastAsia"/>
          <w:color w:val="auto"/>
          <w:highlight w:val="none"/>
        </w:rPr>
        <w:t>六、评标</w:t>
      </w:r>
      <w:bookmarkEnd w:id="122"/>
    </w:p>
    <w:p w14:paraId="6ADB6C95">
      <w:pPr>
        <w:shd w:val="clear" w:fill="FFFFFF" w:themeFill="background1"/>
        <w:spacing w:line="360" w:lineRule="auto"/>
        <w:ind w:firstLine="480" w:firstLineChars="200"/>
        <w:rPr>
          <w:rFonts w:hint="eastAsia" w:ascii="黑体" w:hAnsi="黑体" w:eastAsia="黑体"/>
          <w:color w:val="auto"/>
          <w:sz w:val="24"/>
          <w:highlight w:val="none"/>
        </w:rPr>
      </w:pPr>
      <w:bookmarkStart w:id="123" w:name="_26.组建评标委员会"/>
      <w:bookmarkEnd w:id="123"/>
      <w:r>
        <w:rPr>
          <w:rFonts w:hint="eastAsia" w:ascii="黑体" w:hAnsi="黑体" w:eastAsia="黑体"/>
          <w:color w:val="auto"/>
          <w:sz w:val="24"/>
          <w:highlight w:val="none"/>
        </w:rPr>
        <w:t>26.组建评标委员会</w:t>
      </w:r>
    </w:p>
    <w:p w14:paraId="7EE177AD">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评标委员会由采购人代表和评审专家组成，人数为</w:t>
      </w:r>
      <w:r>
        <w:rPr>
          <w:rFonts w:hAnsi="宋体"/>
          <w:color w:val="auto"/>
          <w:highlight w:val="none"/>
        </w:rPr>
        <w:t>5</w:t>
      </w:r>
      <w:r>
        <w:rPr>
          <w:rFonts w:hint="eastAsia" w:hAnsi="宋体"/>
          <w:color w:val="auto"/>
          <w:highlight w:val="none"/>
        </w:rPr>
        <w:t>人以上单数，其中评审专家不得少于成员总数的三分之二。</w:t>
      </w:r>
    </w:p>
    <w:p w14:paraId="2AB92940">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参加过采购项目前期咨询论证的专家，不得参加该采购项目的评审活动。</w:t>
      </w:r>
    </w:p>
    <w:p w14:paraId="1C704A67">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27.评标的依据</w:t>
      </w:r>
    </w:p>
    <w:p w14:paraId="1AE31634">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评标委员会以招标文件为依据对投标文件进行评审，</w:t>
      </w:r>
      <w:r>
        <w:rPr>
          <w:rFonts w:hint="eastAsia" w:hAnsi="宋体" w:cs="宋体"/>
          <w:color w:val="auto"/>
          <w:highlight w:val="none"/>
        </w:rPr>
        <w:t>“第四章评标方法和评标标准”</w:t>
      </w:r>
      <w:r>
        <w:rPr>
          <w:rFonts w:hint="eastAsia" w:hAnsi="宋体"/>
          <w:color w:val="auto"/>
          <w:highlight w:val="none"/>
        </w:rPr>
        <w:t>没有规定的方法、评审因素和标准，不作为评标依据。</w:t>
      </w:r>
    </w:p>
    <w:p w14:paraId="14D798FE">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28.评标原则</w:t>
      </w:r>
    </w:p>
    <w:p w14:paraId="2E15026B">
      <w:pPr>
        <w:shd w:val="clear" w:fill="FFFFFF" w:themeFill="background1"/>
        <w:spacing w:line="360" w:lineRule="auto"/>
        <w:ind w:firstLine="420" w:firstLineChars="200"/>
        <w:rPr>
          <w:rFonts w:hint="eastAsia" w:hAnsi="宋体"/>
          <w:color w:val="auto"/>
          <w:highlight w:val="none"/>
        </w:rPr>
      </w:pPr>
      <w:r>
        <w:rPr>
          <w:rFonts w:hAnsi="宋体"/>
          <w:color w:val="auto"/>
          <w:highlight w:val="none"/>
        </w:rPr>
        <w:t>28.1</w:t>
      </w:r>
      <w:r>
        <w:rPr>
          <w:rFonts w:hint="eastAsia" w:hAnsi="宋体"/>
          <w:color w:val="auto"/>
          <w:highlight w:val="none"/>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770A9AE9">
      <w:pPr>
        <w:shd w:val="clear" w:fill="FFFFFF" w:themeFill="background1"/>
        <w:spacing w:line="360" w:lineRule="auto"/>
        <w:ind w:firstLine="420" w:firstLineChars="200"/>
        <w:rPr>
          <w:rFonts w:hint="eastAsia" w:hAnsi="宋体"/>
          <w:color w:val="auto"/>
          <w:highlight w:val="none"/>
        </w:rPr>
      </w:pPr>
      <w:r>
        <w:rPr>
          <w:rFonts w:hAnsi="宋体"/>
          <w:color w:val="auto"/>
          <w:highlight w:val="none"/>
        </w:rPr>
        <w:t>28.2</w:t>
      </w:r>
      <w:r>
        <w:rPr>
          <w:rFonts w:hint="eastAsia" w:hAnsi="宋体"/>
          <w:color w:val="auto"/>
          <w:highlight w:val="none"/>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24" w:name="_28.3评标方法。本项目将按须知前附表规定的评标办法进行评标，具体评标"/>
      <w:bookmarkEnd w:id="124"/>
    </w:p>
    <w:p w14:paraId="6CE5C6E4">
      <w:pPr>
        <w:shd w:val="clear" w:fill="FFFFFF" w:themeFill="background1"/>
        <w:spacing w:line="360" w:lineRule="auto"/>
        <w:ind w:firstLine="420" w:firstLineChars="200"/>
        <w:rPr>
          <w:rFonts w:hint="eastAsia" w:hAnsi="宋体"/>
          <w:color w:val="auto"/>
          <w:highlight w:val="none"/>
        </w:rPr>
      </w:pPr>
      <w:r>
        <w:rPr>
          <w:rFonts w:hAnsi="宋体"/>
          <w:color w:val="auto"/>
          <w:highlight w:val="none"/>
        </w:rPr>
        <w:t>28.3</w:t>
      </w:r>
      <w:r>
        <w:rPr>
          <w:rFonts w:hint="eastAsia" w:hAnsi="宋体"/>
          <w:color w:val="auto"/>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460C088C">
      <w:pPr>
        <w:shd w:val="clear" w:fill="FFFFFF" w:themeFill="background1"/>
        <w:spacing w:line="360" w:lineRule="auto"/>
        <w:ind w:firstLine="420" w:firstLineChars="200"/>
        <w:rPr>
          <w:rFonts w:hint="eastAsia" w:hAnsi="宋体"/>
          <w:color w:val="auto"/>
          <w:highlight w:val="none"/>
        </w:rPr>
      </w:pPr>
      <w:r>
        <w:rPr>
          <w:rFonts w:hAnsi="宋体"/>
          <w:color w:val="auto"/>
          <w:highlight w:val="none"/>
        </w:rPr>
        <w:t>28.4</w:t>
      </w:r>
      <w:r>
        <w:rPr>
          <w:rFonts w:hint="eastAsia" w:hAnsi="宋体"/>
          <w:color w:val="auto"/>
          <w:highlight w:val="none"/>
        </w:rPr>
        <w:t>评标过程的监控。本项目电子评标过程实行网上留痕、全程录音、录像监控，投标人在评标过程中所进行的试图影响评标结果的不公正活动，可能导致其投标按无效处理。</w:t>
      </w:r>
    </w:p>
    <w:p w14:paraId="56B0B61B">
      <w:pPr>
        <w:widowControl/>
        <w:shd w:val="clear" w:fill="FFFFFF" w:themeFill="background1"/>
        <w:spacing w:line="560" w:lineRule="exact"/>
        <w:ind w:firstLine="420" w:firstLineChars="200"/>
        <w:jc w:val="left"/>
        <w:textAlignment w:val="baseline"/>
        <w:rPr>
          <w:rFonts w:hint="eastAsia" w:hAnsi="宋体"/>
          <w:color w:val="auto"/>
          <w:highlight w:val="none"/>
        </w:rPr>
      </w:pPr>
      <w:r>
        <w:rPr>
          <w:rFonts w:hAnsi="宋体"/>
          <w:color w:val="auto"/>
          <w:highlight w:val="none"/>
        </w:rPr>
        <w:t>28.5</w:t>
      </w:r>
      <w:r>
        <w:rPr>
          <w:rFonts w:hint="eastAsia" w:hAnsi="宋体"/>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446FC14">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29.评标方法及评标标准</w:t>
      </w:r>
    </w:p>
    <w:p w14:paraId="4241760A">
      <w:pPr>
        <w:shd w:val="clear" w:fill="FFFFFF" w:themeFill="background1"/>
        <w:spacing w:line="360" w:lineRule="auto"/>
        <w:ind w:firstLine="420" w:firstLineChars="200"/>
        <w:rPr>
          <w:rFonts w:hint="eastAsia" w:hAnsi="宋体"/>
          <w:color w:val="auto"/>
          <w:highlight w:val="none"/>
        </w:rPr>
      </w:pPr>
      <w:r>
        <w:rPr>
          <w:rFonts w:hAnsi="宋体"/>
          <w:color w:val="auto"/>
          <w:highlight w:val="none"/>
        </w:rPr>
        <w:t>29.1</w:t>
      </w:r>
      <w:r>
        <w:rPr>
          <w:rFonts w:hint="eastAsia" w:hAnsi="宋体"/>
          <w:color w:val="auto"/>
          <w:highlight w:val="none"/>
        </w:rPr>
        <w:t>本项目的评标方法详见“投标人须知前附表”。</w:t>
      </w:r>
    </w:p>
    <w:p w14:paraId="645A3140">
      <w:pPr>
        <w:shd w:val="clear" w:fill="FFFFFF" w:themeFill="background1"/>
        <w:spacing w:line="360" w:lineRule="auto"/>
        <w:ind w:firstLine="420" w:firstLineChars="200"/>
        <w:rPr>
          <w:rFonts w:hint="eastAsia" w:hAnsi="宋体"/>
          <w:color w:val="auto"/>
          <w:highlight w:val="none"/>
        </w:rPr>
      </w:pPr>
      <w:r>
        <w:rPr>
          <w:rFonts w:hAnsi="宋体"/>
          <w:color w:val="auto"/>
          <w:highlight w:val="none"/>
        </w:rPr>
        <w:t>29.2</w:t>
      </w:r>
      <w:r>
        <w:rPr>
          <w:rFonts w:hint="eastAsia" w:hAnsi="宋体"/>
          <w:color w:val="auto"/>
          <w:highlight w:val="none"/>
        </w:rPr>
        <w:t>评标委员会按照</w:t>
      </w:r>
      <w:r>
        <w:rPr>
          <w:rFonts w:hint="eastAsia" w:hAnsi="宋体" w:cs="宋体"/>
          <w:b/>
          <w:color w:val="auto"/>
          <w:highlight w:val="none"/>
        </w:rPr>
        <w:t>“第四章评标方法和评标标准”</w:t>
      </w:r>
      <w:r>
        <w:rPr>
          <w:rFonts w:hint="eastAsia" w:hAnsi="宋体"/>
          <w:color w:val="auto"/>
          <w:highlight w:val="none"/>
        </w:rPr>
        <w:t>规定的方法、评审因素、标准和程序对投标文件进行评审。</w:t>
      </w:r>
    </w:p>
    <w:p w14:paraId="7320595C">
      <w:pPr>
        <w:shd w:val="clear" w:fill="FFFFFF" w:themeFill="background1"/>
        <w:spacing w:line="360" w:lineRule="auto"/>
        <w:ind w:firstLine="420" w:firstLineChars="200"/>
        <w:rPr>
          <w:rFonts w:hint="eastAsia" w:hAnsi="宋体"/>
          <w:color w:val="auto"/>
          <w:highlight w:val="none"/>
        </w:rPr>
      </w:pPr>
      <w:r>
        <w:rPr>
          <w:rFonts w:hAnsi="宋体"/>
          <w:color w:val="auto"/>
          <w:highlight w:val="none"/>
        </w:rPr>
        <w:t xml:space="preserve">29.3 </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3B111AF4">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）电子交易平台发生故障而无法登录访问的；</w:t>
      </w:r>
    </w:p>
    <w:p w14:paraId="1A43D849">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）电子交易平台应用或数据库出现错误，不能进行正常操作的；</w:t>
      </w:r>
    </w:p>
    <w:p w14:paraId="37CD3399">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）电子交易平台发现严重安全漏洞，有潜在泄密危险的；</w:t>
      </w:r>
    </w:p>
    <w:p w14:paraId="56414E92">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）病毒发作导致不能进行正常操作的；</w:t>
      </w:r>
    </w:p>
    <w:p w14:paraId="227016A6">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）其他无法保证电子交易的公平、公正和安全的情况。</w:t>
      </w:r>
    </w:p>
    <w:p w14:paraId="4121AF74">
      <w:pPr>
        <w:shd w:val="clear" w:fill="FFFFFF" w:themeFill="background1"/>
        <w:spacing w:line="360" w:lineRule="auto"/>
        <w:ind w:firstLine="420" w:firstLineChars="200"/>
        <w:rPr>
          <w:rFonts w:hint="eastAsia" w:hAnsi="宋体"/>
          <w:color w:val="auto"/>
          <w:highlight w:val="none"/>
        </w:rPr>
      </w:pPr>
      <w:r>
        <w:rPr>
          <w:rFonts w:hAnsi="宋体"/>
          <w:color w:val="auto"/>
          <w:highlight w:val="none"/>
        </w:rPr>
        <w:t>29.4</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4454C41D">
      <w:pPr>
        <w:pStyle w:val="17"/>
        <w:shd w:val="clear" w:fill="FFFFFF" w:themeFill="background1"/>
        <w:snapToGrid w:val="0"/>
        <w:spacing w:line="400" w:lineRule="exact"/>
        <w:ind w:firstLine="420" w:firstLineChars="200"/>
        <w:rPr>
          <w:rFonts w:hint="eastAsia" w:hAnsi="宋体"/>
          <w:color w:val="auto"/>
          <w:highlight w:val="none"/>
        </w:rPr>
      </w:pPr>
    </w:p>
    <w:p w14:paraId="02F4779D">
      <w:pPr>
        <w:pStyle w:val="4"/>
        <w:keepNext w:val="0"/>
        <w:keepLines w:val="0"/>
        <w:shd w:val="clear" w:fill="FFFFFF" w:themeFill="background1"/>
        <w:spacing w:line="400" w:lineRule="exact"/>
        <w:jc w:val="center"/>
        <w:rPr>
          <w:color w:val="auto"/>
          <w:highlight w:val="none"/>
        </w:rPr>
      </w:pPr>
      <w:bookmarkStart w:id="125" w:name="_Toc254970546"/>
      <w:bookmarkStart w:id="126" w:name="_Toc254970687"/>
      <w:bookmarkStart w:id="127" w:name="_Toc187761560"/>
      <w:r>
        <w:rPr>
          <w:rFonts w:hint="eastAsia"/>
          <w:color w:val="auto"/>
          <w:highlight w:val="none"/>
        </w:rPr>
        <w:t>七、</w:t>
      </w:r>
      <w:bookmarkEnd w:id="125"/>
      <w:bookmarkEnd w:id="126"/>
      <w:r>
        <w:rPr>
          <w:rFonts w:hint="eastAsia"/>
          <w:color w:val="auto"/>
          <w:highlight w:val="none"/>
        </w:rPr>
        <w:t>中标和合同</w:t>
      </w:r>
      <w:bookmarkEnd w:id="127"/>
    </w:p>
    <w:p w14:paraId="779D64CC">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30.确定中标人</w:t>
      </w:r>
    </w:p>
    <w:p w14:paraId="6C30F11A">
      <w:pPr>
        <w:shd w:val="clear" w:fill="FFFFFF" w:themeFill="background1"/>
        <w:spacing w:line="360" w:lineRule="auto"/>
        <w:ind w:firstLine="422" w:firstLineChars="200"/>
        <w:rPr>
          <w:rFonts w:hint="eastAsia" w:ascii="宋体" w:hAnsi="宋体" w:cs="Courier New"/>
          <w:b/>
          <w:bCs/>
          <w:color w:val="auto"/>
          <w:szCs w:val="21"/>
          <w:highlight w:val="none"/>
        </w:rPr>
      </w:pPr>
      <w:r>
        <w:rPr>
          <w:rFonts w:hint="eastAsia" w:ascii="宋体" w:hAnsi="宋体" w:cs="Courier New"/>
          <w:b/>
          <w:bCs/>
          <w:color w:val="auto"/>
          <w:szCs w:val="21"/>
          <w:highlight w:val="none"/>
        </w:rPr>
        <w:t>30.1本项目授权评标委员会直接按第四章“评标方法及标准”的规定排列中标候选人顺序，并依照次序确定中标人。</w:t>
      </w:r>
    </w:p>
    <w:p w14:paraId="2C9E611E">
      <w:pPr>
        <w:shd w:val="clear" w:fill="FFFFFF" w:themeFill="background1"/>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53007A50">
      <w:pPr>
        <w:shd w:val="clear" w:fill="FFFFFF" w:themeFill="background1"/>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30.3中标供应商无正当理由拒签合同的，根据《中华人民共和国政府采购法》第七十七条第一款规定处理。</w:t>
      </w:r>
    </w:p>
    <w:p w14:paraId="546134AA">
      <w:pPr>
        <w:shd w:val="clear" w:fill="FFFFFF" w:themeFill="background1"/>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30.4根据《中华人民共和国民法典》</w:t>
      </w:r>
      <w:r>
        <w:rPr>
          <w:rFonts w:hint="eastAsia"/>
          <w:color w:val="auto"/>
          <w:sz w:val="19"/>
          <w:szCs w:val="19"/>
          <w:highlight w:val="none"/>
        </w:rPr>
        <w:t>第五百六十三条</w:t>
      </w:r>
      <w:r>
        <w:rPr>
          <w:rFonts w:hint="eastAsia" w:ascii="宋体" w:hAnsi="宋体" w:cs="Courier New"/>
          <w:color w:val="auto"/>
          <w:szCs w:val="21"/>
          <w:highlight w:val="none"/>
        </w:rPr>
        <w:t>，因不可抗力致使不能实现合同目的的，当事人可以解除合同。</w:t>
      </w:r>
    </w:p>
    <w:p w14:paraId="302E4349">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31. 结果公告</w:t>
      </w:r>
    </w:p>
    <w:p w14:paraId="79D82613">
      <w:pPr>
        <w:shd w:val="clear" w:fill="FFFFFF" w:themeFill="background1"/>
        <w:spacing w:line="360" w:lineRule="auto"/>
        <w:ind w:firstLine="420" w:firstLineChars="200"/>
        <w:rPr>
          <w:rFonts w:hint="eastAsia" w:hAnsi="宋体" w:cs="宋体"/>
          <w:color w:val="auto"/>
          <w:highlight w:val="none"/>
        </w:rPr>
      </w:pPr>
      <w:r>
        <w:rPr>
          <w:rFonts w:hAnsi="宋体"/>
          <w:color w:val="auto"/>
          <w:szCs w:val="21"/>
          <w:highlight w:val="none"/>
        </w:rPr>
        <w:t>31.1</w:t>
      </w:r>
      <w:r>
        <w:rPr>
          <w:rFonts w:hint="eastAsia" w:hAnsi="宋体" w:cs="宋体"/>
          <w:color w:val="auto"/>
          <w:highlight w:val="none"/>
        </w:rPr>
        <w:t>在中标供应商</w:t>
      </w:r>
      <w:r>
        <w:rPr>
          <w:rFonts w:hint="eastAsia" w:hAnsi="宋体" w:cs="Arial"/>
          <w:color w:val="auto"/>
          <w:highlight w:val="none"/>
        </w:rPr>
        <w:t>确定之日起</w:t>
      </w:r>
      <w:r>
        <w:rPr>
          <w:rFonts w:hAnsi="宋体" w:cs="宋体"/>
          <w:color w:val="auto"/>
          <w:highlight w:val="none"/>
        </w:rPr>
        <w:t>2</w:t>
      </w:r>
      <w:r>
        <w:rPr>
          <w:rFonts w:hint="eastAsia" w:hAnsi="宋体" w:cs="宋体"/>
          <w:color w:val="auto"/>
          <w:highlight w:val="none"/>
        </w:rPr>
        <w:t>个工作日内，由采购代理机构</w:t>
      </w:r>
      <w:r>
        <w:rPr>
          <w:rFonts w:hint="eastAsia" w:hAnsi="宋体"/>
          <w:b/>
          <w:color w:val="auto"/>
          <w:szCs w:val="21"/>
          <w:highlight w:val="none"/>
        </w:rPr>
        <w:t>在招标公告发布媒体上</w:t>
      </w:r>
      <w:r>
        <w:rPr>
          <w:rFonts w:hint="eastAsia" w:hAnsi="宋体" w:cs="宋体"/>
          <w:color w:val="auto"/>
          <w:highlight w:val="none"/>
        </w:rPr>
        <w:t>发布中标结果公告，中标结果公告期限为</w:t>
      </w:r>
      <w:r>
        <w:rPr>
          <w:rFonts w:hAnsi="宋体" w:cs="宋体"/>
          <w:color w:val="auto"/>
          <w:highlight w:val="none"/>
        </w:rPr>
        <w:t>1</w:t>
      </w:r>
      <w:r>
        <w:rPr>
          <w:rFonts w:hint="eastAsia" w:hAnsi="宋体" w:cs="宋体"/>
          <w:color w:val="auto"/>
          <w:highlight w:val="none"/>
        </w:rPr>
        <w:t>个工作日，发布中标结果公告的同时向中标供应商发出中标通知书。</w:t>
      </w:r>
      <w:r>
        <w:rPr>
          <w:rFonts w:hint="eastAsia" w:hAnsi="宋体"/>
          <w:b/>
          <w:color w:val="auto"/>
          <w:szCs w:val="21"/>
          <w:highlight w:val="none"/>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hAnsi="宋体"/>
          <w:color w:val="auto"/>
          <w:szCs w:val="21"/>
          <w:highlight w:val="none"/>
        </w:rPr>
        <w:t>排名第二的中标候选人因前款规定的同样原因被取消中标资格的，</w:t>
      </w:r>
      <w:r>
        <w:rPr>
          <w:rFonts w:hint="eastAsia" w:hAnsi="宋体" w:cs="Courier New"/>
          <w:color w:val="auto"/>
          <w:szCs w:val="21"/>
          <w:highlight w:val="none"/>
        </w:rPr>
        <w:t>授权的评标委员会</w:t>
      </w:r>
      <w:r>
        <w:rPr>
          <w:rFonts w:hint="eastAsia" w:hAnsi="宋体"/>
          <w:color w:val="auto"/>
          <w:szCs w:val="21"/>
          <w:highlight w:val="none"/>
        </w:rPr>
        <w:t>可以确定排名第三的中标候选人为中标人，以此类推。</w:t>
      </w:r>
    </w:p>
    <w:p w14:paraId="7439AFF1">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以上信息查询记录及相关证据与采购文件一并保存。</w:t>
      </w:r>
    </w:p>
    <w:p w14:paraId="641FB94B">
      <w:pPr>
        <w:shd w:val="clear" w:fill="FFFFFF" w:themeFill="background1"/>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30145F1E">
      <w:pPr>
        <w:pStyle w:val="6"/>
        <w:keepNext w:val="0"/>
        <w:keepLines w:val="0"/>
        <w:shd w:val="clear" w:fill="FFFFFF" w:themeFill="background1"/>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w:t>
      </w:r>
      <w:r>
        <w:rPr>
          <w:rFonts w:ascii="宋体" w:hAnsi="宋体"/>
          <w:b w:val="0"/>
          <w:color w:val="auto"/>
          <w:sz w:val="21"/>
          <w:szCs w:val="21"/>
          <w:highlight w:val="none"/>
        </w:rPr>
        <w:t>1.3</w:t>
      </w:r>
      <w:r>
        <w:rPr>
          <w:rFonts w:hint="eastAsia" w:ascii="宋体" w:hAnsi="宋体"/>
          <w:b w:val="0"/>
          <w:color w:val="auto"/>
          <w:sz w:val="21"/>
          <w:szCs w:val="21"/>
          <w:highlight w:val="none"/>
        </w:rPr>
        <w:t>采购人、采购代理机构应当随中标结果公开中标供应商的《关于符合本国产品标准的声明函》或有关证明文件。</w:t>
      </w:r>
    </w:p>
    <w:p w14:paraId="1891D8D1">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32.发出中标通知书</w:t>
      </w:r>
    </w:p>
    <w:p w14:paraId="2E379861">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32.1在发布中标公告的同时，采购代理机构向中标人通过“广西政府采购云”平台发出电子中标通知书。</w:t>
      </w:r>
    </w:p>
    <w:p w14:paraId="25DD7B89">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32.2对未通过资格审查的投标人，采购人或采购机构应当告知其未通过的原因；采用综合评分办法评审的，采购人或采购机构还应当告知未中标人本人的评审得分与排序。</w:t>
      </w:r>
    </w:p>
    <w:p w14:paraId="3CD8F662">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33. 无义务解释未中标原因</w:t>
      </w:r>
    </w:p>
    <w:p w14:paraId="6A70EF9B">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采购代理机构无义务向未中标的投标人解释未中标原因和退还投标文件。</w:t>
      </w:r>
    </w:p>
    <w:p w14:paraId="09A4FDA1">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34.合同授予标准</w:t>
      </w:r>
    </w:p>
    <w:p w14:paraId="19A2C7AE">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s="Courier New"/>
          <w:color w:val="auto"/>
          <w:szCs w:val="21"/>
          <w:highlight w:val="none"/>
        </w:rPr>
        <w:t>合同将授予被确定实质上响应招标文件要求，具备履行合同能力的中标人（招标文件另有约定多名中标人的除外）。</w:t>
      </w:r>
    </w:p>
    <w:p w14:paraId="14D32EE9">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35.履约保证金</w:t>
      </w:r>
    </w:p>
    <w:p w14:paraId="04BB6C2D">
      <w:pPr>
        <w:shd w:val="clear" w:fill="FFFFFF" w:themeFill="background1"/>
        <w:spacing w:line="360" w:lineRule="auto"/>
        <w:ind w:firstLine="420" w:firstLineChars="200"/>
        <w:rPr>
          <w:rFonts w:hint="eastAsia" w:ascii="宋体" w:hAnsi="宋体" w:cs="仿宋_GB2312"/>
          <w:color w:val="auto"/>
          <w:szCs w:val="21"/>
          <w:highlight w:val="none"/>
        </w:rPr>
      </w:pPr>
      <w:bookmarkStart w:id="128" w:name="_39.1中标人须于签订合同前按本须知前附表规定的金额转账或电汇到指定账"/>
      <w:bookmarkEnd w:id="128"/>
      <w:r>
        <w:rPr>
          <w:rFonts w:hint="eastAsia" w:ascii="宋体" w:hAnsi="宋体" w:cs="仿宋_GB2312"/>
          <w:color w:val="auto"/>
          <w:szCs w:val="21"/>
          <w:highlight w:val="none"/>
        </w:rPr>
        <w:t>见“投标人须知前附表”。</w:t>
      </w:r>
    </w:p>
    <w:p w14:paraId="2531B16C">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36.签订合同</w:t>
      </w:r>
    </w:p>
    <w:p w14:paraId="7E70431D">
      <w:pPr>
        <w:pStyle w:val="73"/>
        <w:shd w:val="clear" w:fill="FFFFFF" w:themeFill="background1"/>
        <w:snapToGrid w:val="0"/>
        <w:spacing w:before="0"/>
        <w:ind w:firstLine="422"/>
        <w:rPr>
          <w:rFonts w:hint="eastAsia" w:ascii="宋体" w:hAnsi="宋体"/>
          <w:color w:val="auto"/>
          <w:kern w:val="0"/>
          <w:sz w:val="21"/>
          <w:szCs w:val="21"/>
          <w:highlight w:val="none"/>
          <w:lang w:val="zh-CN"/>
        </w:rPr>
      </w:pPr>
      <w:bookmarkStart w:id="129" w:name="_40.1投标人接到中标通知书后，按须知前附表规定向采购人出示相关资格证"/>
      <w:bookmarkEnd w:id="129"/>
      <w:r>
        <w:rPr>
          <w:rFonts w:hint="eastAsia" w:ascii="宋体" w:hAnsi="宋体"/>
          <w:b/>
          <w:color w:val="auto"/>
          <w:sz w:val="21"/>
          <w:szCs w:val="21"/>
          <w:highlight w:val="none"/>
        </w:rPr>
        <w:t xml:space="preserve"> 36.1中标人领取电子中标通知书后，</w:t>
      </w:r>
      <w:r>
        <w:rPr>
          <w:rFonts w:hint="eastAsia" w:ascii="宋体" w:hAnsi="宋体"/>
          <w:color w:val="auto"/>
          <w:kern w:val="0"/>
          <w:sz w:val="21"/>
          <w:szCs w:val="21"/>
          <w:highlight w:val="none"/>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33CBA94B">
      <w:pPr>
        <w:pStyle w:val="73"/>
        <w:shd w:val="clear" w:fill="FFFFFF" w:themeFill="background1"/>
        <w:snapToGrid w:val="0"/>
        <w:spacing w:before="0"/>
        <w:ind w:firstLine="420"/>
        <w:rPr>
          <w:rFonts w:hint="eastAsia" w:ascii="宋体" w:hAnsi="宋体"/>
          <w:color w:val="auto"/>
          <w:kern w:val="0"/>
          <w:sz w:val="21"/>
          <w:szCs w:val="21"/>
          <w:highlight w:val="none"/>
          <w:lang w:val="zh-CN"/>
        </w:rPr>
      </w:pPr>
      <w:r>
        <w:rPr>
          <w:rFonts w:hint="eastAsia" w:ascii="宋体" w:hAnsi="宋体"/>
          <w:color w:val="auto"/>
          <w:kern w:val="0"/>
          <w:sz w:val="21"/>
          <w:szCs w:val="21"/>
          <w:highlight w:val="none"/>
          <w:lang w:val="zh-CN"/>
        </w:rPr>
        <w:t>36.2</w:t>
      </w:r>
      <w:r>
        <w:rPr>
          <w:rFonts w:hint="eastAsia" w:ascii="宋体" w:hAnsi="宋体" w:cs="仿宋_GB2312"/>
          <w:color w:val="auto"/>
          <w:sz w:val="21"/>
          <w:szCs w:val="21"/>
          <w:highlight w:val="none"/>
        </w:rPr>
        <w:t>采购合同由采购人与中标供应商根据招标文件、投标文件等内容通过政府采购电子交易平台在线签订，自动备案。</w:t>
      </w:r>
    </w:p>
    <w:p w14:paraId="272A8288">
      <w:pPr>
        <w:pStyle w:val="73"/>
        <w:shd w:val="clear" w:fill="FFFFFF" w:themeFill="background1"/>
        <w:snapToGrid w:val="0"/>
        <w:spacing w:before="0"/>
        <w:ind w:firstLine="420"/>
        <w:rPr>
          <w:rFonts w:hint="eastAsia" w:ascii="宋体" w:hAnsi="宋体" w:cs="仿宋_GB2312"/>
          <w:color w:val="auto"/>
          <w:sz w:val="21"/>
          <w:szCs w:val="21"/>
          <w:highlight w:val="none"/>
        </w:rPr>
      </w:pPr>
      <w:r>
        <w:rPr>
          <w:rFonts w:hint="eastAsia" w:ascii="宋体" w:hAnsi="宋体"/>
          <w:color w:val="auto"/>
          <w:sz w:val="21"/>
          <w:szCs w:val="21"/>
          <w:highlight w:val="none"/>
        </w:rPr>
        <w:t>36.3签订合同时间：按中标通知书规定的时间与采购人签订合同（最长不能超过25日）。</w:t>
      </w:r>
    </w:p>
    <w:p w14:paraId="24DE5E8B">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01DDCAC0">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4B7C978">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14:paraId="09B8D066">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36.7</w:t>
      </w:r>
      <w:r>
        <w:rPr>
          <w:rFonts w:hint="eastAsia" w:ascii="宋体" w:hAnsi="宋体" w:cs="仿宋_GB2312"/>
          <w:color w:val="auto"/>
          <w:szCs w:val="21"/>
          <w:highlight w:val="none"/>
        </w:rPr>
        <w:t>如签订合同并生效后，供应商无故拒绝或延期，除按照合同条款处理外，将承担相应的法律责任。</w:t>
      </w:r>
    </w:p>
    <w:p w14:paraId="121F8E55">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5FA40BF9">
      <w:pPr>
        <w:shd w:val="clear" w:fill="FFFFFF" w:themeFill="background1"/>
        <w:spacing w:line="360" w:lineRule="auto"/>
        <w:ind w:firstLine="480" w:firstLineChars="200"/>
        <w:rPr>
          <w:rFonts w:hint="eastAsia" w:ascii="黑体" w:hAnsi="黑体" w:eastAsia="黑体"/>
          <w:color w:val="auto"/>
          <w:sz w:val="24"/>
          <w:highlight w:val="none"/>
        </w:rPr>
      </w:pPr>
      <w:bookmarkStart w:id="130" w:name="_41.政府采购合同公告"/>
      <w:bookmarkEnd w:id="130"/>
      <w:r>
        <w:rPr>
          <w:rFonts w:hint="eastAsia" w:ascii="黑体" w:hAnsi="黑体" w:eastAsia="黑体"/>
          <w:color w:val="auto"/>
          <w:sz w:val="24"/>
          <w:highlight w:val="none"/>
        </w:rPr>
        <w:t>37.政府采购合同公告</w:t>
      </w:r>
    </w:p>
    <w:p w14:paraId="336C3908">
      <w:pPr>
        <w:shd w:val="clear" w:fill="FFFFFF" w:themeFill="background1"/>
        <w:spacing w:line="360" w:lineRule="auto"/>
        <w:ind w:firstLine="420" w:firstLineChars="200"/>
        <w:rPr>
          <w:rFonts w:hint="eastAsia" w:ascii="宋体"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59D4BF1F">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38. 询问、质疑和投诉</w:t>
      </w:r>
    </w:p>
    <w:p w14:paraId="51B4F296">
      <w:pPr>
        <w:shd w:val="clear" w:fill="FFFFFF" w:themeFill="background1"/>
        <w:spacing w:line="360" w:lineRule="auto"/>
        <w:ind w:firstLine="422" w:firstLineChars="200"/>
        <w:rPr>
          <w:rFonts w:hint="eastAsia" w:hAnsi="宋体"/>
          <w:b/>
          <w:color w:val="auto"/>
          <w:szCs w:val="21"/>
          <w:highlight w:val="none"/>
        </w:rPr>
      </w:pPr>
      <w:r>
        <w:rPr>
          <w:rFonts w:hAnsi="宋体"/>
          <w:b/>
          <w:color w:val="auto"/>
          <w:szCs w:val="21"/>
          <w:highlight w:val="none"/>
        </w:rPr>
        <w:t>38.1</w:t>
      </w:r>
      <w:r>
        <w:rPr>
          <w:rFonts w:hint="eastAsia" w:hAnsi="宋体"/>
          <w:b/>
          <w:color w:val="auto"/>
          <w:szCs w:val="21"/>
          <w:highlight w:val="none"/>
        </w:rPr>
        <w:t>询问</w:t>
      </w:r>
    </w:p>
    <w:p w14:paraId="25CB34AB">
      <w:pPr>
        <w:shd w:val="clear" w:fill="FFFFFF" w:themeFill="background1"/>
        <w:spacing w:line="360" w:lineRule="auto"/>
        <w:ind w:firstLine="420" w:firstLineChars="200"/>
        <w:rPr>
          <w:rFonts w:hint="eastAsia" w:hAnsi="宋体"/>
          <w:bCs/>
          <w:color w:val="auto"/>
          <w:szCs w:val="21"/>
          <w:highlight w:val="none"/>
        </w:rPr>
      </w:pPr>
      <w:r>
        <w:rPr>
          <w:rFonts w:hAnsi="宋体"/>
          <w:bCs/>
          <w:color w:val="auto"/>
          <w:szCs w:val="21"/>
          <w:highlight w:val="none"/>
        </w:rPr>
        <w:t>38.1.1</w:t>
      </w:r>
      <w:r>
        <w:rPr>
          <w:rFonts w:hint="eastAsia" w:hAnsi="宋体"/>
          <w:bCs/>
          <w:color w:val="auto"/>
          <w:szCs w:val="21"/>
          <w:highlight w:val="none"/>
        </w:rPr>
        <w:t>供应商在开标前对政府采购活动事项有疑问的，可以向采购人或采购代理机构项目负责人提出询问。</w:t>
      </w:r>
    </w:p>
    <w:p w14:paraId="7FB0453B">
      <w:pPr>
        <w:shd w:val="clear" w:fill="FFFFFF" w:themeFill="background1"/>
        <w:spacing w:line="360" w:lineRule="auto"/>
        <w:ind w:firstLine="420" w:firstLineChars="200"/>
        <w:rPr>
          <w:rFonts w:hint="eastAsia" w:hAnsi="宋体"/>
          <w:bCs/>
          <w:color w:val="auto"/>
          <w:szCs w:val="21"/>
          <w:highlight w:val="none"/>
        </w:rPr>
      </w:pPr>
      <w:r>
        <w:rPr>
          <w:rFonts w:hAnsi="宋体"/>
          <w:bCs/>
          <w:color w:val="auto"/>
          <w:szCs w:val="21"/>
          <w:highlight w:val="none"/>
        </w:rPr>
        <w:t>38.1.2</w:t>
      </w:r>
      <w:r>
        <w:rPr>
          <w:rFonts w:hint="eastAsia" w:hAnsi="宋体"/>
          <w:bCs/>
          <w:color w:val="auto"/>
          <w:szCs w:val="21"/>
          <w:highlight w:val="none"/>
        </w:rPr>
        <w:t>采购人或采购人委托的采购代理机构自受理询问之日起</w:t>
      </w:r>
      <w:r>
        <w:rPr>
          <w:rFonts w:hAnsi="宋体"/>
          <w:bCs/>
          <w:color w:val="auto"/>
          <w:szCs w:val="21"/>
          <w:highlight w:val="none"/>
        </w:rPr>
        <w:t>3</w:t>
      </w:r>
      <w:r>
        <w:rPr>
          <w:rFonts w:hint="eastAsia" w:hAnsi="宋体"/>
          <w:bCs/>
          <w:color w:val="auto"/>
          <w:szCs w:val="21"/>
          <w:highlight w:val="none"/>
        </w:rPr>
        <w:t>个工作日内对供应商依法提出的询问作出答复，</w:t>
      </w:r>
      <w:r>
        <w:rPr>
          <w:rFonts w:hint="eastAsia"/>
          <w:color w:val="auto"/>
          <w:highlight w:val="none"/>
        </w:rPr>
        <w:t>但答复内容不得涉及商业秘密</w:t>
      </w:r>
      <w:r>
        <w:rPr>
          <w:rFonts w:hint="eastAsia" w:hAnsi="宋体"/>
          <w:bCs/>
          <w:color w:val="auto"/>
          <w:szCs w:val="21"/>
          <w:highlight w:val="none"/>
        </w:rPr>
        <w:t>。</w:t>
      </w:r>
    </w:p>
    <w:p w14:paraId="285CE2B8">
      <w:pPr>
        <w:shd w:val="clear" w:fill="FFFFFF" w:themeFill="background1"/>
        <w:spacing w:line="360" w:lineRule="auto"/>
        <w:ind w:firstLine="420" w:firstLineChars="200"/>
        <w:rPr>
          <w:rFonts w:hint="eastAsia" w:hAnsi="宋体"/>
          <w:bCs/>
          <w:color w:val="auto"/>
          <w:szCs w:val="21"/>
          <w:highlight w:val="none"/>
        </w:rPr>
      </w:pPr>
      <w:r>
        <w:rPr>
          <w:rFonts w:hAnsi="宋体"/>
          <w:bCs/>
          <w:color w:val="auto"/>
          <w:szCs w:val="21"/>
          <w:highlight w:val="none"/>
        </w:rPr>
        <w:t xml:space="preserve">38.1.3 </w:t>
      </w:r>
      <w:r>
        <w:rPr>
          <w:rFonts w:hint="eastAsia" w:hAnsi="宋体"/>
          <w:bCs/>
          <w:color w:val="auto"/>
          <w:szCs w:val="21"/>
          <w:highlight w:val="none"/>
        </w:rPr>
        <w:t>询问事项可能影响中标、成交结果的，采购人应当暂停签订合同，已经签订合同的，应当中止履行合同。</w:t>
      </w:r>
    </w:p>
    <w:p w14:paraId="0E72711B">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38.2质疑</w:t>
      </w:r>
    </w:p>
    <w:p w14:paraId="5769DE7E">
      <w:pPr>
        <w:shd w:val="clear" w:fill="FFFFFF" w:themeFill="background1"/>
        <w:spacing w:line="360" w:lineRule="auto"/>
        <w:ind w:firstLine="420" w:firstLineChars="200"/>
        <w:rPr>
          <w:rFonts w:hint="eastAsia" w:ascii="宋体" w:hAnsi="宋体"/>
          <w:b/>
          <w:color w:val="auto"/>
          <w:szCs w:val="21"/>
          <w:highlight w:val="none"/>
        </w:rPr>
      </w:pPr>
      <w:r>
        <w:rPr>
          <w:rFonts w:hint="eastAsia" w:ascii="宋体" w:hAnsi="宋体"/>
          <w:color w:val="auto"/>
          <w:szCs w:val="21"/>
          <w:highlight w:val="none"/>
        </w:rPr>
        <w:t>38.2.1</w:t>
      </w:r>
      <w:r>
        <w:rPr>
          <w:rFonts w:hint="eastAsia" w:ascii="宋体" w:hAnsi="宋体"/>
          <w:b/>
          <w:color w:val="auto"/>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13895EC5">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）潜在供应商依法获取公开招标文件后，认为采购文件使自己的权益受到损害的，应当在公开招标文件公告期限届满之日起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对公开招标文件中采购需求（含资格要求、采购预算和评分办法）的质疑由采购人受理并负责答复；对公开招标文件中的采购执行程序的质疑由采购代理机构受理并负责答复。</w:t>
      </w:r>
    </w:p>
    <w:p w14:paraId="18055AA0">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2072624D">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）供应商认为中标或者成交结果使自己的权益受到损害的，应当在中标或者成交结果公告期限届满之日起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5F31E3F6">
      <w:pPr>
        <w:shd w:val="clear" w:fill="FFFFFF" w:themeFill="background1"/>
        <w:spacing w:line="360" w:lineRule="auto"/>
        <w:ind w:firstLine="422" w:firstLineChars="200"/>
        <w:rPr>
          <w:rFonts w:hint="eastAsia" w:hAnsi="宋体"/>
          <w:bCs/>
          <w:color w:val="auto"/>
          <w:szCs w:val="21"/>
          <w:highlight w:val="none"/>
        </w:rPr>
      </w:pPr>
      <w:r>
        <w:rPr>
          <w:rFonts w:hAnsi="宋体"/>
          <w:b/>
          <w:bCs/>
          <w:color w:val="auto"/>
          <w:szCs w:val="21"/>
          <w:highlight w:val="none"/>
        </w:rPr>
        <w:t>38.2.2</w:t>
      </w:r>
      <w:r>
        <w:rPr>
          <w:rFonts w:hint="eastAsia" w:hAnsi="宋体"/>
          <w:bCs/>
          <w:color w:val="auto"/>
          <w:szCs w:val="21"/>
          <w:highlight w:val="none"/>
        </w:rPr>
        <w:t>供应商质疑实行实名制，其质疑应当有具体的质疑事项及事实根据，质疑应当坚持依法依规、诚实信用原则，不得进行虚假、恶意质疑。</w:t>
      </w:r>
    </w:p>
    <w:p w14:paraId="180332DB">
      <w:pPr>
        <w:shd w:val="clear" w:fill="FFFFFF" w:themeFill="background1"/>
        <w:spacing w:line="360" w:lineRule="auto"/>
        <w:ind w:firstLine="422" w:firstLineChars="200"/>
        <w:rPr>
          <w:rFonts w:hint="eastAsia" w:hAnsi="宋体"/>
          <w:bCs/>
          <w:color w:val="auto"/>
          <w:highlight w:val="none"/>
        </w:rPr>
      </w:pPr>
      <w:r>
        <w:rPr>
          <w:rFonts w:hAnsi="宋体"/>
          <w:b/>
          <w:bCs/>
          <w:color w:val="auto"/>
          <w:highlight w:val="none"/>
        </w:rPr>
        <w:t>38.2.3</w:t>
      </w:r>
      <w:r>
        <w:rPr>
          <w:rFonts w:hint="eastAsia" w:hAnsi="宋体"/>
          <w:bCs/>
          <w:color w:val="auto"/>
          <w:highlight w:val="none"/>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color w:val="auto"/>
          <w:highlight w:val="none"/>
        </w:rPr>
        <w:t>。</w:t>
      </w:r>
    </w:p>
    <w:p w14:paraId="4DC2B0E8">
      <w:pPr>
        <w:shd w:val="clear" w:fill="FFFFFF" w:themeFill="background1"/>
        <w:spacing w:line="360" w:lineRule="auto"/>
        <w:ind w:firstLine="422" w:firstLineChars="200"/>
        <w:rPr>
          <w:rFonts w:hint="eastAsia" w:hAnsi="宋体"/>
          <w:b/>
          <w:bCs/>
          <w:color w:val="auto"/>
          <w:highlight w:val="none"/>
        </w:rPr>
      </w:pPr>
      <w:r>
        <w:rPr>
          <w:rFonts w:hAnsi="宋体"/>
          <w:b/>
          <w:bCs/>
          <w:color w:val="auto"/>
          <w:highlight w:val="none"/>
        </w:rPr>
        <w:t xml:space="preserve">38.2.4 </w:t>
      </w:r>
      <w:r>
        <w:rPr>
          <w:rFonts w:hint="eastAsia" w:hAnsi="宋体"/>
          <w:b/>
          <w:bCs/>
          <w:color w:val="auto"/>
          <w:highlight w:val="none"/>
        </w:rPr>
        <w:t>质疑供应商提起质疑应当符合下列条件：</w:t>
      </w:r>
    </w:p>
    <w:p w14:paraId="41099AB5">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）质疑供应商是参与所质疑</w:t>
      </w:r>
      <w:r>
        <w:rPr>
          <w:rFonts w:hint="eastAsia" w:hAnsi="宋体"/>
          <w:bCs/>
          <w:color w:val="auto"/>
          <w:szCs w:val="21"/>
          <w:highlight w:val="none"/>
        </w:rPr>
        <w:t>项目</w:t>
      </w:r>
      <w:r>
        <w:rPr>
          <w:rFonts w:hint="eastAsia" w:hAnsi="宋体"/>
          <w:bCs/>
          <w:color w:val="auto"/>
          <w:highlight w:val="none"/>
        </w:rPr>
        <w:t>采购活动的供应商（潜在供应商已依法获取可质疑的采购文件的，可以对该采购文件质疑）；</w:t>
      </w:r>
    </w:p>
    <w:p w14:paraId="2880F735">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）质疑函内容符合本章第</w:t>
      </w:r>
      <w:r>
        <w:rPr>
          <w:rFonts w:hAnsi="宋体"/>
          <w:bCs/>
          <w:color w:val="auto"/>
          <w:highlight w:val="none"/>
        </w:rPr>
        <w:t>38.2.5</w:t>
      </w:r>
      <w:r>
        <w:rPr>
          <w:rFonts w:hint="eastAsia" w:hAnsi="宋体"/>
          <w:bCs/>
          <w:color w:val="auto"/>
          <w:highlight w:val="none"/>
        </w:rPr>
        <w:t>项的规定；</w:t>
      </w:r>
    </w:p>
    <w:p w14:paraId="769883D8">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）在质疑有效期限内提起质疑；</w:t>
      </w:r>
    </w:p>
    <w:p w14:paraId="5406DC45">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4</w:t>
      </w:r>
      <w:r>
        <w:rPr>
          <w:rFonts w:hint="eastAsia" w:hAnsi="宋体"/>
          <w:bCs/>
          <w:color w:val="auto"/>
          <w:highlight w:val="none"/>
        </w:rPr>
        <w:t>）属于所质疑的采购人或采购人委托的采购代理机构组织的采购活动；</w:t>
      </w:r>
    </w:p>
    <w:p w14:paraId="263D2500">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5</w:t>
      </w:r>
      <w:r>
        <w:rPr>
          <w:rFonts w:hint="eastAsia" w:hAnsi="宋体"/>
          <w:bCs/>
          <w:color w:val="auto"/>
          <w:highlight w:val="none"/>
        </w:rPr>
        <w:t>）同一质疑事项未经采购人或采购人委托的采购代理机构质疑处理；</w:t>
      </w:r>
    </w:p>
    <w:p w14:paraId="12C133FD">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6</w:t>
      </w:r>
      <w:r>
        <w:rPr>
          <w:rFonts w:hint="eastAsia" w:hAnsi="宋体"/>
          <w:bCs/>
          <w:color w:val="auto"/>
          <w:highlight w:val="none"/>
        </w:rPr>
        <w:t>）供应商对同一采购程序环节的质疑应当在质疑有效期内一次性提出；</w:t>
      </w:r>
    </w:p>
    <w:p w14:paraId="18F43339">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7</w:t>
      </w:r>
      <w:r>
        <w:rPr>
          <w:rFonts w:hint="eastAsia" w:hAnsi="宋体"/>
          <w:bCs/>
          <w:color w:val="auto"/>
          <w:highlight w:val="none"/>
        </w:rPr>
        <w:t>）供应商提交质疑应当提交必要的证明材料，证明材料应以合法手段取得；</w:t>
      </w:r>
    </w:p>
    <w:p w14:paraId="6B5DE207">
      <w:pPr>
        <w:shd w:val="clear" w:fill="FFFFFF" w:themeFill="background1"/>
        <w:spacing w:line="360" w:lineRule="auto"/>
        <w:ind w:firstLine="420" w:firstLineChars="200"/>
        <w:rPr>
          <w:color w:val="auto"/>
          <w:highlight w:val="none"/>
        </w:rPr>
      </w:pPr>
      <w:r>
        <w:rPr>
          <w:rFonts w:hint="eastAsia" w:hAnsi="宋体"/>
          <w:bCs/>
          <w:color w:val="auto"/>
          <w:highlight w:val="none"/>
        </w:rPr>
        <w:t>（</w:t>
      </w:r>
      <w:r>
        <w:rPr>
          <w:rFonts w:hAnsi="宋体"/>
          <w:bCs/>
          <w:color w:val="auto"/>
          <w:highlight w:val="none"/>
        </w:rPr>
        <w:t>8</w:t>
      </w:r>
      <w:r>
        <w:rPr>
          <w:rFonts w:hint="eastAsia" w:hAnsi="宋体"/>
          <w:bCs/>
          <w:color w:val="auto"/>
          <w:highlight w:val="none"/>
        </w:rPr>
        <w:t>）财政部门规定的其他条件。</w:t>
      </w:r>
    </w:p>
    <w:p w14:paraId="0BB51BF6">
      <w:pPr>
        <w:shd w:val="clear" w:fill="FFFFFF" w:themeFill="background1"/>
        <w:spacing w:line="360" w:lineRule="auto"/>
        <w:ind w:firstLine="420" w:firstLineChars="200"/>
        <w:rPr>
          <w:rFonts w:hint="eastAsia" w:ascii="宋体" w:hAnsi="宋体"/>
          <w:b/>
          <w:color w:val="auto"/>
          <w:szCs w:val="21"/>
          <w:highlight w:val="none"/>
        </w:rPr>
      </w:pPr>
      <w:bookmarkStart w:id="131" w:name="_9.2质疑、投诉应当采用书面形式，质疑函、投诉书均应明确阐述招标文件、"/>
      <w:bookmarkEnd w:id="131"/>
      <w:r>
        <w:rPr>
          <w:rFonts w:hint="eastAsia" w:ascii="宋体" w:hAnsi="宋体"/>
          <w:color w:val="auto"/>
          <w:szCs w:val="21"/>
          <w:highlight w:val="none"/>
        </w:rPr>
        <w:t xml:space="preserve"> 38.2.5 </w:t>
      </w:r>
      <w:r>
        <w:rPr>
          <w:rFonts w:hint="eastAsia" w:hAnsi="宋体"/>
          <w:bCs/>
          <w:color w:val="auto"/>
          <w:highlight w:val="none"/>
        </w:rPr>
        <w:t>供应商提出质疑应当提交质疑函和必要的证明材料，针对同一采购程序环节的质疑必须在法定质疑期内一次性提出。质疑函应当包括下列内容（质疑函格式后附）：</w:t>
      </w:r>
    </w:p>
    <w:p w14:paraId="3DFE51C2">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）供应商的姓名或者名称、地址、邮编、联系人及联系电话；</w:t>
      </w:r>
    </w:p>
    <w:p w14:paraId="60934B74">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）质疑项目的名称、编号；</w:t>
      </w:r>
    </w:p>
    <w:p w14:paraId="0DC28207">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）具体、明确的质疑事项和与质疑事项相关的请求；</w:t>
      </w:r>
    </w:p>
    <w:p w14:paraId="7A02F4B2">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4</w:t>
      </w:r>
      <w:r>
        <w:rPr>
          <w:rFonts w:hint="eastAsia" w:hAnsi="宋体"/>
          <w:bCs/>
          <w:color w:val="auto"/>
          <w:highlight w:val="none"/>
        </w:rPr>
        <w:t>）事实依据（列明权益受到损害的事实和理由）；</w:t>
      </w:r>
    </w:p>
    <w:p w14:paraId="5E724CAB">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5</w:t>
      </w:r>
      <w:r>
        <w:rPr>
          <w:rFonts w:hint="eastAsia" w:hAnsi="宋体"/>
          <w:bCs/>
          <w:color w:val="auto"/>
          <w:highlight w:val="none"/>
        </w:rPr>
        <w:t>）必要的法律依据；</w:t>
      </w:r>
    </w:p>
    <w:p w14:paraId="61F42DA3">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6</w:t>
      </w:r>
      <w:r>
        <w:rPr>
          <w:rFonts w:hint="eastAsia" w:hAnsi="宋体"/>
          <w:bCs/>
          <w:color w:val="auto"/>
          <w:highlight w:val="none"/>
        </w:rPr>
        <w:t>）提出质疑的日期。</w:t>
      </w:r>
    </w:p>
    <w:p w14:paraId="6F87A72B">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供应商为自然人的，应当由本人签字；供应商为法人或者其他组织的，应当由法定代表人、主要负责人，或者其委托代理人签字或者盖章，并加盖公章。</w:t>
      </w:r>
    </w:p>
    <w:p w14:paraId="42251E79">
      <w:pPr>
        <w:shd w:val="clear" w:fill="FFFFFF" w:themeFill="background1"/>
        <w:spacing w:line="360" w:lineRule="auto"/>
        <w:ind w:firstLine="422" w:firstLineChars="200"/>
        <w:rPr>
          <w:rFonts w:hint="eastAsia" w:ascii="宋体" w:hAnsi="宋体"/>
          <w:b/>
          <w:color w:val="auto"/>
          <w:szCs w:val="20"/>
          <w:highlight w:val="none"/>
        </w:rPr>
      </w:pPr>
      <w:r>
        <w:rPr>
          <w:rFonts w:hint="eastAsia" w:ascii="宋体" w:hAnsi="宋体"/>
          <w:b/>
          <w:color w:val="auto"/>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250ED98E">
      <w:pPr>
        <w:shd w:val="clear" w:fill="FFFFFF" w:themeFill="background1"/>
        <w:spacing w:line="360" w:lineRule="auto"/>
        <w:ind w:firstLine="420" w:firstLineChars="200"/>
        <w:rPr>
          <w:rFonts w:hint="eastAsia" w:ascii="宋体" w:hAnsi="宋体"/>
          <w:bCs/>
          <w:color w:val="auto"/>
          <w:szCs w:val="21"/>
          <w:highlight w:val="none"/>
        </w:rPr>
      </w:pPr>
      <w:r>
        <w:rPr>
          <w:rFonts w:hint="eastAsia" w:ascii="宋体" w:hAnsi="宋体"/>
          <w:color w:val="auto"/>
          <w:szCs w:val="21"/>
          <w:highlight w:val="none"/>
        </w:rPr>
        <w:t>3</w:t>
      </w:r>
      <w:r>
        <w:rPr>
          <w:rFonts w:hint="eastAsia" w:ascii="宋体" w:hAnsi="宋体"/>
          <w:bCs/>
          <w:color w:val="auto"/>
          <w:szCs w:val="21"/>
          <w:highlight w:val="none"/>
        </w:rPr>
        <w:t>8.2.7采购人、采购代理机构认为供应商质疑不成立，或者成立但未对中标结果构成影响的，继续开展采购活动；认为供应商质疑成立且影响或者可能影响中标结果的，按照下列情况处理：</w:t>
      </w:r>
    </w:p>
    <w:p w14:paraId="45BCEF02">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　　（一）对招标文件提出的质疑，依法通过澄清或者修改可以继续开展采购活动的，澄清或者修改招标文件后继续开展采购活动；否则应当修改招标文件后重新开展采购活动。</w:t>
      </w:r>
    </w:p>
    <w:p w14:paraId="7C29F212">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　　（二）对采购过程、中标结果提出的质疑，合格供应商符合法定数量时，可以从合格的中标候选人中另行确定中标供应商的，应当依法另行确定中标供应商；否则应当重新开展采购活动。</w:t>
      </w:r>
    </w:p>
    <w:p w14:paraId="70388E47">
      <w:pPr>
        <w:shd w:val="clear" w:fill="FFFFFF" w:themeFill="background1"/>
        <w:spacing w:line="360" w:lineRule="auto"/>
        <w:ind w:firstLine="420" w:firstLineChars="200"/>
        <w:rPr>
          <w:rFonts w:hint="eastAsia" w:hAnsi="宋体"/>
          <w:bCs/>
          <w:color w:val="auto"/>
          <w:highlight w:val="none"/>
        </w:rPr>
      </w:pPr>
      <w:r>
        <w:rPr>
          <w:rFonts w:hint="eastAsia" w:hAnsi="宋体"/>
          <w:bCs/>
          <w:color w:val="auto"/>
          <w:highlight w:val="none"/>
        </w:rPr>
        <w:t>质疑答复导致中标结果改变的，采购人或者采购代理机构应当将有关情况书面报告本级财政部门。</w:t>
      </w:r>
    </w:p>
    <w:p w14:paraId="44B72FCE">
      <w:pPr>
        <w:shd w:val="clear" w:fill="FFFFFF" w:themeFill="background1"/>
        <w:spacing w:line="360" w:lineRule="auto"/>
        <w:ind w:firstLine="422" w:firstLineChars="200"/>
        <w:rPr>
          <w:rFonts w:hint="eastAsia" w:hAnsi="宋体"/>
          <w:b/>
          <w:color w:val="auto"/>
          <w:highlight w:val="none"/>
        </w:rPr>
      </w:pPr>
      <w:r>
        <w:rPr>
          <w:rFonts w:hAnsi="宋体"/>
          <w:b/>
          <w:color w:val="auto"/>
          <w:highlight w:val="none"/>
        </w:rPr>
        <w:t>38.3</w:t>
      </w:r>
      <w:r>
        <w:rPr>
          <w:rFonts w:hint="eastAsia" w:hAnsi="宋体"/>
          <w:b/>
          <w:color w:val="auto"/>
          <w:highlight w:val="none"/>
        </w:rPr>
        <w:t>投诉</w:t>
      </w:r>
    </w:p>
    <w:p w14:paraId="42B1CEF9">
      <w:pPr>
        <w:shd w:val="clear" w:fill="FFFFFF" w:themeFill="background1"/>
        <w:spacing w:line="360" w:lineRule="auto"/>
        <w:ind w:firstLine="422" w:firstLineChars="200"/>
        <w:rPr>
          <w:rFonts w:hint="eastAsia" w:hAnsi="宋体"/>
          <w:bCs/>
          <w:color w:val="auto"/>
          <w:highlight w:val="none"/>
        </w:rPr>
      </w:pPr>
      <w:r>
        <w:rPr>
          <w:rFonts w:hAnsi="宋体"/>
          <w:b/>
          <w:color w:val="auto"/>
          <w:highlight w:val="none"/>
        </w:rPr>
        <w:t>38.3</w:t>
      </w:r>
      <w:r>
        <w:rPr>
          <w:rFonts w:hAnsi="宋体"/>
          <w:bCs/>
          <w:color w:val="auto"/>
          <w:highlight w:val="none"/>
        </w:rPr>
        <w:t>.</w:t>
      </w:r>
      <w:r>
        <w:rPr>
          <w:rFonts w:hAnsi="宋体"/>
          <w:b/>
          <w:bCs/>
          <w:color w:val="auto"/>
          <w:highlight w:val="none"/>
        </w:rPr>
        <w:t xml:space="preserve">1 </w:t>
      </w:r>
      <w:r>
        <w:rPr>
          <w:rFonts w:hint="eastAsia" w:hAnsi="宋体"/>
          <w:bCs/>
          <w:color w:val="auto"/>
          <w:highlight w:val="none"/>
        </w:rPr>
        <w:t>供应商认为采购文件、采购过程、中标和成交结果使自己的合法权益受到损害的，应当首先依法向采购人或采购人委托的</w:t>
      </w:r>
      <w:r>
        <w:rPr>
          <w:rFonts w:hint="eastAsia" w:hAnsi="宋体"/>
          <w:color w:val="auto"/>
          <w:highlight w:val="none"/>
        </w:rPr>
        <w:t>采购代理机构</w:t>
      </w:r>
      <w:r>
        <w:rPr>
          <w:rFonts w:hint="eastAsia" w:hAnsi="宋体"/>
          <w:bCs/>
          <w:color w:val="auto"/>
          <w:highlight w:val="none"/>
        </w:rPr>
        <w:t>提出质疑。对采购人、</w:t>
      </w:r>
      <w:r>
        <w:rPr>
          <w:rFonts w:hint="eastAsia" w:hAnsi="宋体"/>
          <w:color w:val="auto"/>
          <w:highlight w:val="none"/>
        </w:rPr>
        <w:t>采购代理机构</w:t>
      </w:r>
      <w:r>
        <w:rPr>
          <w:rFonts w:hint="eastAsia" w:hAnsi="宋体"/>
          <w:bCs/>
          <w:color w:val="auto"/>
          <w:highlight w:val="none"/>
        </w:rPr>
        <w:t>的答复不满意，或者采购人、</w:t>
      </w:r>
      <w:r>
        <w:rPr>
          <w:rFonts w:hint="eastAsia" w:hAnsi="宋体"/>
          <w:color w:val="auto"/>
          <w:highlight w:val="none"/>
        </w:rPr>
        <w:t>采购代理机构</w:t>
      </w:r>
      <w:r>
        <w:rPr>
          <w:rFonts w:hint="eastAsia" w:hAnsi="宋体"/>
          <w:bCs/>
          <w:color w:val="auto"/>
          <w:highlight w:val="none"/>
        </w:rPr>
        <w:t>未在规定期限内做出答复的，供应商可以在答复期满后</w:t>
      </w:r>
      <w:r>
        <w:rPr>
          <w:rFonts w:hAnsi="宋体"/>
          <w:bCs/>
          <w:color w:val="auto"/>
          <w:highlight w:val="none"/>
        </w:rPr>
        <w:t>15</w:t>
      </w:r>
      <w:r>
        <w:rPr>
          <w:rFonts w:hint="eastAsia" w:hAnsi="宋体"/>
          <w:bCs/>
          <w:color w:val="auto"/>
          <w:highlight w:val="none"/>
        </w:rPr>
        <w:t>个工作日内向南宁市政府采购监督管理部门提起投诉，投诉方式见“投标人须知前附表”。</w:t>
      </w:r>
    </w:p>
    <w:p w14:paraId="3A5DF7D4">
      <w:pPr>
        <w:shd w:val="clear" w:fill="FFFFFF" w:themeFill="background1"/>
        <w:spacing w:line="360" w:lineRule="auto"/>
        <w:ind w:firstLine="422" w:firstLineChars="200"/>
        <w:rPr>
          <w:rFonts w:hint="eastAsia" w:hAnsi="宋体"/>
          <w:bCs/>
          <w:color w:val="auto"/>
          <w:highlight w:val="none"/>
        </w:rPr>
      </w:pPr>
      <w:r>
        <w:rPr>
          <w:rFonts w:hAnsi="宋体"/>
          <w:b/>
          <w:color w:val="auto"/>
          <w:highlight w:val="none"/>
        </w:rPr>
        <w:t>38.3</w:t>
      </w:r>
      <w:r>
        <w:rPr>
          <w:b/>
          <w:color w:val="auto"/>
          <w:highlight w:val="none"/>
        </w:rPr>
        <w:t xml:space="preserve">.2 </w:t>
      </w:r>
      <w:r>
        <w:rPr>
          <w:rFonts w:hint="eastAsia"/>
          <w:color w:val="auto"/>
          <w:highlight w:val="none"/>
        </w:rPr>
        <w:t>投诉人投诉时，应当提交投诉书，并按照被投诉采购人、</w:t>
      </w:r>
      <w:r>
        <w:rPr>
          <w:rFonts w:hint="eastAsia" w:hAnsi="宋体"/>
          <w:color w:val="auto"/>
          <w:highlight w:val="none"/>
        </w:rPr>
        <w:t>采购代理机构</w:t>
      </w:r>
      <w:r>
        <w:rPr>
          <w:rFonts w:hint="eastAsia"/>
          <w:color w:val="auto"/>
          <w:highlight w:val="none"/>
        </w:rPr>
        <w:t>和与投诉事项有关的供应商数量提供投诉书的副本。投诉书</w:t>
      </w:r>
      <w:r>
        <w:rPr>
          <w:rFonts w:hint="eastAsia"/>
          <w:color w:val="auto"/>
          <w:szCs w:val="21"/>
          <w:highlight w:val="none"/>
        </w:rPr>
        <w:t>应当包括下列主要内容</w:t>
      </w:r>
      <w:r>
        <w:rPr>
          <w:rFonts w:hint="eastAsia"/>
          <w:color w:val="auto"/>
          <w:highlight w:val="none"/>
        </w:rPr>
        <w:t>（如材料中有外文资料应同时附上对应的中文译本）</w:t>
      </w:r>
      <w:r>
        <w:rPr>
          <w:rFonts w:hint="eastAsia" w:hAnsi="宋体"/>
          <w:bCs/>
          <w:color w:val="auto"/>
          <w:highlight w:val="none"/>
        </w:rPr>
        <w:t>（投诉书格式后附）</w:t>
      </w:r>
      <w:r>
        <w:rPr>
          <w:rFonts w:hint="eastAsia"/>
          <w:color w:val="auto"/>
          <w:szCs w:val="21"/>
          <w:highlight w:val="none"/>
        </w:rPr>
        <w:t>：</w:t>
      </w:r>
    </w:p>
    <w:p w14:paraId="41F963E5">
      <w:pPr>
        <w:shd w:val="clear" w:fill="FFFFFF" w:themeFill="background1"/>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）投诉人和被投诉人的名称、地址、邮编、联系人及联系电话等；</w:t>
      </w:r>
    </w:p>
    <w:p w14:paraId="177A26E7">
      <w:pPr>
        <w:shd w:val="clear" w:fill="FFFFFF" w:themeFill="background1"/>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）质疑和质疑答复情况及相关证明材料；</w:t>
      </w:r>
    </w:p>
    <w:p w14:paraId="4433362C">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）具体、明确的投诉事项和与投诉事项相关的投诉请求；</w:t>
      </w:r>
    </w:p>
    <w:p w14:paraId="7BB2100B">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）事实依据；</w:t>
      </w:r>
    </w:p>
    <w:p w14:paraId="791E82EF">
      <w:pPr>
        <w:shd w:val="clear" w:fill="FFFFFF" w:themeFill="background1"/>
        <w:spacing w:line="360" w:lineRule="auto"/>
        <w:ind w:firstLine="420" w:firstLineChars="200"/>
        <w:rPr>
          <w:color w:val="auto"/>
          <w:highlight w:val="none"/>
        </w:rPr>
      </w:pPr>
      <w:r>
        <w:rPr>
          <w:rFonts w:hint="eastAsia" w:hAnsi="宋体"/>
          <w:color w:val="auto"/>
          <w:highlight w:val="none"/>
        </w:rPr>
        <w:t>（</w:t>
      </w:r>
      <w:r>
        <w:rPr>
          <w:rFonts w:hAnsi="宋体"/>
          <w:color w:val="auto"/>
          <w:highlight w:val="none"/>
        </w:rPr>
        <w:t>5</w:t>
      </w:r>
      <w:r>
        <w:rPr>
          <w:rFonts w:hint="eastAsia" w:hAnsi="宋体"/>
          <w:color w:val="auto"/>
          <w:highlight w:val="none"/>
        </w:rPr>
        <w:t>）法律依据；</w:t>
      </w:r>
    </w:p>
    <w:p w14:paraId="2291FE4A">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6</w:t>
      </w:r>
      <w:r>
        <w:rPr>
          <w:rFonts w:hint="eastAsia" w:hAnsi="宋体"/>
          <w:color w:val="auto"/>
          <w:highlight w:val="none"/>
        </w:rPr>
        <w:t>）提起投诉的日期。</w:t>
      </w:r>
    </w:p>
    <w:p w14:paraId="55D53346">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7</w:t>
      </w:r>
      <w:r>
        <w:rPr>
          <w:rFonts w:hint="eastAsia" w:hAnsi="宋体"/>
          <w:color w:val="auto"/>
          <w:highlight w:val="none"/>
        </w:rPr>
        <w:t>）附件材料：营业执照副本内页复印件（要求证件有效并清晰反映企业法人经营范围；近期连续三个月依法缴纳税收和在职职工社会保障资金证明材料（复印件）。</w:t>
      </w:r>
      <w:r>
        <w:rPr>
          <w:rFonts w:hAnsi="宋体"/>
          <w:color w:val="auto"/>
          <w:highlight w:val="none"/>
        </w:rPr>
        <w:tab/>
      </w:r>
    </w:p>
    <w:p w14:paraId="6F1CEED3">
      <w:pPr>
        <w:shd w:val="clear" w:fill="FFFFFF" w:themeFill="background1"/>
        <w:spacing w:line="360" w:lineRule="auto"/>
        <w:ind w:firstLine="422" w:firstLineChars="200"/>
        <w:rPr>
          <w:rFonts w:hint="eastAsia" w:hAnsi="宋体"/>
          <w:bCs/>
          <w:color w:val="auto"/>
          <w:highlight w:val="none"/>
        </w:rPr>
      </w:pPr>
      <w:r>
        <w:rPr>
          <w:rFonts w:hAnsi="宋体"/>
          <w:b/>
          <w:color w:val="auto"/>
          <w:highlight w:val="none"/>
        </w:rPr>
        <w:t>38.3</w:t>
      </w:r>
      <w:r>
        <w:rPr>
          <w:b/>
          <w:color w:val="auto"/>
          <w:highlight w:val="none"/>
        </w:rPr>
        <w:t xml:space="preserve">.3  </w:t>
      </w:r>
      <w:r>
        <w:rPr>
          <w:rFonts w:hint="eastAsia"/>
          <w:color w:val="auto"/>
          <w:highlight w:val="none"/>
        </w:rPr>
        <w:t>投诉人可以委托代理人办理投诉事务。</w:t>
      </w:r>
      <w:r>
        <w:rPr>
          <w:rFonts w:hint="eastAsia" w:hAnsi="宋体"/>
          <w:bCs/>
          <w:color w:val="auto"/>
          <w:highlight w:val="none"/>
        </w:rPr>
        <w:t>委托代理人应熟悉相关业务情况。</w:t>
      </w:r>
      <w:r>
        <w:rPr>
          <w:rFonts w:hint="eastAsia"/>
          <w:color w:val="auto"/>
          <w:highlight w:val="none"/>
        </w:rPr>
        <w:t>代理人办理投诉事务时，除提交投诉书外，还应当提交投诉人的授权委托书和</w:t>
      </w:r>
      <w:r>
        <w:rPr>
          <w:rFonts w:hint="eastAsia" w:hAnsi="宋体"/>
          <w:color w:val="auto"/>
          <w:highlight w:val="none"/>
        </w:rPr>
        <w:t>委托代理人身份证明复印件。</w:t>
      </w:r>
    </w:p>
    <w:p w14:paraId="44031228">
      <w:pPr>
        <w:shd w:val="clear" w:fill="FFFFFF" w:themeFill="background1"/>
        <w:spacing w:line="360" w:lineRule="auto"/>
        <w:ind w:firstLine="422" w:firstLineChars="200"/>
        <w:rPr>
          <w:rFonts w:hint="eastAsia" w:hAnsi="宋体"/>
          <w:color w:val="auto"/>
          <w:highlight w:val="none"/>
        </w:rPr>
      </w:pPr>
      <w:r>
        <w:rPr>
          <w:rFonts w:hAnsi="宋体"/>
          <w:b/>
          <w:color w:val="auto"/>
          <w:highlight w:val="none"/>
        </w:rPr>
        <w:t>38.3</w:t>
      </w:r>
      <w:r>
        <w:rPr>
          <w:b/>
          <w:color w:val="auto"/>
          <w:highlight w:val="none"/>
        </w:rPr>
        <w:t>.4</w:t>
      </w:r>
      <w:r>
        <w:rPr>
          <w:rFonts w:hint="eastAsia"/>
          <w:color w:val="auto"/>
          <w:highlight w:val="none"/>
        </w:rPr>
        <w:t>投诉人提起投诉应当符合下列条件：</w:t>
      </w:r>
    </w:p>
    <w:p w14:paraId="44DC6BF6">
      <w:pPr>
        <w:shd w:val="clear" w:fill="FFFFFF" w:themeFill="background1"/>
        <w:spacing w:line="360" w:lineRule="auto"/>
        <w:ind w:firstLine="420" w:firstLineChars="200"/>
        <w:rPr>
          <w:rFonts w:hint="eastAsia" w:ascii="宋体" w:hAnsi="宋体"/>
          <w:color w:val="auto"/>
          <w:highlight w:val="none"/>
        </w:rPr>
      </w:pPr>
      <w:r>
        <w:rPr>
          <w:rFonts w:hint="eastAsia" w:ascii="宋体" w:hAnsi="宋体"/>
          <w:color w:val="auto"/>
          <w:highlight w:val="none"/>
        </w:rPr>
        <w:t>（1）投诉人是参与所投诉政府采购活动的供应商；</w:t>
      </w:r>
    </w:p>
    <w:p w14:paraId="572697A1">
      <w:pPr>
        <w:shd w:val="clear" w:fill="FFFFFF" w:themeFill="background1"/>
        <w:spacing w:line="360" w:lineRule="auto"/>
        <w:ind w:firstLine="420" w:firstLineChars="200"/>
        <w:rPr>
          <w:rFonts w:hint="eastAsia" w:ascii="宋体" w:hAnsi="宋体"/>
          <w:color w:val="auto"/>
          <w:highlight w:val="none"/>
        </w:rPr>
      </w:pPr>
      <w:r>
        <w:rPr>
          <w:rFonts w:hint="eastAsia" w:ascii="宋体" w:hAnsi="宋体"/>
          <w:color w:val="auto"/>
          <w:highlight w:val="none"/>
        </w:rPr>
        <w:t>（2）提起投诉前已依法进行质疑；</w:t>
      </w:r>
    </w:p>
    <w:p w14:paraId="7E93DE77">
      <w:pPr>
        <w:shd w:val="clear" w:fill="FFFFFF" w:themeFill="background1"/>
        <w:spacing w:line="360" w:lineRule="auto"/>
        <w:ind w:firstLine="420" w:firstLineChars="200"/>
        <w:rPr>
          <w:rFonts w:hint="eastAsia" w:ascii="宋体" w:hAnsi="宋体"/>
          <w:color w:val="auto"/>
          <w:highlight w:val="none"/>
        </w:rPr>
      </w:pPr>
      <w:r>
        <w:rPr>
          <w:rFonts w:hint="eastAsia" w:ascii="宋体" w:hAnsi="宋体"/>
          <w:color w:val="auto"/>
          <w:highlight w:val="none"/>
        </w:rPr>
        <w:t>（3）投诉书内容符合本章第38.3.2项的规定；</w:t>
      </w:r>
    </w:p>
    <w:p w14:paraId="09CA796A">
      <w:pPr>
        <w:shd w:val="clear" w:fill="FFFFFF" w:themeFill="background1"/>
        <w:spacing w:line="360" w:lineRule="auto"/>
        <w:ind w:firstLine="420" w:firstLineChars="200"/>
        <w:rPr>
          <w:rFonts w:hint="eastAsia" w:ascii="宋体" w:hAnsi="宋体"/>
          <w:color w:val="auto"/>
          <w:highlight w:val="none"/>
        </w:rPr>
      </w:pPr>
      <w:r>
        <w:rPr>
          <w:rFonts w:hint="eastAsia" w:ascii="宋体" w:hAnsi="宋体"/>
          <w:color w:val="auto"/>
          <w:highlight w:val="none"/>
        </w:rPr>
        <w:t>（4）在投诉有效期限内提起投诉；</w:t>
      </w:r>
    </w:p>
    <w:p w14:paraId="37A0867D">
      <w:pPr>
        <w:shd w:val="clear" w:fill="FFFFFF" w:themeFill="background1"/>
        <w:spacing w:line="360" w:lineRule="auto"/>
        <w:ind w:firstLine="420" w:firstLineChars="200"/>
        <w:rPr>
          <w:rFonts w:hint="eastAsia" w:ascii="宋体" w:hAnsi="宋体"/>
          <w:color w:val="auto"/>
          <w:highlight w:val="none"/>
        </w:rPr>
      </w:pPr>
      <w:r>
        <w:rPr>
          <w:rFonts w:hint="eastAsia" w:ascii="宋体" w:hAnsi="宋体"/>
          <w:color w:val="auto"/>
          <w:highlight w:val="none"/>
        </w:rPr>
        <w:t>（5）属于南宁市政府采购监督管理部门管辖；</w:t>
      </w:r>
    </w:p>
    <w:p w14:paraId="24543EFB">
      <w:pPr>
        <w:shd w:val="clear" w:fill="FFFFFF" w:themeFill="background1"/>
        <w:spacing w:line="360" w:lineRule="auto"/>
        <w:ind w:firstLine="420" w:firstLineChars="200"/>
        <w:rPr>
          <w:rFonts w:hint="eastAsia" w:ascii="宋体" w:hAnsi="宋体"/>
          <w:color w:val="auto"/>
          <w:highlight w:val="none"/>
        </w:rPr>
      </w:pPr>
      <w:r>
        <w:rPr>
          <w:rFonts w:hint="eastAsia" w:ascii="宋体" w:hAnsi="宋体"/>
          <w:color w:val="auto"/>
          <w:highlight w:val="none"/>
        </w:rPr>
        <w:t>（6）同一投诉事项未经</w:t>
      </w:r>
      <w:r>
        <w:rPr>
          <w:rFonts w:hint="eastAsia" w:ascii="宋体" w:hAnsi="宋体"/>
          <w:bCs/>
          <w:color w:val="auto"/>
          <w:highlight w:val="none"/>
        </w:rPr>
        <w:t>南宁市政府采购监督管理部门</w:t>
      </w:r>
      <w:r>
        <w:rPr>
          <w:rFonts w:hint="eastAsia" w:ascii="宋体" w:hAnsi="宋体"/>
          <w:color w:val="auto"/>
          <w:highlight w:val="none"/>
        </w:rPr>
        <w:t>投诉处理；</w:t>
      </w:r>
    </w:p>
    <w:p w14:paraId="4F00E74B">
      <w:pPr>
        <w:shd w:val="clear" w:fill="FFFFFF" w:themeFill="background1"/>
        <w:spacing w:line="360" w:lineRule="auto"/>
        <w:ind w:firstLine="420" w:firstLineChars="200"/>
        <w:rPr>
          <w:rFonts w:ascii="宋体"/>
          <w:color w:val="auto"/>
          <w:highlight w:val="none"/>
        </w:rPr>
      </w:pPr>
      <w:r>
        <w:rPr>
          <w:rFonts w:hint="eastAsia" w:ascii="宋体"/>
          <w:color w:val="auto"/>
          <w:highlight w:val="none"/>
        </w:rPr>
        <w:t>（7）国务院财政部门规定的其他条件。</w:t>
      </w:r>
    </w:p>
    <w:p w14:paraId="70B6065A">
      <w:pPr>
        <w:shd w:val="clear" w:fill="FFFFFF" w:themeFill="background1"/>
        <w:spacing w:line="360" w:lineRule="auto"/>
        <w:ind w:firstLine="422" w:firstLineChars="200"/>
        <w:rPr>
          <w:color w:val="auto"/>
          <w:highlight w:val="none"/>
        </w:rPr>
      </w:pPr>
      <w:r>
        <w:rPr>
          <w:rFonts w:hAnsi="宋体"/>
          <w:b/>
          <w:color w:val="auto"/>
          <w:highlight w:val="none"/>
        </w:rPr>
        <w:t>38.3</w:t>
      </w:r>
      <w:r>
        <w:rPr>
          <w:rFonts w:hint="eastAsia" w:ascii="宋体"/>
          <w:b/>
          <w:color w:val="auto"/>
          <w:highlight w:val="none"/>
        </w:rPr>
        <w:t>.5</w:t>
      </w:r>
      <w:r>
        <w:rPr>
          <w:rFonts w:hint="eastAsia" w:ascii="宋体"/>
          <w:color w:val="auto"/>
          <w:highlight w:val="none"/>
        </w:rPr>
        <w:t xml:space="preserve">  南宁市政府采购监督管理部门</w:t>
      </w:r>
      <w:r>
        <w:rPr>
          <w:rFonts w:hint="eastAsia"/>
          <w:color w:val="auto"/>
          <w:highlight w:val="none"/>
        </w:rPr>
        <w:t>自受理投诉之日起</w:t>
      </w:r>
      <w:r>
        <w:rPr>
          <w:color w:val="auto"/>
          <w:highlight w:val="none"/>
        </w:rPr>
        <w:t>30</w:t>
      </w:r>
      <w:r>
        <w:rPr>
          <w:rFonts w:hint="eastAsia"/>
          <w:color w:val="auto"/>
          <w:highlight w:val="none"/>
        </w:rPr>
        <w:t>个工作日内，对投诉事项作出处理决定，并以书面形式通知投诉人、被投诉人及其他与投诉处理结果有利害关系的政府采购当</w:t>
      </w:r>
      <w:r>
        <w:rPr>
          <w:rFonts w:hint="eastAsia" w:ascii="宋体"/>
          <w:color w:val="auto"/>
          <w:highlight w:val="none"/>
        </w:rPr>
        <w:t>事人</w:t>
      </w:r>
      <w:r>
        <w:rPr>
          <w:rFonts w:hint="eastAsia"/>
          <w:color w:val="auto"/>
          <w:highlight w:val="none"/>
        </w:rPr>
        <w:t>。并将投诉结果在</w:t>
      </w:r>
      <w:r>
        <w:rPr>
          <w:rFonts w:hint="eastAsia" w:ascii="宋体" w:hAnsi="宋体" w:cs="宋体"/>
          <w:color w:val="auto"/>
          <w:kern w:val="0"/>
          <w:szCs w:val="21"/>
          <w:highlight w:val="none"/>
        </w:rPr>
        <w:t>“广西政府采购网”（http://zfcg.gxzf.gov.cn）</w:t>
      </w:r>
      <w:r>
        <w:rPr>
          <w:rFonts w:hint="eastAsia"/>
          <w:color w:val="auto"/>
          <w:highlight w:val="none"/>
        </w:rPr>
        <w:t>发布。</w:t>
      </w:r>
    </w:p>
    <w:p w14:paraId="121EB04C">
      <w:pPr>
        <w:shd w:val="clear" w:fill="FFFFFF" w:themeFill="background1"/>
        <w:spacing w:line="360" w:lineRule="auto"/>
        <w:ind w:firstLine="422" w:firstLineChars="200"/>
        <w:rPr>
          <w:rFonts w:ascii="宋体"/>
          <w:color w:val="auto"/>
          <w:highlight w:val="none"/>
        </w:rPr>
      </w:pPr>
      <w:r>
        <w:rPr>
          <w:rFonts w:hAnsi="宋体"/>
          <w:b/>
          <w:color w:val="auto"/>
          <w:highlight w:val="none"/>
        </w:rPr>
        <w:t>38.3</w:t>
      </w:r>
      <w:r>
        <w:rPr>
          <w:rFonts w:hint="eastAsia" w:ascii="宋体"/>
          <w:b/>
          <w:color w:val="auto"/>
          <w:highlight w:val="none"/>
        </w:rPr>
        <w:t>.6</w:t>
      </w:r>
      <w:r>
        <w:rPr>
          <w:rFonts w:hint="eastAsia" w:ascii="宋体"/>
          <w:color w:val="auto"/>
          <w:highlight w:val="none"/>
        </w:rPr>
        <w:t xml:space="preserve">  南宁市政府采购监督管理部门在处理投诉事项期间，可以视具体情况暂停采购活动。</w:t>
      </w:r>
    </w:p>
    <w:p w14:paraId="3E5E01FE">
      <w:pPr>
        <w:shd w:val="clear" w:fill="FFFFFF" w:themeFill="background1"/>
        <w:snapToGrid w:val="0"/>
        <w:spacing w:line="360" w:lineRule="auto"/>
        <w:ind w:left="120" w:leftChars="57" w:firstLine="482" w:firstLineChars="150"/>
        <w:jc w:val="center"/>
        <w:outlineLvl w:val="2"/>
        <w:rPr>
          <w:b/>
          <w:bCs/>
          <w:color w:val="auto"/>
          <w:sz w:val="32"/>
          <w:szCs w:val="32"/>
          <w:highlight w:val="none"/>
        </w:rPr>
      </w:pPr>
      <w:bookmarkStart w:id="132" w:name="_Toc187761561"/>
      <w:r>
        <w:rPr>
          <w:rFonts w:hint="eastAsia"/>
          <w:b/>
          <w:bCs/>
          <w:color w:val="auto"/>
          <w:sz w:val="32"/>
          <w:szCs w:val="32"/>
          <w:highlight w:val="none"/>
        </w:rPr>
        <w:t>八、验收</w:t>
      </w:r>
      <w:bookmarkEnd w:id="132"/>
    </w:p>
    <w:p w14:paraId="377F3176">
      <w:pPr>
        <w:shd w:val="clear" w:fill="FFFFFF" w:themeFill="background1"/>
        <w:spacing w:line="360" w:lineRule="auto"/>
        <w:ind w:firstLine="422" w:firstLineChars="200"/>
        <w:rPr>
          <w:rFonts w:hint="eastAsia" w:hAnsi="宋体"/>
          <w:b/>
          <w:color w:val="auto"/>
          <w:highlight w:val="none"/>
        </w:rPr>
      </w:pPr>
      <w:r>
        <w:rPr>
          <w:rFonts w:hAnsi="宋体"/>
          <w:b/>
          <w:color w:val="auto"/>
          <w:highlight w:val="none"/>
        </w:rPr>
        <w:t>39.</w:t>
      </w:r>
      <w:r>
        <w:rPr>
          <w:rFonts w:hint="eastAsia" w:hAnsi="宋体"/>
          <w:b/>
          <w:color w:val="auto"/>
          <w:highlight w:val="none"/>
        </w:rPr>
        <w:t>验收</w:t>
      </w:r>
    </w:p>
    <w:p w14:paraId="25993A96">
      <w:pPr>
        <w:shd w:val="clear" w:fill="FFFFFF" w:themeFill="background1"/>
        <w:tabs>
          <w:tab w:val="left" w:pos="0"/>
        </w:tabs>
        <w:spacing w:line="360" w:lineRule="auto"/>
        <w:ind w:firstLine="480"/>
        <w:rPr>
          <w:rFonts w:hint="eastAsia" w:hAnsi="宋体"/>
          <w:color w:val="auto"/>
          <w:highlight w:val="none"/>
        </w:rPr>
      </w:pPr>
      <w:r>
        <w:rPr>
          <w:rFonts w:hAnsi="宋体"/>
          <w:color w:val="auto"/>
          <w:highlight w:val="none"/>
        </w:rPr>
        <w:t>39.1</w:t>
      </w:r>
      <w:r>
        <w:rPr>
          <w:rFonts w:hint="eastAsia" w:hAnsi="宋体"/>
          <w:color w:val="auto"/>
          <w:highlight w:val="none"/>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269413F">
      <w:pPr>
        <w:shd w:val="clear" w:fill="FFFFFF" w:themeFill="background1"/>
        <w:tabs>
          <w:tab w:val="left" w:pos="0"/>
        </w:tabs>
        <w:spacing w:line="360" w:lineRule="auto"/>
        <w:ind w:firstLine="480"/>
        <w:rPr>
          <w:rFonts w:hint="eastAsia" w:hAnsi="宋体"/>
          <w:color w:val="auto"/>
          <w:highlight w:val="none"/>
        </w:rPr>
      </w:pPr>
      <w:r>
        <w:rPr>
          <w:rFonts w:hAnsi="宋体"/>
          <w:color w:val="auto"/>
          <w:highlight w:val="none"/>
        </w:rPr>
        <w:t>39.2</w:t>
      </w:r>
      <w:r>
        <w:rPr>
          <w:rFonts w:hint="eastAsia" w:hAnsi="宋体"/>
          <w:color w:val="auto"/>
          <w:highlight w:val="none"/>
        </w:rPr>
        <w:t>采购人可以邀请参加本项目的其他投标人或者第三方机构参与验收。参与验收的投标人或者第三方机构的意见作为验收书的参考资料一并存档。</w:t>
      </w:r>
    </w:p>
    <w:p w14:paraId="1AF8BC92">
      <w:pPr>
        <w:shd w:val="clear" w:fill="FFFFFF" w:themeFill="background1"/>
        <w:tabs>
          <w:tab w:val="left" w:pos="0"/>
        </w:tabs>
        <w:spacing w:line="360" w:lineRule="auto"/>
        <w:ind w:firstLine="480"/>
        <w:rPr>
          <w:rFonts w:hint="eastAsia" w:hAnsi="宋体"/>
          <w:color w:val="auto"/>
          <w:highlight w:val="none"/>
        </w:rPr>
      </w:pPr>
      <w:r>
        <w:rPr>
          <w:rFonts w:hAnsi="宋体"/>
          <w:color w:val="auto"/>
          <w:highlight w:val="none"/>
        </w:rPr>
        <w:t>39.3</w:t>
      </w:r>
      <w:r>
        <w:rPr>
          <w:rFonts w:hint="eastAsia" w:hAnsi="宋体"/>
          <w:color w:val="auto"/>
          <w:highlight w:val="none"/>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366E6BC">
      <w:pPr>
        <w:shd w:val="clear" w:fill="FFFFFF" w:themeFill="background1"/>
        <w:tabs>
          <w:tab w:val="left" w:pos="0"/>
        </w:tabs>
        <w:spacing w:line="360" w:lineRule="auto"/>
        <w:ind w:firstLine="480"/>
        <w:rPr>
          <w:rFonts w:hint="eastAsia" w:hAnsi="宋体"/>
          <w:color w:val="auto"/>
          <w:highlight w:val="none"/>
        </w:rPr>
      </w:pPr>
      <w:r>
        <w:rPr>
          <w:rFonts w:hAnsi="宋体"/>
          <w:color w:val="auto"/>
          <w:highlight w:val="none"/>
        </w:rPr>
        <w:t>39.4</w:t>
      </w:r>
      <w:r>
        <w:rPr>
          <w:rFonts w:hint="eastAsia" w:hAnsi="宋体"/>
          <w:color w:val="auto"/>
          <w:highlight w:val="none"/>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DAEA5E5">
      <w:pPr>
        <w:pStyle w:val="17"/>
        <w:shd w:val="clear" w:fill="FFFFFF" w:themeFill="background1"/>
        <w:snapToGrid w:val="0"/>
        <w:spacing w:line="400" w:lineRule="exact"/>
        <w:rPr>
          <w:rFonts w:hint="eastAsia" w:hAnsi="宋体"/>
          <w:color w:val="auto"/>
          <w:highlight w:val="none"/>
        </w:rPr>
      </w:pPr>
    </w:p>
    <w:p w14:paraId="201F15BD">
      <w:pPr>
        <w:pStyle w:val="4"/>
        <w:keepNext w:val="0"/>
        <w:keepLines w:val="0"/>
        <w:shd w:val="clear" w:fill="FFFFFF" w:themeFill="background1"/>
        <w:spacing w:line="360" w:lineRule="auto"/>
        <w:jc w:val="center"/>
        <w:rPr>
          <w:color w:val="auto"/>
          <w:highlight w:val="none"/>
        </w:rPr>
      </w:pPr>
      <w:bookmarkStart w:id="133" w:name="_八、其他事项"/>
      <w:bookmarkEnd w:id="133"/>
      <w:bookmarkStart w:id="134" w:name="_Toc187761562"/>
      <w:r>
        <w:rPr>
          <w:rFonts w:hint="eastAsia"/>
          <w:color w:val="auto"/>
          <w:highlight w:val="none"/>
        </w:rPr>
        <w:t>九、其他事项</w:t>
      </w:r>
      <w:bookmarkEnd w:id="134"/>
    </w:p>
    <w:p w14:paraId="6391BB71">
      <w:pPr>
        <w:shd w:val="clear" w:fill="FFFFFF" w:themeFill="background1"/>
        <w:spacing w:line="360" w:lineRule="auto"/>
        <w:ind w:firstLine="480" w:firstLineChars="200"/>
        <w:rPr>
          <w:rFonts w:hint="eastAsia" w:ascii="黑体" w:hAnsi="黑体" w:eastAsia="黑体"/>
          <w:color w:val="auto"/>
          <w:sz w:val="24"/>
          <w:highlight w:val="none"/>
        </w:rPr>
      </w:pPr>
      <w:bookmarkStart w:id="135" w:name="_42.代理服务费"/>
      <w:bookmarkEnd w:id="135"/>
      <w:r>
        <w:rPr>
          <w:rFonts w:hint="eastAsia" w:ascii="黑体" w:hAnsi="黑体" w:eastAsia="黑体"/>
          <w:color w:val="auto"/>
          <w:sz w:val="24"/>
          <w:highlight w:val="none"/>
        </w:rPr>
        <w:t>40.代理服务费</w:t>
      </w:r>
    </w:p>
    <w:p w14:paraId="68D0B856">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代理服务收费标准及缴费账户详见“投标人须知前附表”，投标人为联合体的，可以由联合体中的一方或者多方共同交纳代理服务费。</w:t>
      </w:r>
    </w:p>
    <w:p w14:paraId="2A3CB6BA">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41. 需要补充的其他内容</w:t>
      </w:r>
    </w:p>
    <w:p w14:paraId="763ABE3B">
      <w:pPr>
        <w:shd w:val="clear" w:fill="FFFFFF" w:themeFill="background1"/>
        <w:spacing w:line="360" w:lineRule="auto"/>
        <w:ind w:firstLine="420" w:firstLineChars="200"/>
        <w:rPr>
          <w:rFonts w:hint="eastAsia" w:hAnsi="宋体"/>
          <w:color w:val="auto"/>
          <w:highlight w:val="none"/>
        </w:rPr>
      </w:pPr>
      <w:r>
        <w:rPr>
          <w:rFonts w:hAnsi="宋体"/>
          <w:color w:val="auto"/>
          <w:highlight w:val="none"/>
        </w:rPr>
        <w:t>41.1</w:t>
      </w:r>
      <w:r>
        <w:rPr>
          <w:rFonts w:hint="eastAsia" w:hAnsi="宋体" w:cs="宋体"/>
          <w:color w:val="auto"/>
          <w:highlight w:val="none"/>
        </w:rPr>
        <w:t>本招标文件解释规则详见</w:t>
      </w:r>
      <w:r>
        <w:rPr>
          <w:rFonts w:hint="eastAsia" w:hAnsi="宋体"/>
          <w:color w:val="auto"/>
          <w:highlight w:val="none"/>
        </w:rPr>
        <w:t>“投标人须知前附表”。</w:t>
      </w:r>
    </w:p>
    <w:p w14:paraId="46A0D445">
      <w:pPr>
        <w:shd w:val="clear" w:fill="FFFFFF" w:themeFill="background1"/>
        <w:spacing w:line="360" w:lineRule="auto"/>
        <w:ind w:firstLine="420" w:firstLineChars="200"/>
        <w:rPr>
          <w:rFonts w:hint="eastAsia" w:hAnsi="宋体"/>
          <w:color w:val="auto"/>
          <w:highlight w:val="none"/>
        </w:rPr>
      </w:pPr>
      <w:r>
        <w:rPr>
          <w:rFonts w:hAnsi="宋体" w:cs="宋体"/>
          <w:color w:val="auto"/>
          <w:highlight w:val="none"/>
        </w:rPr>
        <w:t xml:space="preserve">41.2 </w:t>
      </w:r>
      <w:r>
        <w:rPr>
          <w:rFonts w:hint="eastAsia" w:hAnsi="宋体"/>
          <w:color w:val="auto"/>
          <w:highlight w:val="none"/>
        </w:rPr>
        <w:t>其他事项详见“投标人须知前附表”。</w:t>
      </w:r>
    </w:p>
    <w:p w14:paraId="22FC3834">
      <w:pPr>
        <w:shd w:val="clear" w:fill="FFFFFF" w:themeFill="background1"/>
        <w:spacing w:line="360" w:lineRule="auto"/>
        <w:ind w:firstLine="420" w:firstLineChars="200"/>
        <w:rPr>
          <w:rFonts w:hint="eastAsia" w:hAnsi="宋体"/>
          <w:color w:val="auto"/>
          <w:highlight w:val="none"/>
        </w:rPr>
      </w:pPr>
      <w:r>
        <w:rPr>
          <w:rFonts w:hAnsi="宋体"/>
          <w:color w:val="auto"/>
          <w:highlight w:val="none"/>
        </w:rPr>
        <w:t>41.3</w:t>
      </w:r>
      <w:r>
        <w:rPr>
          <w:rFonts w:hint="eastAsia" w:hAnsi="宋体"/>
          <w:color w:val="auto"/>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Pr>
          <w:rFonts w:hint="eastAsia"/>
          <w:color w:val="auto"/>
          <w:highlight w:val="none"/>
        </w:rPr>
        <w:t>不对其中涉及的货物的制造商和工程承建商作出要求的，</w:t>
      </w:r>
      <w:r>
        <w:rPr>
          <w:rFonts w:hint="eastAsia" w:hAnsi="宋体"/>
          <w:color w:val="auto"/>
          <w:highlight w:val="none"/>
        </w:rPr>
        <w:t>享受本文件规定的中小企业扶持政策。</w:t>
      </w:r>
    </w:p>
    <w:p w14:paraId="4104F443">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以联合体形式参加政府采购活动，联合体各方均为中小企业的，联合体视同中小企业。其中，联合体各方均为小微企业的，联合体视同小微企业。</w:t>
      </w:r>
    </w:p>
    <w:p w14:paraId="761B9237">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依据本文件规定享受扶持政策获得政府采购合同的，小微企业不得将合同分包给大中型企业，中型企业不得将合同分包给大型企业。</w:t>
      </w:r>
    </w:p>
    <w:p w14:paraId="1AC54D0E">
      <w:pPr>
        <w:shd w:val="clear" w:fill="FFFFFF" w:themeFill="background1"/>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42. 政采贷相关说明</w:t>
      </w:r>
    </w:p>
    <w:p w14:paraId="1E29DC58">
      <w:pPr>
        <w:shd w:val="clear" w:fill="FFFFFF" w:themeFill="background1"/>
        <w:spacing w:line="360" w:lineRule="auto"/>
        <w:ind w:firstLine="420" w:firstLineChars="200"/>
        <w:jc w:val="left"/>
        <w:rPr>
          <w:rFonts w:hint="eastAsia" w:hAnsi="宋体"/>
          <w:color w:val="auto"/>
          <w:highlight w:val="none"/>
        </w:rPr>
      </w:pPr>
      <w:r>
        <w:rPr>
          <w:rFonts w:hint="eastAsia" w:hAnsi="宋体"/>
          <w:color w:val="auto"/>
          <w:highlight w:val="none"/>
        </w:rPr>
        <w:t>为优化政府采购营商环境，缓解供应商资金难题，南宁市政府采购试行政府采购信用融资制度，中标供应商如有融资需求，可凭政府采购合同通过以下方式申请政府采购信用融资贷款：</w:t>
      </w:r>
    </w:p>
    <w:p w14:paraId="46F6CFAB">
      <w:pPr>
        <w:numPr>
          <w:ilvl w:val="0"/>
          <w:numId w:val="13"/>
        </w:numPr>
        <w:shd w:val="clear" w:fill="FFFFFF" w:themeFill="background1"/>
        <w:spacing w:line="360" w:lineRule="auto"/>
        <w:ind w:firstLine="420" w:firstLineChars="200"/>
        <w:jc w:val="left"/>
        <w:rPr>
          <w:rFonts w:hint="eastAsia" w:hAnsi="宋体"/>
          <w:color w:val="auto"/>
          <w:highlight w:val="none"/>
        </w:rPr>
      </w:pPr>
      <w:r>
        <w:rPr>
          <w:rFonts w:hint="eastAsia" w:hAnsi="宋体"/>
          <w:color w:val="auto"/>
          <w:highlight w:val="none"/>
        </w:rPr>
        <w:t>线下渠道：在“南宁市公共资源交易中心”官网（网址：</w:t>
      </w:r>
      <w:r>
        <w:rPr>
          <w:rFonts w:hAnsi="宋体"/>
          <w:color w:val="auto"/>
          <w:highlight w:val="none"/>
        </w:rPr>
        <w:t>http://www.nnggzy.org.cn</w:t>
      </w:r>
      <w:r>
        <w:rPr>
          <w:rFonts w:hint="eastAsia" w:hAnsi="宋体"/>
          <w:color w:val="auto"/>
          <w:highlight w:val="none"/>
        </w:rPr>
        <w:t>）“交易信息</w:t>
      </w:r>
      <w:r>
        <w:rPr>
          <w:rFonts w:hAnsi="宋体"/>
          <w:color w:val="auto"/>
          <w:highlight w:val="none"/>
        </w:rPr>
        <w:t>-</w:t>
      </w:r>
      <w:r>
        <w:rPr>
          <w:rFonts w:hint="eastAsia" w:hAnsi="宋体"/>
          <w:color w:val="auto"/>
          <w:highlight w:val="none"/>
        </w:rPr>
        <w:t>政府采购</w:t>
      </w:r>
      <w:r>
        <w:rPr>
          <w:rFonts w:hAnsi="宋体"/>
          <w:color w:val="auto"/>
          <w:highlight w:val="none"/>
        </w:rPr>
        <w:t>-</w:t>
      </w:r>
      <w:r>
        <w:rPr>
          <w:rFonts w:hint="eastAsia" w:hAnsi="宋体"/>
          <w:color w:val="auto"/>
          <w:highlight w:val="none"/>
        </w:rPr>
        <w:t>政府采购信用融资”中融资银行和南宁市企业融资服务中心专栏信息申请政府采购信用融资。</w:t>
      </w:r>
    </w:p>
    <w:p w14:paraId="0589B9B4">
      <w:pPr>
        <w:numPr>
          <w:ilvl w:val="0"/>
          <w:numId w:val="13"/>
        </w:numPr>
        <w:shd w:val="clear" w:fill="FFFFFF" w:themeFill="background1"/>
        <w:spacing w:line="360" w:lineRule="auto"/>
        <w:ind w:firstLine="420" w:firstLineChars="200"/>
        <w:jc w:val="left"/>
        <w:rPr>
          <w:rFonts w:hint="eastAsia" w:hAnsi="宋体"/>
          <w:color w:val="auto"/>
          <w:highlight w:val="none"/>
        </w:rPr>
      </w:pPr>
      <w:r>
        <w:rPr>
          <w:rFonts w:hint="eastAsia" w:hAnsi="宋体"/>
          <w:color w:val="auto"/>
          <w:highlight w:val="none"/>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color w:val="auto"/>
          <w:highlight w:val="none"/>
        </w:rPr>
        <w:br w:type="page"/>
      </w:r>
      <w:bookmarkStart w:id="136" w:name="_Toc532545043"/>
    </w:p>
    <w:p w14:paraId="0FA5D50F">
      <w:pPr>
        <w:pStyle w:val="17"/>
        <w:shd w:val="clear" w:fill="FFFFFF" w:themeFill="background1"/>
        <w:jc w:val="center"/>
        <w:outlineLvl w:val="0"/>
        <w:rPr>
          <w:rFonts w:ascii="Times New Roman" w:hAnsi="Times New Roman"/>
          <w:b/>
          <w:color w:val="auto"/>
          <w:sz w:val="36"/>
          <w:highlight w:val="none"/>
        </w:rPr>
      </w:pPr>
      <w:bookmarkStart w:id="137" w:name="_Toc187761563"/>
      <w:r>
        <w:rPr>
          <w:rFonts w:hint="eastAsia" w:ascii="Times New Roman" w:hAnsi="Times New Roman"/>
          <w:b/>
          <w:color w:val="auto"/>
          <w:sz w:val="36"/>
          <w:highlight w:val="none"/>
        </w:rPr>
        <w:t>第四章评标方法</w:t>
      </w:r>
      <w:bookmarkEnd w:id="136"/>
      <w:r>
        <w:rPr>
          <w:rFonts w:hint="eastAsia" w:ascii="Times New Roman" w:hAnsi="Times New Roman"/>
          <w:b/>
          <w:color w:val="auto"/>
          <w:sz w:val="36"/>
          <w:highlight w:val="none"/>
        </w:rPr>
        <w:t>及评分标准</w:t>
      </w:r>
      <w:bookmarkEnd w:id="137"/>
    </w:p>
    <w:p w14:paraId="67EB496F">
      <w:pPr>
        <w:pStyle w:val="17"/>
        <w:shd w:val="clear" w:fill="FFFFFF" w:themeFill="background1"/>
        <w:jc w:val="center"/>
        <w:outlineLvl w:val="1"/>
        <w:rPr>
          <w:rFonts w:ascii="Times New Roman" w:hAnsi="Times New Roman"/>
          <w:b/>
          <w:bCs/>
          <w:color w:val="auto"/>
          <w:sz w:val="32"/>
          <w:szCs w:val="32"/>
          <w:highlight w:val="none"/>
        </w:rPr>
      </w:pPr>
      <w:bookmarkStart w:id="138" w:name="_Toc187761564"/>
      <w:r>
        <w:rPr>
          <w:rFonts w:hint="eastAsia" w:ascii="Times New Roman" w:hAnsi="Times New Roman"/>
          <w:b/>
          <w:bCs/>
          <w:color w:val="auto"/>
          <w:sz w:val="32"/>
          <w:szCs w:val="32"/>
          <w:highlight w:val="none"/>
        </w:rPr>
        <w:t>第一节评标方法</w:t>
      </w:r>
      <w:bookmarkEnd w:id="138"/>
    </w:p>
    <w:p w14:paraId="486D0EE0">
      <w:pPr>
        <w:pStyle w:val="17"/>
        <w:shd w:val="clear" w:fill="FFFFFF" w:themeFill="background1"/>
        <w:tabs>
          <w:tab w:val="left" w:pos="2472"/>
        </w:tabs>
        <w:spacing w:line="460" w:lineRule="exact"/>
        <w:ind w:firstLine="420" w:firstLineChars="200"/>
        <w:rPr>
          <w:color w:val="auto"/>
          <w:szCs w:val="21"/>
          <w:highlight w:val="none"/>
        </w:rPr>
      </w:pPr>
      <w:r>
        <w:rPr>
          <w:rFonts w:hint="eastAsia" w:hAnsi="宋体" w:cs="宋体"/>
          <w:color w:val="auto"/>
          <w:szCs w:val="21"/>
          <w:highlight w:val="none"/>
        </w:rPr>
        <w:t>本项目采用</w:t>
      </w:r>
      <w:r>
        <w:rPr>
          <w:rFonts w:hint="eastAsia" w:hAnsi="宋体" w:cs="宋体"/>
          <w:color w:val="auto"/>
          <w:szCs w:val="21"/>
          <w:highlight w:val="none"/>
          <w:u w:val="single"/>
        </w:rPr>
        <w:t>以下勾选的方式</w:t>
      </w:r>
      <w:r>
        <w:rPr>
          <w:rFonts w:hint="eastAsia" w:hAnsi="宋体" w:cs="宋体"/>
          <w:color w:val="auto"/>
          <w:szCs w:val="21"/>
          <w:highlight w:val="none"/>
        </w:rPr>
        <w:t>进行评审。</w:t>
      </w:r>
    </w:p>
    <w:p w14:paraId="1AE08244">
      <w:pPr>
        <w:pStyle w:val="17"/>
        <w:shd w:val="clear" w:fill="FFFFFF" w:themeFill="background1"/>
        <w:spacing w:line="360" w:lineRule="auto"/>
        <w:ind w:firstLine="420"/>
        <w:rPr>
          <w:rFonts w:hint="eastAsia" w:hAnsi="宋体"/>
          <w:color w:val="auto"/>
          <w:highlight w:val="none"/>
        </w:rPr>
      </w:pPr>
      <w:r>
        <w:rPr>
          <w:rFonts w:hint="eastAsia" w:hAnsi="宋体"/>
          <w:color w:val="auto"/>
          <w:szCs w:val="21"/>
          <w:highlight w:val="none"/>
        </w:rPr>
        <w:t>□最低评标价法，是指投标文件满足招标文件</w:t>
      </w:r>
      <w:r>
        <w:rPr>
          <w:rFonts w:hint="eastAsia" w:hAnsi="宋体"/>
          <w:color w:val="auto"/>
          <w:highlight w:val="none"/>
        </w:rPr>
        <w:t>全部实质性要求，且投标报价最低的投标人为中标候选人的评标方法。</w:t>
      </w:r>
    </w:p>
    <w:p w14:paraId="31F22AD8">
      <w:pPr>
        <w:shd w:val="clear" w:fill="FFFFFF" w:themeFill="background1"/>
        <w:autoSpaceDE w:val="0"/>
        <w:autoSpaceDN w:val="0"/>
        <w:adjustRightInd w:val="0"/>
        <w:spacing w:line="440" w:lineRule="exact"/>
        <w:ind w:firstLine="420" w:firstLineChars="200"/>
        <w:rPr>
          <w:rFonts w:hint="eastAsia" w:ascii="宋体" w:hAnsi="宋体"/>
          <w:color w:val="auto"/>
          <w:sz w:val="24"/>
          <w:highlight w:val="none"/>
        </w:rPr>
      </w:pPr>
      <w:r>
        <w:rPr>
          <w:rFonts w:hint="eastAsia" w:ascii="宋体" w:hAnsi="宋体"/>
          <w:color w:val="auto"/>
          <w:highlight w:val="none"/>
        </w:rPr>
        <w:t>√</w:t>
      </w:r>
      <w:r>
        <w:rPr>
          <w:rFonts w:hint="eastAsia" w:hAnsi="宋体"/>
          <w:color w:val="auto"/>
          <w:highlight w:val="none"/>
        </w:rPr>
        <w:t>综合评分法，</w:t>
      </w:r>
      <w:r>
        <w:rPr>
          <w:rFonts w:hint="eastAsia" w:ascii="宋体" w:hAnsi="宋体"/>
          <w:color w:val="auto"/>
          <w:szCs w:val="20"/>
          <w:highlight w:val="none"/>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32626687">
      <w:pPr>
        <w:pStyle w:val="17"/>
        <w:shd w:val="clear" w:fill="FFFFFF" w:themeFill="background1"/>
        <w:spacing w:line="360" w:lineRule="auto"/>
        <w:ind w:firstLine="420"/>
        <w:rPr>
          <w:rFonts w:hint="eastAsia" w:hAnsi="宋体"/>
          <w:color w:val="auto"/>
          <w:highlight w:val="none"/>
        </w:rPr>
      </w:pPr>
    </w:p>
    <w:p w14:paraId="04041C84">
      <w:pPr>
        <w:pStyle w:val="17"/>
        <w:shd w:val="clear" w:fill="FFFFFF" w:themeFill="background1"/>
        <w:tabs>
          <w:tab w:val="left" w:pos="2472"/>
        </w:tabs>
        <w:spacing w:line="460" w:lineRule="exact"/>
        <w:jc w:val="center"/>
        <w:outlineLvl w:val="1"/>
        <w:rPr>
          <w:rFonts w:ascii="Times New Roman" w:hAnsi="Times New Roman"/>
          <w:b/>
          <w:bCs/>
          <w:color w:val="auto"/>
          <w:sz w:val="32"/>
          <w:szCs w:val="32"/>
          <w:highlight w:val="none"/>
        </w:rPr>
      </w:pPr>
      <w:bookmarkStart w:id="139" w:name="_Toc187761565"/>
      <w:r>
        <w:rPr>
          <w:rFonts w:hint="eastAsia" w:ascii="Times New Roman" w:hAnsi="Times New Roman"/>
          <w:b/>
          <w:bCs/>
          <w:color w:val="auto"/>
          <w:sz w:val="32"/>
          <w:szCs w:val="32"/>
          <w:highlight w:val="none"/>
        </w:rPr>
        <w:t>第二节评标程序</w:t>
      </w:r>
      <w:bookmarkEnd w:id="139"/>
    </w:p>
    <w:p w14:paraId="2CC6B4C5">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1.符合性审查</w:t>
      </w:r>
    </w:p>
    <w:p w14:paraId="5E11A19C">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评标委员会应当对符合资格的投标人的投标文件进行投标报价、商务、技术等实质性内容符合性审查，以确定其是否满足招标文件的实质性要求。</w:t>
      </w:r>
    </w:p>
    <w:p w14:paraId="6571D8C7">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2.符合性审查不通过而导致投标无效的情形</w:t>
      </w:r>
    </w:p>
    <w:p w14:paraId="5B9634D7">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投标人的投标文件中存在对招标文件的任何实质性要求和条件的负偏离，将被视为投标无效。</w:t>
      </w:r>
    </w:p>
    <w:p w14:paraId="2C76012F">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2.1在报价评审时，如发现下列情形之一的，将被视为投标无效：</w:t>
      </w:r>
    </w:p>
    <w:p w14:paraId="46184330">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（1）投标文件未提供“投标人须知前附表”第13.1条规定中“必须提供”的文件资料的;</w:t>
      </w:r>
    </w:p>
    <w:p w14:paraId="2BD65D7C">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（2）未采用人民币报价或者未按照招标文件标明的币种报价的；</w:t>
      </w:r>
    </w:p>
    <w:p w14:paraId="59CD17BE">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（3）报价超出招标文件规定最高限价，或者超出采购预算金额（包括分项预算）的；</w:t>
      </w:r>
    </w:p>
    <w:p w14:paraId="2C14A89E">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2F959203">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（5）修正后的报价，投标人不确认的；</w:t>
      </w:r>
    </w:p>
    <w:p w14:paraId="180F440D">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（6）投标人属于本章第5条第（2）项情形的。</w:t>
      </w:r>
    </w:p>
    <w:p w14:paraId="1CB25ABA">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2.2在商务评审时，如发现下列情形之一的，将被视为投标无效：</w:t>
      </w:r>
    </w:p>
    <w:p w14:paraId="014F474C">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（1）投标文件未按招标文件要求签署、盖章的；</w:t>
      </w:r>
    </w:p>
    <w:p w14:paraId="596EEB26">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（2）委托代理人未能出具有效身份证明或者出具的身份证明与授权委托书中的信息不符的； </w:t>
      </w:r>
    </w:p>
    <w:p w14:paraId="0F400805">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（3）投标文件未提供“投标人须知前附表”第13.1条规定中“必须提供”或者“委托时必须提供”的文件资料的;</w:t>
      </w:r>
    </w:p>
    <w:p w14:paraId="26806662">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（4）投标有效期、项目完成时间（交货时间、服务完成时间或者服务期等）、质保期、售后服务等招标文件中标“▲”的商务条款发生负偏离的；</w:t>
      </w:r>
    </w:p>
    <w:p w14:paraId="26E48AC8">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（5）商务条款评审允许负偏离的条款数超过“投标人须知前附表”规定项数的。</w:t>
      </w:r>
    </w:p>
    <w:p w14:paraId="28ACD195">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（6）投标文件的实质性内容未使用中文表述、使用计量单位不符合招标文件要求的；</w:t>
      </w:r>
    </w:p>
    <w:p w14:paraId="08F0FA14">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（7）投标文件中的文件资料因填写不齐全或者内容虚假或者出现其他情形而导致被评标委员会认定无效的；</w:t>
      </w:r>
    </w:p>
    <w:p w14:paraId="1FB6868B">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（8）投标文件含有采购人不能接受的附加条件的；</w:t>
      </w:r>
    </w:p>
    <w:p w14:paraId="38543B98">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（9）未响应招标文件实质性要求的；</w:t>
      </w:r>
    </w:p>
    <w:p w14:paraId="127EF96F">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（10）属于投标人须知正文第9.2条情形的；</w:t>
      </w:r>
    </w:p>
    <w:p w14:paraId="2C33C82E">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（11）法律、法规和招标文件规定的其他无效情形。</w:t>
      </w:r>
    </w:p>
    <w:p w14:paraId="599350AB">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2.3在技术评审时，如发现下列情形之一的，将被视为投标无效：</w:t>
      </w:r>
    </w:p>
    <w:p w14:paraId="038AA6A9">
      <w:pPr>
        <w:shd w:val="clear" w:fill="FFFFFF" w:themeFill="background1"/>
        <w:spacing w:line="360" w:lineRule="auto"/>
        <w:ind w:firstLine="420" w:firstLineChars="200"/>
        <w:rPr>
          <w:rFonts w:hint="eastAsia"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）不满足招标文件要求的服务内容、技术要求、安全、质量标准，或者与招标文件中标“▲”的技术需求发生负偏离的；</w:t>
      </w:r>
    </w:p>
    <w:p w14:paraId="79286281">
      <w:pPr>
        <w:shd w:val="clear" w:fill="FFFFFF" w:themeFill="background1"/>
        <w:spacing w:line="360" w:lineRule="auto"/>
        <w:ind w:firstLine="420" w:firstLineChars="200"/>
        <w:rPr>
          <w:rFonts w:hint="eastAsia"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）技术需求评审允许负偏离的条款数超过“投标人须知前附表”规定项数的；</w:t>
      </w:r>
    </w:p>
    <w:p w14:paraId="1D57E926">
      <w:pPr>
        <w:shd w:val="clear" w:fill="FFFFFF" w:themeFill="background1"/>
        <w:spacing w:line="360" w:lineRule="auto"/>
        <w:ind w:firstLine="420" w:firstLineChars="200"/>
        <w:rPr>
          <w:rFonts w:hint="eastAsia" w:hAnsi="宋体"/>
          <w:color w:val="auto"/>
          <w:szCs w:val="21"/>
          <w:highlight w:val="none"/>
        </w:rPr>
      </w:pP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）投标文件未提供“投标人须知前附表”第</w:t>
      </w:r>
      <w:r>
        <w:rPr>
          <w:rFonts w:hAnsi="宋体"/>
          <w:color w:val="auto"/>
          <w:szCs w:val="21"/>
          <w:highlight w:val="none"/>
        </w:rPr>
        <w:t>13.1</w:t>
      </w:r>
      <w:r>
        <w:rPr>
          <w:rFonts w:hint="eastAsia" w:hAnsi="宋体"/>
          <w:color w:val="auto"/>
          <w:szCs w:val="21"/>
          <w:highlight w:val="none"/>
        </w:rPr>
        <w:t>条规定中“必须提供”的文件资料的</w:t>
      </w:r>
      <w:r>
        <w:rPr>
          <w:rFonts w:hAnsi="宋体"/>
          <w:color w:val="auto"/>
          <w:szCs w:val="21"/>
          <w:highlight w:val="none"/>
        </w:rPr>
        <w:t>;</w:t>
      </w:r>
    </w:p>
    <w:p w14:paraId="50981B10">
      <w:pPr>
        <w:shd w:val="clear" w:fill="FFFFFF" w:themeFill="background1"/>
        <w:spacing w:line="360" w:lineRule="auto"/>
        <w:ind w:firstLine="420" w:firstLineChars="200"/>
        <w:rPr>
          <w:rFonts w:hint="eastAsia" w:hAnsi="宋体"/>
          <w:color w:val="auto"/>
          <w:szCs w:val="21"/>
          <w:highlight w:val="none"/>
        </w:rPr>
      </w:pPr>
      <w:r>
        <w:rPr>
          <w:rFonts w:hint="eastAsia" w:hAnsi="宋体"/>
          <w:color w:val="auto"/>
          <w:szCs w:val="21"/>
          <w:highlight w:val="none"/>
        </w:rPr>
        <w:t>（</w:t>
      </w:r>
      <w:r>
        <w:rPr>
          <w:rFonts w:hAnsi="宋体"/>
          <w:color w:val="auto"/>
          <w:szCs w:val="21"/>
          <w:highlight w:val="none"/>
        </w:rPr>
        <w:t>4</w:t>
      </w:r>
      <w:r>
        <w:rPr>
          <w:rFonts w:hint="eastAsia" w:hAnsi="宋体"/>
          <w:color w:val="auto"/>
          <w:szCs w:val="21"/>
          <w:highlight w:val="none"/>
        </w:rPr>
        <w:t>）虚假投标，或者出现其他情形而导致被评标委员会认定无效的；</w:t>
      </w:r>
    </w:p>
    <w:p w14:paraId="765320DB">
      <w:pPr>
        <w:shd w:val="clear" w:fill="FFFFFF" w:themeFill="background1"/>
        <w:spacing w:line="360" w:lineRule="auto"/>
        <w:ind w:firstLine="420" w:firstLineChars="200"/>
        <w:rPr>
          <w:rFonts w:hint="eastAsia" w:hAnsi="宋体"/>
          <w:color w:val="auto"/>
          <w:szCs w:val="21"/>
          <w:highlight w:val="none"/>
        </w:rPr>
      </w:pPr>
      <w:r>
        <w:rPr>
          <w:rFonts w:hint="eastAsia" w:hAnsi="宋体"/>
          <w:color w:val="auto"/>
          <w:szCs w:val="21"/>
          <w:highlight w:val="none"/>
        </w:rPr>
        <w:t>（</w:t>
      </w:r>
      <w:r>
        <w:rPr>
          <w:rFonts w:hAnsi="宋体"/>
          <w:color w:val="auto"/>
          <w:szCs w:val="21"/>
          <w:highlight w:val="none"/>
        </w:rPr>
        <w:t>5</w:t>
      </w:r>
      <w:r>
        <w:rPr>
          <w:rFonts w:hint="eastAsia" w:hAnsi="宋体"/>
          <w:color w:val="auto"/>
          <w:szCs w:val="21"/>
          <w:highlight w:val="none"/>
        </w:rPr>
        <w:t>）如招标文件需要提供技术方案的，投标技术方案不明确，招标文件未允许但存在一个或者一个以上备选（替代）投标方案的。</w:t>
      </w:r>
    </w:p>
    <w:p w14:paraId="6E206EE9">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3.澄清补正、说明或者补正</w:t>
      </w:r>
    </w:p>
    <w:p w14:paraId="6D4BDC80">
      <w:pPr>
        <w:shd w:val="clear" w:fill="FFFFFF" w:themeFill="background1"/>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1256FE15">
      <w:pPr>
        <w:shd w:val="clear" w:fill="FFFFFF" w:themeFill="background1"/>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2E5E2E8B">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4.投标文件修正</w:t>
      </w:r>
    </w:p>
    <w:p w14:paraId="6E2C45D6">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4.1投标文件报价出现前后不一致的，按照下列规定修正： </w:t>
      </w:r>
    </w:p>
    <w:p w14:paraId="33801D8D">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）报价文件中“开标一览表”内容与投标文件中相应内容不一致的，以“开标一览表”为准；</w:t>
      </w:r>
    </w:p>
    <w:p w14:paraId="54FA78F9">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）大写金额和小写金额不一致的，以大写金额为准；</w:t>
      </w:r>
    </w:p>
    <w:p w14:paraId="27FFBEA0">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3</w:t>
      </w:r>
      <w:r>
        <w:rPr>
          <w:rFonts w:hint="eastAsia" w:hAnsi="宋体"/>
          <w:color w:val="auto"/>
          <w:highlight w:val="none"/>
        </w:rPr>
        <w:t>）单价金额小数点或者百分比有明显错位的，以开标一览表的总价为准，并修改单价；</w:t>
      </w:r>
    </w:p>
    <w:p w14:paraId="1940D59F">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w:t>
      </w:r>
      <w:r>
        <w:rPr>
          <w:rFonts w:hAnsi="宋体"/>
          <w:color w:val="auto"/>
          <w:highlight w:val="none"/>
        </w:rPr>
        <w:t>4</w:t>
      </w:r>
      <w:r>
        <w:rPr>
          <w:rFonts w:hint="eastAsia" w:hAnsi="宋体"/>
          <w:color w:val="auto"/>
          <w:highlight w:val="none"/>
        </w:rPr>
        <w:t>）总价金额与按单价汇总金额不一致的，以单价金额计算结果为准。</w:t>
      </w:r>
    </w:p>
    <w:p w14:paraId="674FF1E7">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同时出现两种以上不一致的，按照以上（</w:t>
      </w:r>
      <w:r>
        <w:rPr>
          <w:rFonts w:hAnsi="宋体"/>
          <w:color w:val="auto"/>
          <w:highlight w:val="none"/>
        </w:rPr>
        <w:t>1</w:t>
      </w:r>
      <w:r>
        <w:rPr>
          <w:rFonts w:hint="eastAsia" w:hAnsi="宋体"/>
          <w:color w:val="auto"/>
          <w:highlight w:val="none"/>
        </w:rPr>
        <w:t>）</w:t>
      </w:r>
      <w:r>
        <w:rPr>
          <w:rFonts w:hAnsi="宋体"/>
          <w:color w:val="auto"/>
          <w:highlight w:val="none"/>
        </w:rPr>
        <w:t>-</w:t>
      </w:r>
      <w:r>
        <w:rPr>
          <w:rFonts w:hint="eastAsia" w:hAnsi="宋体"/>
          <w:color w:val="auto"/>
          <w:highlight w:val="none"/>
        </w:rPr>
        <w:t>（</w:t>
      </w:r>
      <w:r>
        <w:rPr>
          <w:rFonts w:hAnsi="宋体"/>
          <w:color w:val="auto"/>
          <w:highlight w:val="none"/>
        </w:rPr>
        <w:t>4</w:t>
      </w:r>
      <w:r>
        <w:rPr>
          <w:rFonts w:hint="eastAsia" w:hAnsi="宋体"/>
          <w:color w:val="auto"/>
          <w:highlight w:val="none"/>
        </w:rPr>
        <w:t>）规定的顺序修正。修正后的报价经投标人确认后产生约束力，投标人不确认的，其投标无效。</w:t>
      </w:r>
    </w:p>
    <w:p w14:paraId="01000D27">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4.2经投标人确认修正后的报价若超过采购预算金额或者最高限价，投标人的投标文件作无效投标处理。</w:t>
      </w:r>
    </w:p>
    <w:p w14:paraId="7A0549A9">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4.3经投标人确认修正后的报价作为签订合同的依据，并以此报价计算价格分。</w:t>
      </w:r>
    </w:p>
    <w:p w14:paraId="37E7D6F3">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5.比较与评价</w:t>
      </w:r>
    </w:p>
    <w:p w14:paraId="542E05B6">
      <w:pPr>
        <w:shd w:val="clear" w:fill="FFFFFF" w:themeFill="background1"/>
        <w:spacing w:line="360" w:lineRule="auto"/>
        <w:ind w:firstLine="420" w:firstLineChars="200"/>
        <w:rPr>
          <w:rFonts w:hint="eastAsia" w:hAnsi="宋体"/>
          <w:color w:val="auto"/>
          <w:highlight w:val="none"/>
        </w:rPr>
      </w:pPr>
      <w:r>
        <w:rPr>
          <w:rFonts w:hAnsi="宋体"/>
          <w:color w:val="auto"/>
          <w:highlight w:val="none"/>
        </w:rPr>
        <w:t>5.1</w:t>
      </w:r>
      <w:r>
        <w:rPr>
          <w:rFonts w:hint="eastAsia" w:hAnsi="宋体"/>
          <w:color w:val="auto"/>
          <w:highlight w:val="none"/>
        </w:rPr>
        <w:t>评标委员会按照招标文件中规定的评标方法和评标标准，对符合性审查合格的投标文件进行商务和技术评估，综合比较与评价。</w:t>
      </w:r>
    </w:p>
    <w:p w14:paraId="049E045E">
      <w:pPr>
        <w:shd w:val="clear" w:fill="FFFFFF" w:themeFill="background1"/>
        <w:spacing w:line="360" w:lineRule="auto"/>
        <w:ind w:firstLine="420" w:firstLineChars="200"/>
        <w:rPr>
          <w:rFonts w:hint="eastAsia" w:hAnsi="宋体"/>
          <w:color w:val="auto"/>
          <w:highlight w:val="none"/>
        </w:rPr>
      </w:pPr>
      <w:r>
        <w:rPr>
          <w:rFonts w:hAnsi="宋体"/>
          <w:color w:val="auto"/>
          <w:highlight w:val="none"/>
        </w:rPr>
        <w:t>5.2</w:t>
      </w:r>
      <w:r>
        <w:rPr>
          <w:rFonts w:hint="eastAsia" w:hAnsi="宋体"/>
          <w:color w:val="auto"/>
          <w:highlight w:val="none"/>
        </w:rPr>
        <w:t>评标委员会独立对每个投标人的投标文件进行评价，并汇总每个投标人的得分。</w:t>
      </w:r>
    </w:p>
    <w:p w14:paraId="3D1A372E">
      <w:pPr>
        <w:widowControl/>
        <w:numPr>
          <w:ilvl w:val="0"/>
          <w:numId w:val="14"/>
        </w:numPr>
        <w:shd w:val="clear" w:fill="FFFFFF" w:themeFill="background1"/>
        <w:spacing w:after="150" w:line="480" w:lineRule="auto"/>
        <w:ind w:firstLine="420" w:firstLineChars="200"/>
        <w:jc w:val="left"/>
        <w:rPr>
          <w:rFonts w:hint="eastAsia" w:hAnsi="宋体"/>
          <w:color w:val="auto"/>
          <w:highlight w:val="none"/>
        </w:rPr>
      </w:pPr>
      <w:r>
        <w:rPr>
          <w:rFonts w:hint="eastAsia" w:hAnsi="宋体"/>
          <w:color w:val="auto"/>
          <w:highlight w:val="none"/>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1C3BFEC">
      <w:pPr>
        <w:widowControl/>
        <w:numPr>
          <w:ilvl w:val="0"/>
          <w:numId w:val="14"/>
        </w:numPr>
        <w:shd w:val="clear" w:fill="FFFFFF" w:themeFill="background1"/>
        <w:spacing w:after="150" w:line="480" w:lineRule="auto"/>
        <w:ind w:firstLine="420" w:firstLineChars="200"/>
        <w:jc w:val="left"/>
        <w:rPr>
          <w:rFonts w:hint="eastAsia" w:hAnsi="宋体"/>
          <w:color w:val="auto"/>
          <w:highlight w:val="none"/>
        </w:rPr>
      </w:pPr>
      <w:r>
        <w:rPr>
          <w:rFonts w:hint="eastAsia" w:hAnsi="宋体"/>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3DA67CE7">
      <w:pPr>
        <w:shd w:val="clear" w:fill="FFFFFF" w:themeFill="background1"/>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1）评标委员会在评审中发现下列情形之一的，应当启动异常低价投标审查程序：</w:t>
      </w:r>
    </w:p>
    <w:p w14:paraId="37127E4A">
      <w:pPr>
        <w:shd w:val="clear" w:fill="FFFFFF" w:themeFill="background1"/>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①投标报价低于全部通过符合性审查供应商投标报价平均值</w:t>
      </w:r>
      <w:r>
        <w:rPr>
          <w:rFonts w:ascii="宋体" w:hAnsi="宋体"/>
          <w:color w:val="auto"/>
          <w:szCs w:val="21"/>
          <w:highlight w:val="none"/>
          <w:u w:val="single"/>
        </w:rPr>
        <w:t>50%</w:t>
      </w:r>
      <w:r>
        <w:rPr>
          <w:rFonts w:hint="eastAsia" w:ascii="宋体" w:hAnsi="宋体"/>
          <w:color w:val="auto"/>
          <w:szCs w:val="21"/>
          <w:highlight w:val="none"/>
        </w:rPr>
        <w:t>的，即投标报价＜全部通过符合性审查供应商投标报价平均值×</w:t>
      </w:r>
      <w:r>
        <w:rPr>
          <w:rFonts w:ascii="宋体" w:hAnsi="宋体"/>
          <w:color w:val="auto"/>
          <w:szCs w:val="21"/>
          <w:highlight w:val="none"/>
          <w:u w:val="single"/>
        </w:rPr>
        <w:t>50%</w:t>
      </w:r>
      <w:r>
        <w:rPr>
          <w:rFonts w:hint="eastAsia" w:ascii="宋体" w:hAnsi="宋体"/>
          <w:color w:val="auto"/>
          <w:szCs w:val="21"/>
          <w:highlight w:val="none"/>
        </w:rPr>
        <w:t xml:space="preserve">； </w:t>
      </w:r>
    </w:p>
    <w:p w14:paraId="5B83A496">
      <w:pPr>
        <w:shd w:val="clear" w:fill="FFFFFF" w:themeFill="background1"/>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②投标报价低于通过符合性审查的次低报价供应商投标报价</w:t>
      </w:r>
      <w:r>
        <w:rPr>
          <w:rFonts w:ascii="宋体" w:hAnsi="宋体"/>
          <w:color w:val="auto"/>
          <w:szCs w:val="21"/>
          <w:highlight w:val="none"/>
          <w:u w:val="single"/>
        </w:rPr>
        <w:t>50%</w:t>
      </w:r>
      <w:r>
        <w:rPr>
          <w:rFonts w:hint="eastAsia" w:ascii="宋体" w:hAnsi="宋体"/>
          <w:color w:val="auto"/>
          <w:szCs w:val="21"/>
          <w:highlight w:val="none"/>
        </w:rPr>
        <w:t>的，即投标报价＜通过符合性审查的次低报价供应商投标报价×</w:t>
      </w:r>
      <w:r>
        <w:rPr>
          <w:rFonts w:ascii="宋体" w:hAnsi="宋体"/>
          <w:color w:val="auto"/>
          <w:szCs w:val="21"/>
          <w:highlight w:val="none"/>
          <w:u w:val="single"/>
        </w:rPr>
        <w:t>50%</w:t>
      </w:r>
      <w:r>
        <w:rPr>
          <w:rFonts w:hint="eastAsia" w:ascii="宋体" w:hAnsi="宋体"/>
          <w:color w:val="auto"/>
          <w:szCs w:val="21"/>
          <w:highlight w:val="none"/>
        </w:rPr>
        <w:t xml:space="preserve">； </w:t>
      </w:r>
    </w:p>
    <w:p w14:paraId="644E082D">
      <w:pPr>
        <w:shd w:val="clear" w:fill="FFFFFF" w:themeFill="background1"/>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③投标报价低于采购项目最高限价</w:t>
      </w:r>
      <w:r>
        <w:rPr>
          <w:rFonts w:ascii="宋体" w:hAnsi="宋体"/>
          <w:color w:val="auto"/>
          <w:szCs w:val="21"/>
          <w:highlight w:val="none"/>
          <w:u w:val="single"/>
        </w:rPr>
        <w:t>45%</w:t>
      </w:r>
      <w:r>
        <w:rPr>
          <w:rFonts w:hint="eastAsia" w:ascii="宋体" w:hAnsi="宋体"/>
          <w:color w:val="auto"/>
          <w:szCs w:val="21"/>
          <w:highlight w:val="none"/>
        </w:rPr>
        <w:t>的，即投标报价＜采购项目最高限价×</w:t>
      </w:r>
      <w:r>
        <w:rPr>
          <w:rFonts w:ascii="宋体" w:hAnsi="宋体"/>
          <w:color w:val="auto"/>
          <w:szCs w:val="21"/>
          <w:highlight w:val="none"/>
          <w:u w:val="single"/>
        </w:rPr>
        <w:t>45%</w:t>
      </w:r>
      <w:r>
        <w:rPr>
          <w:rFonts w:hint="eastAsia" w:ascii="宋体" w:hAnsi="宋体"/>
          <w:color w:val="auto"/>
          <w:szCs w:val="21"/>
          <w:highlight w:val="none"/>
        </w:rPr>
        <w:t>；</w:t>
      </w:r>
    </w:p>
    <w:p w14:paraId="209C7F97">
      <w:pPr>
        <w:shd w:val="clear" w:fill="FFFFFF" w:themeFill="background1"/>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④评标委员会基于专业判断，认为供应商报价过低，有可能影响产品质量或者不能诚信履约的其他情形。</w:t>
      </w:r>
    </w:p>
    <w:p w14:paraId="2ED78425">
      <w:pPr>
        <w:shd w:val="clear" w:fill="FFFFFF" w:themeFill="background1"/>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14:paraId="1CF55370">
      <w:pPr>
        <w:shd w:val="clear" w:fill="FFFFFF" w:themeFill="background1"/>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评标委员会依据专业经验，参考同类项目中标（成交）价格、类似产品市场价格水平、行业人工费用标准、国家有关部门指导行业协会发布的行业平均成本等情况，对报价合理性进行判断。</w:t>
      </w:r>
      <w:r>
        <w:rPr>
          <w:rFonts w:hint="eastAsia" w:ascii="宋体" w:hAnsi="宋体"/>
          <w:b/>
          <w:color w:val="auto"/>
          <w:szCs w:val="21"/>
          <w:highlight w:val="none"/>
        </w:rPr>
        <w:t>投标供应商不能提供书面说明、证明材料，或者提供的书面说明、证明材料不能证明其报价合理性的，评标委员会应当将其作为无效投标处理。</w:t>
      </w:r>
    </w:p>
    <w:p w14:paraId="0A8EBAEB">
      <w:pPr>
        <w:shd w:val="clear" w:fill="FFFFFF" w:themeFill="background1"/>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20A58AF0">
      <w:pPr>
        <w:shd w:val="clear" w:fill="FFFFFF" w:themeFill="background1"/>
        <w:spacing w:line="360" w:lineRule="auto"/>
        <w:ind w:left="142"/>
        <w:rPr>
          <w:rFonts w:hint="eastAsia" w:hAnsi="宋体"/>
          <w:color w:val="auto"/>
          <w:highlight w:val="none"/>
        </w:rPr>
      </w:pPr>
      <w:r>
        <w:rPr>
          <w:rFonts w:hint="eastAsia" w:ascii="宋体" w:hAnsi="宋体"/>
          <w:color w:val="auto"/>
          <w:szCs w:val="21"/>
          <w:highlight w:val="none"/>
        </w:rPr>
        <w:t>异常低价投标审查的启动原因、审查意见和审查结果应当在评审报告中记录，并随供应商提供的相关书面说明及证明材料，以及评标委员会有关互联网浏览、查询历史一并归档。</w:t>
      </w:r>
    </w:p>
    <w:p w14:paraId="09CFCA32">
      <w:pPr>
        <w:pStyle w:val="77"/>
        <w:shd w:val="clear" w:fill="FFFFFF" w:themeFill="background1"/>
        <w:spacing w:line="360" w:lineRule="auto"/>
        <w:rPr>
          <w:rFonts w:hint="eastAsia" w:hAnsi="宋体"/>
          <w:color w:val="auto"/>
          <w:highlight w:val="none"/>
        </w:rPr>
      </w:pPr>
      <w:r>
        <w:rPr>
          <w:rFonts w:hAnsi="宋体"/>
          <w:color w:val="auto"/>
          <w:highlight w:val="none"/>
        </w:rPr>
        <w:t>5.3</w:t>
      </w:r>
      <w:r>
        <w:rPr>
          <w:rFonts w:hint="eastAsia" w:hAnsi="宋体"/>
          <w:color w:val="auto"/>
          <w:highlight w:val="none"/>
        </w:rPr>
        <w:t>评标委员会按照招标文件中规定的评标方法和标准计算各投标人的报价得分。在计算过程中，不得去掉最高报价或者最低报价。</w:t>
      </w:r>
    </w:p>
    <w:p w14:paraId="038C8BB4">
      <w:pPr>
        <w:shd w:val="clear" w:fill="FFFFFF" w:themeFill="background1"/>
        <w:spacing w:line="360" w:lineRule="auto"/>
        <w:ind w:firstLine="420" w:firstLineChars="200"/>
        <w:rPr>
          <w:rFonts w:hint="eastAsia" w:hAnsi="宋体"/>
          <w:color w:val="auto"/>
          <w:highlight w:val="none"/>
        </w:rPr>
      </w:pPr>
      <w:r>
        <w:rPr>
          <w:rFonts w:hAnsi="宋体"/>
          <w:color w:val="auto"/>
          <w:highlight w:val="none"/>
        </w:rPr>
        <w:t>5.4</w:t>
      </w:r>
      <w:r>
        <w:rPr>
          <w:rFonts w:hint="eastAsia" w:hAnsi="宋体"/>
          <w:color w:val="auto"/>
          <w:highlight w:val="none"/>
        </w:rPr>
        <w:t>各投标人的得分为所有评委的有效评分的算术平均数。</w:t>
      </w:r>
    </w:p>
    <w:p w14:paraId="41D819F5">
      <w:pPr>
        <w:shd w:val="clear" w:fill="FFFFFF" w:themeFill="background1"/>
        <w:spacing w:line="360" w:lineRule="auto"/>
        <w:ind w:firstLine="420" w:firstLineChars="200"/>
        <w:rPr>
          <w:rFonts w:hint="eastAsia" w:hAnsi="宋体"/>
          <w:color w:val="auto"/>
          <w:highlight w:val="none"/>
        </w:rPr>
      </w:pPr>
      <w:r>
        <w:rPr>
          <w:rFonts w:hAnsi="宋体"/>
          <w:color w:val="auto"/>
          <w:highlight w:val="none"/>
        </w:rPr>
        <w:t>5.5</w:t>
      </w:r>
      <w:r>
        <w:rPr>
          <w:rFonts w:hint="eastAsia" w:hAnsi="宋体"/>
          <w:color w:val="auto"/>
          <w:highlight w:val="none"/>
        </w:rPr>
        <w:t>评标委员会按照招标文件中的规定推荐中标候选人。</w:t>
      </w:r>
    </w:p>
    <w:p w14:paraId="1A68B43B">
      <w:pPr>
        <w:shd w:val="clear" w:fill="FFFFFF" w:themeFill="background1"/>
        <w:spacing w:line="360" w:lineRule="auto"/>
        <w:ind w:firstLine="420" w:firstLineChars="200"/>
        <w:rPr>
          <w:rFonts w:hint="eastAsia" w:hAnsi="宋体"/>
          <w:color w:val="auto"/>
          <w:highlight w:val="none"/>
        </w:rPr>
      </w:pPr>
      <w:r>
        <w:rPr>
          <w:rFonts w:hAnsi="宋体"/>
          <w:color w:val="auto"/>
          <w:highlight w:val="none"/>
        </w:rPr>
        <w:t>5.6</w:t>
      </w:r>
      <w:r>
        <w:rPr>
          <w:rFonts w:hint="eastAsia" w:hAnsi="宋体"/>
          <w:color w:val="auto"/>
          <w:highlight w:val="none"/>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3DD7084F">
      <w:pPr>
        <w:shd w:val="clear" w:fill="FFFFFF" w:themeFill="background1"/>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6.评审复核</w:t>
      </w:r>
    </w:p>
    <w:p w14:paraId="7D66A679">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6.1评标报告签署前，评标委员会要对评审结果进行复核，复核意见要体现在评标报告中。</w:t>
      </w:r>
    </w:p>
    <w:p w14:paraId="660D5FBF">
      <w:pPr>
        <w:widowControl/>
        <w:shd w:val="clear" w:fill="FFFFFF" w:themeFill="background1"/>
        <w:spacing w:line="560" w:lineRule="exact"/>
        <w:ind w:firstLine="420" w:firstLineChars="200"/>
        <w:jc w:val="left"/>
        <w:textAlignment w:val="baseline"/>
        <w:rPr>
          <w:rFonts w:hint="eastAsia" w:hAnsi="宋体"/>
          <w:color w:val="auto"/>
          <w:highlight w:val="none"/>
        </w:rPr>
      </w:pPr>
      <w:r>
        <w:rPr>
          <w:rFonts w:hAnsi="宋体"/>
          <w:color w:val="auto"/>
          <w:highlight w:val="none"/>
        </w:rPr>
        <w:t>6.2</w:t>
      </w:r>
      <w:r>
        <w:rPr>
          <w:rFonts w:hint="eastAsia" w:hAnsi="宋体"/>
          <w:color w:val="auto"/>
          <w:highlight w:val="none"/>
        </w:rPr>
        <w:t>评标结果汇总完成后，除下列情形外，任何人不得修改评标结果：</w:t>
      </w:r>
    </w:p>
    <w:p w14:paraId="2A1F22E4">
      <w:pPr>
        <w:widowControl/>
        <w:shd w:val="clear" w:fill="FFFFFF" w:themeFill="background1"/>
        <w:spacing w:line="560" w:lineRule="exact"/>
        <w:jc w:val="left"/>
        <w:textAlignment w:val="baseline"/>
        <w:rPr>
          <w:rFonts w:hint="eastAsia" w:hAnsi="宋体"/>
          <w:color w:val="auto"/>
          <w:highlight w:val="none"/>
        </w:rPr>
      </w:pPr>
      <w:r>
        <w:rPr>
          <w:rFonts w:hint="eastAsia" w:hAnsi="宋体"/>
          <w:color w:val="auto"/>
          <w:highlight w:val="none"/>
        </w:rPr>
        <w:t>　　（一）分值汇总计算错误的；</w:t>
      </w:r>
    </w:p>
    <w:p w14:paraId="078A4C04">
      <w:pPr>
        <w:widowControl/>
        <w:shd w:val="clear" w:fill="FFFFFF" w:themeFill="background1"/>
        <w:spacing w:line="560" w:lineRule="exact"/>
        <w:jc w:val="left"/>
        <w:textAlignment w:val="baseline"/>
        <w:rPr>
          <w:rFonts w:hint="eastAsia" w:hAnsi="宋体"/>
          <w:color w:val="auto"/>
          <w:highlight w:val="none"/>
        </w:rPr>
      </w:pPr>
      <w:r>
        <w:rPr>
          <w:rFonts w:hint="eastAsia" w:hAnsi="宋体"/>
          <w:color w:val="auto"/>
          <w:highlight w:val="none"/>
        </w:rPr>
        <w:t>　　（二）分项评分超出评分标准范围的；</w:t>
      </w:r>
    </w:p>
    <w:p w14:paraId="5F92D7FE">
      <w:pPr>
        <w:widowControl/>
        <w:shd w:val="clear" w:fill="FFFFFF" w:themeFill="background1"/>
        <w:spacing w:line="560" w:lineRule="exact"/>
        <w:jc w:val="left"/>
        <w:textAlignment w:val="baseline"/>
        <w:rPr>
          <w:rFonts w:hint="eastAsia" w:hAnsi="宋体"/>
          <w:color w:val="auto"/>
          <w:highlight w:val="none"/>
        </w:rPr>
      </w:pPr>
      <w:r>
        <w:rPr>
          <w:rFonts w:hint="eastAsia" w:hAnsi="宋体"/>
          <w:color w:val="auto"/>
          <w:highlight w:val="none"/>
        </w:rPr>
        <w:t>　　（三）评标委员会成员对客观评审因素评分不一致的；</w:t>
      </w:r>
    </w:p>
    <w:p w14:paraId="1F75215D">
      <w:pPr>
        <w:widowControl/>
        <w:shd w:val="clear" w:fill="FFFFFF" w:themeFill="background1"/>
        <w:spacing w:line="560" w:lineRule="exact"/>
        <w:jc w:val="left"/>
        <w:textAlignment w:val="baseline"/>
        <w:rPr>
          <w:rFonts w:hint="eastAsia" w:hAnsi="宋体"/>
          <w:color w:val="auto"/>
          <w:highlight w:val="none"/>
        </w:rPr>
      </w:pPr>
      <w:r>
        <w:rPr>
          <w:rFonts w:hint="eastAsia" w:hAnsi="宋体"/>
          <w:color w:val="auto"/>
          <w:highlight w:val="none"/>
        </w:rPr>
        <w:t>　　（四）经评标委员会认定评分畸高、畸低的。</w:t>
      </w:r>
    </w:p>
    <w:p w14:paraId="6B8DAA73">
      <w:pPr>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34D0EA6D">
      <w:pPr>
        <w:pStyle w:val="3"/>
        <w:shd w:val="clear" w:fill="FFFFFF" w:themeFill="background1"/>
        <w:jc w:val="center"/>
        <w:rPr>
          <w:b w:val="0"/>
          <w:color w:val="auto"/>
          <w:sz w:val="30"/>
          <w:szCs w:val="30"/>
          <w:highlight w:val="none"/>
        </w:rPr>
      </w:pPr>
      <w:bookmarkStart w:id="140" w:name="_Toc187761566"/>
      <w:r>
        <w:rPr>
          <w:rFonts w:hint="eastAsia"/>
          <w:b w:val="0"/>
          <w:color w:val="auto"/>
          <w:sz w:val="30"/>
          <w:szCs w:val="30"/>
          <w:highlight w:val="none"/>
        </w:rPr>
        <w:t>第三节评分标准</w:t>
      </w:r>
      <w:bookmarkEnd w:id="140"/>
    </w:p>
    <w:p w14:paraId="4DBE19C2">
      <w:pPr>
        <w:pStyle w:val="17"/>
        <w:shd w:val="clear" w:fill="FFFFFF" w:themeFill="background1"/>
        <w:ind w:firstLine="602" w:firstLineChars="200"/>
        <w:jc w:val="center"/>
        <w:rPr>
          <w:rFonts w:ascii="Times New Roman" w:hAnsi="Times New Roman"/>
          <w:b/>
          <w:color w:val="auto"/>
          <w:sz w:val="30"/>
          <w:szCs w:val="30"/>
          <w:highlight w:val="none"/>
        </w:rPr>
      </w:pPr>
      <w:r>
        <w:rPr>
          <w:rFonts w:hint="eastAsia" w:ascii="Times New Roman" w:hAnsi="Times New Roman"/>
          <w:b/>
          <w:color w:val="auto"/>
          <w:sz w:val="30"/>
          <w:szCs w:val="30"/>
          <w:highlight w:val="none"/>
        </w:rPr>
        <w:t>综合评分法</w:t>
      </w:r>
    </w:p>
    <w:p w14:paraId="10EF103B">
      <w:pPr>
        <w:pStyle w:val="17"/>
        <w:shd w:val="clear" w:fill="FFFFFF" w:themeFill="background1"/>
        <w:spacing w:line="360" w:lineRule="auto"/>
        <w:ind w:firstLine="420"/>
        <w:rPr>
          <w:rFonts w:hint="eastAsia" w:hAnsi="宋体"/>
          <w:bCs/>
          <w:color w:val="auto"/>
          <w:highlight w:val="none"/>
        </w:rPr>
      </w:pPr>
      <w:bookmarkStart w:id="141" w:name="PO_3000001866_PM051"/>
      <w:r>
        <w:rPr>
          <w:rFonts w:hint="eastAsia" w:hAnsi="宋体"/>
          <w:bCs/>
          <w:color w:val="auto"/>
          <w:highlight w:val="none"/>
        </w:rPr>
        <w:t>注：</w:t>
      </w:r>
    </w:p>
    <w:p w14:paraId="3E4E585D">
      <w:pPr>
        <w:pStyle w:val="17"/>
        <w:shd w:val="clear" w:fill="FFFFFF" w:themeFill="background1"/>
        <w:spacing w:line="360" w:lineRule="auto"/>
        <w:ind w:firstLine="420"/>
        <w:rPr>
          <w:rFonts w:hint="eastAsia" w:hAnsi="宋体"/>
          <w:bCs/>
          <w:color w:val="auto"/>
          <w:highlight w:val="none"/>
        </w:rPr>
      </w:pPr>
      <w:r>
        <w:rPr>
          <w:rFonts w:hint="eastAsia" w:hAnsi="宋体"/>
          <w:bCs/>
          <w:color w:val="auto"/>
          <w:highlight w:val="none"/>
        </w:rPr>
        <w:t>1、计分方法按四舍五入取至百分位。</w:t>
      </w:r>
    </w:p>
    <w:p w14:paraId="5EA0B2B6">
      <w:pPr>
        <w:pStyle w:val="17"/>
        <w:shd w:val="clear" w:fill="FFFFFF" w:themeFill="background1"/>
        <w:spacing w:line="360" w:lineRule="auto"/>
        <w:ind w:firstLine="420"/>
        <w:rPr>
          <w:rFonts w:hint="eastAsia" w:hAnsi="宋体"/>
          <w:bCs/>
          <w:color w:val="auto"/>
          <w:highlight w:val="none"/>
        </w:rPr>
      </w:pPr>
      <w:r>
        <w:rPr>
          <w:rFonts w:hint="eastAsia" w:hAnsi="宋体"/>
          <w:bCs/>
          <w:color w:val="auto"/>
          <w:highlight w:val="none"/>
        </w:rPr>
        <w:t>2、商务技术评审因素为客观评分项的，应在评分项目或评分标准中予以标注为“客观分”。对投标人的客观评分项目，各评标专家评分应当一致。</w:t>
      </w:r>
    </w:p>
    <w:p w14:paraId="55F4E288">
      <w:pPr>
        <w:shd w:val="clear" w:fill="FFFFFF" w:themeFill="background1"/>
        <w:spacing w:line="360" w:lineRule="auto"/>
        <w:ind w:firstLine="420"/>
        <w:rPr>
          <w:rFonts w:hint="eastAsia" w:ascii="宋体" w:hAnsi="宋体" w:cs="宋体"/>
          <w:b/>
          <w:color w:val="auto"/>
          <w:szCs w:val="21"/>
          <w:highlight w:val="none"/>
        </w:rPr>
      </w:pPr>
      <w:r>
        <w:rPr>
          <w:rFonts w:hint="eastAsia" w:ascii="宋体" w:hAnsi="宋体" w:cs="宋体"/>
          <w:b/>
          <w:color w:val="auto"/>
          <w:szCs w:val="21"/>
          <w:highlight w:val="none"/>
        </w:rPr>
        <w:t>1分标：</w:t>
      </w:r>
    </w:p>
    <w:tbl>
      <w:tblPr>
        <w:tblStyle w:val="34"/>
        <w:tblW w:w="9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984"/>
        <w:gridCol w:w="1417"/>
        <w:gridCol w:w="6812"/>
      </w:tblGrid>
      <w:tr w14:paraId="79A2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tcBorders>
              <w:top w:val="single" w:color="auto" w:sz="4" w:space="0"/>
              <w:left w:val="single" w:color="auto" w:sz="4" w:space="0"/>
              <w:bottom w:val="single" w:color="auto" w:sz="4" w:space="0"/>
              <w:right w:val="single" w:color="auto" w:sz="4" w:space="0"/>
            </w:tcBorders>
            <w:vAlign w:val="center"/>
          </w:tcPr>
          <w:p w14:paraId="2EA36342">
            <w:pPr>
              <w:shd w:val="clear" w:fill="FFFFFF" w:themeFill="background1"/>
              <w:adjustRightInd w:val="0"/>
              <w:snapToGrid w:val="0"/>
              <w:spacing w:line="360" w:lineRule="auto"/>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序号</w:t>
            </w:r>
          </w:p>
        </w:tc>
        <w:tc>
          <w:tcPr>
            <w:tcW w:w="1417" w:type="dxa"/>
            <w:tcBorders>
              <w:top w:val="single" w:color="auto" w:sz="4" w:space="0"/>
              <w:left w:val="single" w:color="auto" w:sz="4" w:space="0"/>
              <w:bottom w:val="single" w:color="auto" w:sz="4" w:space="0"/>
              <w:right w:val="single" w:color="auto" w:sz="4" w:space="0"/>
            </w:tcBorders>
            <w:vAlign w:val="center"/>
          </w:tcPr>
          <w:p w14:paraId="4D23AB60">
            <w:pPr>
              <w:shd w:val="clear" w:fill="FFFFFF" w:themeFill="background1"/>
              <w:adjustRightInd w:val="0"/>
              <w:snapToGrid w:val="0"/>
              <w:spacing w:line="360" w:lineRule="auto"/>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评分因素</w:t>
            </w:r>
          </w:p>
        </w:tc>
        <w:tc>
          <w:tcPr>
            <w:tcW w:w="6812" w:type="dxa"/>
            <w:tcBorders>
              <w:top w:val="single" w:color="auto" w:sz="4" w:space="0"/>
              <w:left w:val="single" w:color="auto" w:sz="4" w:space="0"/>
              <w:bottom w:val="single" w:color="auto" w:sz="4" w:space="0"/>
              <w:right w:val="single" w:color="auto" w:sz="4" w:space="0"/>
            </w:tcBorders>
            <w:vAlign w:val="center"/>
          </w:tcPr>
          <w:p w14:paraId="6C7257E4">
            <w:pPr>
              <w:shd w:val="clear" w:fill="FFFFFF" w:themeFill="background1"/>
              <w:adjustRightInd w:val="0"/>
              <w:snapToGrid w:val="0"/>
              <w:spacing w:line="360" w:lineRule="auto"/>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评分标准</w:t>
            </w:r>
          </w:p>
        </w:tc>
      </w:tr>
      <w:tr w14:paraId="17D3A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tcBorders>
              <w:top w:val="single" w:color="auto" w:sz="4" w:space="0"/>
              <w:left w:val="single" w:color="auto" w:sz="4" w:space="0"/>
              <w:bottom w:val="single" w:color="auto" w:sz="4" w:space="0"/>
              <w:right w:val="single" w:color="auto" w:sz="4" w:space="0"/>
            </w:tcBorders>
            <w:vAlign w:val="center"/>
          </w:tcPr>
          <w:p w14:paraId="71D69235">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1</w:t>
            </w:r>
          </w:p>
        </w:tc>
        <w:tc>
          <w:tcPr>
            <w:tcW w:w="984" w:type="dxa"/>
            <w:tcBorders>
              <w:top w:val="single" w:color="auto" w:sz="4" w:space="0"/>
              <w:left w:val="single" w:color="auto" w:sz="4" w:space="0"/>
              <w:bottom w:val="single" w:color="auto" w:sz="4" w:space="0"/>
              <w:right w:val="single" w:color="auto" w:sz="4" w:space="0"/>
            </w:tcBorders>
            <w:vAlign w:val="center"/>
          </w:tcPr>
          <w:p w14:paraId="4FB3E3C7">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价格分</w:t>
            </w:r>
          </w:p>
          <w:p w14:paraId="4336321E">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（满分15分）</w:t>
            </w:r>
          </w:p>
        </w:tc>
        <w:tc>
          <w:tcPr>
            <w:tcW w:w="1417" w:type="dxa"/>
            <w:tcBorders>
              <w:top w:val="single" w:color="auto" w:sz="4" w:space="0"/>
              <w:left w:val="single" w:color="auto" w:sz="4" w:space="0"/>
              <w:bottom w:val="single" w:color="auto" w:sz="4" w:space="0"/>
              <w:right w:val="single" w:color="auto" w:sz="4" w:space="0"/>
            </w:tcBorders>
            <w:vAlign w:val="center"/>
          </w:tcPr>
          <w:p w14:paraId="112D8729">
            <w:pPr>
              <w:shd w:val="clear" w:fill="FFFFFF" w:themeFill="background1"/>
              <w:adjustRightInd w:val="0"/>
              <w:snapToGrid w:val="0"/>
              <w:spacing w:line="360" w:lineRule="auto"/>
              <w:jc w:val="center"/>
              <w:textAlignment w:val="baseline"/>
              <w:rPr>
                <w:rFonts w:hint="eastAsia" w:ascii="宋体" w:hAnsi="宋体" w:cs="宋体"/>
                <w:bCs/>
                <w:color w:val="auto"/>
                <w:szCs w:val="21"/>
                <w:highlight w:val="none"/>
              </w:rPr>
            </w:pPr>
            <w:r>
              <w:rPr>
                <w:rFonts w:hint="eastAsia" w:ascii="宋体" w:hAnsi="宋体" w:cs="宋体"/>
                <w:bCs/>
                <w:color w:val="auto"/>
                <w:szCs w:val="21"/>
                <w:highlight w:val="none"/>
              </w:rPr>
              <w:t>竞标报价</w:t>
            </w:r>
          </w:p>
          <w:p w14:paraId="1AA6F6B4">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bCs/>
                <w:color w:val="auto"/>
                <w:szCs w:val="21"/>
                <w:highlight w:val="none"/>
              </w:rPr>
              <w:t>（满分15分）</w:t>
            </w:r>
          </w:p>
        </w:tc>
        <w:tc>
          <w:tcPr>
            <w:tcW w:w="6812" w:type="dxa"/>
            <w:tcBorders>
              <w:top w:val="single" w:color="auto" w:sz="4" w:space="0"/>
              <w:left w:val="single" w:color="auto" w:sz="4" w:space="0"/>
              <w:bottom w:val="single" w:color="auto" w:sz="4" w:space="0"/>
              <w:right w:val="single" w:color="auto" w:sz="4" w:space="0"/>
            </w:tcBorders>
            <w:vAlign w:val="center"/>
          </w:tcPr>
          <w:p w14:paraId="125323D2">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（1）评标报价为投标人的投标报价进行政策性扣除后的价格，评标报价只是作为评标时使用。最终中标人的中标金额等于投标报价。</w:t>
            </w:r>
          </w:p>
          <w:p w14:paraId="1A91ED42">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（2）中小企业政策性扣除计算方法</w:t>
            </w:r>
          </w:p>
          <w:p w14:paraId="6B47B8C4">
            <w:pPr>
              <w:shd w:val="clear" w:fill="FFFFFF" w:themeFill="background1"/>
              <w:snapToGrid w:val="0"/>
              <w:spacing w:after="0" w:line="360" w:lineRule="auto"/>
              <w:ind w:firstLine="443" w:firstLineChars="211"/>
              <w:rPr>
                <w:rFonts w:hint="eastAsia" w:ascii="宋体" w:hAnsi="宋体"/>
                <w:color w:val="auto"/>
                <w:szCs w:val="21"/>
                <w:highlight w:val="none"/>
              </w:rPr>
            </w:pPr>
            <w:r>
              <w:rPr>
                <w:rFonts w:hint="eastAsia" w:ascii="宋体" w:hAnsi="宋体"/>
                <w:bCs/>
                <w:color w:val="auto"/>
                <w:szCs w:val="21"/>
                <w:highlight w:val="none"/>
              </w:rPr>
              <w:t>根据《政府采购促进中小企业发展管理办法》（财库〔2020〕46号）及《广西壮族自治区财政厅关于持续优化政府采购营商环境推动高质量发展的通知》（桂财采〔2024〕55号）的规定，投标人在其投标文件中提供《中小企业声明函》，且服务全部由小微企业承接对其投标报价给予10%的扣除，扣除后的价格为评标报价，</w:t>
            </w:r>
            <w:r>
              <w:rPr>
                <w:rFonts w:hint="eastAsia" w:hAnsi="宋体" w:cs="Courier New"/>
                <w:bCs/>
                <w:color w:val="auto"/>
                <w:highlight w:val="none"/>
              </w:rPr>
              <w:t>即中小企业折扣=投标报价×</w:t>
            </w:r>
            <w:r>
              <w:rPr>
                <w:rFonts w:hint="eastAsia" w:hAnsi="宋体" w:cs="Courier New"/>
                <w:bCs/>
                <w:color w:val="auto"/>
                <w:highlight w:val="none"/>
                <w:u w:val="single"/>
              </w:rPr>
              <w:t>10</w:t>
            </w:r>
            <w:r>
              <w:rPr>
                <w:rFonts w:hint="eastAsia" w:hAnsi="宋体" w:cs="Courier New"/>
                <w:bCs/>
                <w:color w:val="auto"/>
                <w:highlight w:val="none"/>
              </w:rPr>
              <w:t>%</w:t>
            </w:r>
            <w:r>
              <w:rPr>
                <w:rFonts w:hint="eastAsia" w:ascii="宋体" w:hAnsi="宋体"/>
                <w:bCs/>
                <w:color w:val="auto"/>
                <w:szCs w:val="21"/>
                <w:highlight w:val="none"/>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color w:val="auto"/>
                <w:szCs w:val="21"/>
                <w:highlight w:val="none"/>
                <w:u w:val="single"/>
              </w:rPr>
              <w:t xml:space="preserve"> 4%</w:t>
            </w:r>
            <w:r>
              <w:rPr>
                <w:rFonts w:hint="eastAsia" w:ascii="宋体" w:hAnsi="宋体"/>
                <w:bCs/>
                <w:color w:val="auto"/>
                <w:szCs w:val="21"/>
                <w:highlight w:val="none"/>
              </w:rPr>
              <w:t>的扣除，用扣除后的价格参加评审，扣除后的价格为评标报价，</w:t>
            </w:r>
            <w:r>
              <w:rPr>
                <w:rFonts w:hint="eastAsia" w:hAnsi="宋体" w:cs="Courier New"/>
                <w:bCs/>
                <w:color w:val="auto"/>
                <w:highlight w:val="none"/>
              </w:rPr>
              <w:t>即中小企业折扣=投标报价×</w:t>
            </w:r>
            <w:r>
              <w:rPr>
                <w:rFonts w:hint="eastAsia" w:hAnsi="宋体" w:cs="Courier New"/>
                <w:bCs/>
                <w:color w:val="auto"/>
                <w:highlight w:val="none"/>
                <w:u w:val="single"/>
              </w:rPr>
              <w:t>4</w:t>
            </w:r>
            <w:r>
              <w:rPr>
                <w:rFonts w:hint="eastAsia" w:hAnsi="宋体" w:cs="Courier New"/>
                <w:bCs/>
                <w:color w:val="auto"/>
                <w:highlight w:val="none"/>
              </w:rPr>
              <w:t>%</w:t>
            </w:r>
            <w:r>
              <w:rPr>
                <w:rFonts w:hint="eastAsia" w:ascii="宋体" w:hAnsi="宋体"/>
                <w:bCs/>
                <w:color w:val="auto"/>
                <w:szCs w:val="21"/>
                <w:highlight w:val="none"/>
              </w:rPr>
              <w:t>。除上述情况外，评标报价=投标报价。</w:t>
            </w:r>
          </w:p>
          <w:p w14:paraId="39883575">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color w:val="auto"/>
                <w:szCs w:val="21"/>
                <w:highlight w:val="none"/>
              </w:rPr>
              <w:t>监狱企业参加政府采购活动时，应当提供由省级以上监狱管理局、戒毒管理局（含新疆生产建设兵团）出具的属于监狱企业的证明文件。</w:t>
            </w:r>
            <w:r>
              <w:rPr>
                <w:rFonts w:hint="eastAsia" w:ascii="宋体" w:hAnsi="宋体"/>
                <w:bCs/>
                <w:color w:val="auto"/>
                <w:szCs w:val="21"/>
                <w:highlight w:val="none"/>
              </w:rPr>
              <w:t>监狱企业属于小型、微型企业的，不重复享受政策。</w:t>
            </w:r>
          </w:p>
          <w:p w14:paraId="3977A5E4">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color w:val="auto"/>
                <w:szCs w:val="21"/>
                <w:highlight w:val="none"/>
              </w:rPr>
              <w:t>（4）按照</w:t>
            </w:r>
            <w:r>
              <w:rPr>
                <w:rFonts w:hint="eastAsia" w:ascii="宋体" w:hAnsi="宋体"/>
                <w:bCs/>
                <w:color w:val="auto"/>
                <w:szCs w:val="21"/>
                <w:highlight w:val="none"/>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color w:val="auto"/>
                <w:szCs w:val="21"/>
                <w:highlight w:val="none"/>
              </w:rPr>
              <w:t>残疾人福利性单位参加政府采购活动时，应当提供该通知规定的《残疾人福利性单位声明函》，并对声明的真实性负责。</w:t>
            </w:r>
            <w:r>
              <w:rPr>
                <w:rFonts w:hint="eastAsia" w:ascii="宋体" w:hAnsi="宋体"/>
                <w:bCs/>
                <w:color w:val="auto"/>
                <w:szCs w:val="21"/>
                <w:highlight w:val="none"/>
              </w:rPr>
              <w:t>残疾人福利性单位属于小型、微型企业的，不重复享受政策。</w:t>
            </w:r>
          </w:p>
          <w:p w14:paraId="3E23F43E">
            <w:pPr>
              <w:shd w:val="clear" w:fill="FFFFFF" w:themeFill="background1"/>
              <w:spacing w:after="0" w:line="360" w:lineRule="auto"/>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）本国产品政策性扣除计算方法。</w:t>
            </w:r>
          </w:p>
          <w:p w14:paraId="045DD541">
            <w:pPr>
              <w:shd w:val="clear" w:fill="FFFFFF" w:themeFill="background1"/>
              <w:spacing w:after="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1ECAD337">
            <w:pPr>
              <w:shd w:val="clear" w:fill="FFFFFF" w:themeFill="background1"/>
              <w:spacing w:after="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6615AC16">
            <w:pPr>
              <w:shd w:val="clear" w:fill="FFFFFF" w:themeFill="background1"/>
              <w:spacing w:after="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供应商在其投标文件中提供《关于符合本国产品标准的声明函》或财政部会同有关部门规定的有关证明文件，出具符合要求的《声明函》或有关证明文件的，该产品视为本国产品。</w:t>
            </w:r>
          </w:p>
          <w:p w14:paraId="6877B04A">
            <w:pPr>
              <w:shd w:val="clear" w:fill="FFFFFF" w:themeFill="background1"/>
              <w:spacing w:after="0" w:line="360" w:lineRule="auto"/>
              <w:ind w:firstLine="420" w:firstLineChars="200"/>
              <w:rPr>
                <w:rFonts w:hint="eastAsia" w:ascii="宋体" w:hAnsi="宋体"/>
                <w:color w:val="auto"/>
                <w:szCs w:val="21"/>
                <w:highlight w:val="none"/>
                <w:lang w:val="zh-CN"/>
              </w:rPr>
            </w:pPr>
            <w:r>
              <w:rPr>
                <w:rFonts w:hint="eastAsia" w:ascii="宋体" w:hAnsi="宋体"/>
                <w:color w:val="auto"/>
                <w:szCs w:val="21"/>
                <w:highlight w:val="none"/>
              </w:rPr>
              <w:t>如果所有参与竞争的供应商均可享受本国产品价格评审优惠，则统一不进行价格扣除。</w:t>
            </w:r>
          </w:p>
          <w:p w14:paraId="52B30117">
            <w:pPr>
              <w:shd w:val="clear" w:fill="FFFFFF" w:themeFill="background1"/>
              <w:spacing w:after="0" w:line="360" w:lineRule="auto"/>
              <w:rPr>
                <w:rFonts w:hint="eastAsia" w:ascii="宋体" w:hAnsi="宋体"/>
                <w:color w:val="auto"/>
                <w:szCs w:val="21"/>
                <w:highlight w:val="none"/>
              </w:rPr>
            </w:pPr>
            <w:r>
              <w:rPr>
                <w:rFonts w:hint="eastAsia" w:ascii="宋体" w:hAnsi="宋体"/>
                <w:color w:val="auto"/>
                <w:szCs w:val="21"/>
                <w:highlight w:val="none"/>
              </w:rPr>
              <w:t>（6）中小企业折扣与本国产品折扣进行叠加计算，用扣除后的价格参加评审。即评审价=投标报价-中小企业折扣-本国产品折扣，除上述情况外，评审价=投标报价。</w:t>
            </w:r>
          </w:p>
          <w:p w14:paraId="383DB303">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w:t>
            </w:r>
            <w:r>
              <w:rPr>
                <w:rFonts w:ascii="宋体" w:hAnsi="宋体"/>
                <w:bCs/>
                <w:color w:val="auto"/>
                <w:szCs w:val="21"/>
                <w:highlight w:val="none"/>
              </w:rPr>
              <w:t>7</w:t>
            </w:r>
            <w:r>
              <w:rPr>
                <w:rFonts w:hint="eastAsia" w:ascii="宋体" w:hAnsi="宋体"/>
                <w:bCs/>
                <w:color w:val="auto"/>
                <w:szCs w:val="21"/>
                <w:highlight w:val="none"/>
              </w:rPr>
              <w:t>）满足招标文件要求且评标报价最低的评标报价为评标基准价，其价格分为满分。</w:t>
            </w:r>
          </w:p>
          <w:p w14:paraId="320943E5">
            <w:pPr>
              <w:shd w:val="clear" w:fill="FFFFFF" w:themeFill="background1"/>
              <w:spacing w:after="0" w:line="360" w:lineRule="auto"/>
              <w:rPr>
                <w:rFonts w:hint="eastAsia" w:ascii="宋体" w:hAnsi="宋体"/>
                <w:bCs/>
                <w:color w:val="auto"/>
                <w:szCs w:val="21"/>
                <w:highlight w:val="none"/>
              </w:rPr>
            </w:pPr>
            <w:r>
              <w:rPr>
                <w:rFonts w:hint="eastAsia" w:ascii="宋体" w:hAnsi="宋体"/>
                <w:bCs/>
                <w:color w:val="auto"/>
                <w:szCs w:val="21"/>
                <w:highlight w:val="none"/>
              </w:rPr>
              <w:t>（</w:t>
            </w:r>
            <w:r>
              <w:rPr>
                <w:rFonts w:ascii="宋体" w:hAnsi="宋体"/>
                <w:bCs/>
                <w:color w:val="auto"/>
                <w:szCs w:val="21"/>
                <w:highlight w:val="none"/>
              </w:rPr>
              <w:t>8</w:t>
            </w:r>
            <w:r>
              <w:rPr>
                <w:rFonts w:hint="eastAsia" w:ascii="宋体" w:hAnsi="宋体"/>
                <w:bCs/>
                <w:color w:val="auto"/>
                <w:szCs w:val="21"/>
                <w:highlight w:val="none"/>
              </w:rPr>
              <w:t xml:space="preserve">）价格分计算公式：        </w:t>
            </w:r>
          </w:p>
          <w:p w14:paraId="287E7ECF">
            <w:pPr>
              <w:shd w:val="clear" w:fill="FFFFFF" w:themeFill="background1"/>
              <w:tabs>
                <w:tab w:val="center" w:pos="4153"/>
                <w:tab w:val="right" w:pos="8306"/>
              </w:tabs>
              <w:snapToGrid w:val="0"/>
              <w:spacing w:line="360" w:lineRule="auto"/>
              <w:ind w:firstLine="420" w:firstLineChars="200"/>
              <w:jc w:val="left"/>
              <w:rPr>
                <w:rFonts w:ascii="宋体" w:hAnsi="Courier New"/>
                <w:color w:val="auto"/>
                <w:w w:val="95"/>
                <w:szCs w:val="21"/>
                <w:highlight w:val="none"/>
              </w:rPr>
            </w:pPr>
            <w:r>
              <w:rPr>
                <w:rFonts w:hint="eastAsia" w:ascii="宋体" w:hAnsi="宋体"/>
                <w:bCs/>
                <w:color w:val="auto"/>
                <w:szCs w:val="21"/>
                <w:highlight w:val="none"/>
              </w:rPr>
              <w:t>价格分</w:t>
            </w:r>
            <w:r>
              <w:rPr>
                <w:rFonts w:hint="eastAsia" w:ascii="宋体" w:hAnsi="宋体" w:cs="Courier New"/>
                <w:bCs/>
                <w:color w:val="auto"/>
                <w:szCs w:val="21"/>
                <w:highlight w:val="none"/>
              </w:rPr>
              <w:t>=（评标基准价／评标报价）×</w:t>
            </w:r>
            <w:r>
              <w:rPr>
                <w:rFonts w:hint="eastAsia" w:ascii="宋体" w:hAnsi="宋体"/>
                <w:bCs/>
                <w:color w:val="auto"/>
                <w:szCs w:val="21"/>
                <w:highlight w:val="none"/>
                <w:u w:val="single"/>
              </w:rPr>
              <w:t xml:space="preserve"> 15 </w:t>
            </w:r>
            <w:r>
              <w:rPr>
                <w:rFonts w:hint="eastAsia" w:ascii="宋体" w:hAnsi="宋体" w:cs="Courier New"/>
                <w:bCs/>
                <w:color w:val="auto"/>
                <w:szCs w:val="21"/>
                <w:highlight w:val="none"/>
              </w:rPr>
              <w:t>分</w:t>
            </w:r>
          </w:p>
        </w:tc>
      </w:tr>
      <w:tr w14:paraId="7644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restart"/>
            <w:tcBorders>
              <w:top w:val="single" w:color="auto" w:sz="4" w:space="0"/>
              <w:left w:val="single" w:color="auto" w:sz="4" w:space="0"/>
              <w:right w:val="single" w:color="auto" w:sz="4" w:space="0"/>
            </w:tcBorders>
            <w:vAlign w:val="center"/>
          </w:tcPr>
          <w:p w14:paraId="2D4CC3DC">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2</w:t>
            </w:r>
          </w:p>
        </w:tc>
        <w:tc>
          <w:tcPr>
            <w:tcW w:w="984" w:type="dxa"/>
            <w:vMerge w:val="restart"/>
            <w:tcBorders>
              <w:top w:val="single" w:color="auto" w:sz="4" w:space="0"/>
              <w:left w:val="single" w:color="auto" w:sz="4" w:space="0"/>
              <w:right w:val="single" w:color="auto" w:sz="4" w:space="0"/>
            </w:tcBorders>
            <w:vAlign w:val="center"/>
          </w:tcPr>
          <w:p w14:paraId="75028D09">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技术分</w:t>
            </w:r>
          </w:p>
          <w:p w14:paraId="7DE9825C">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（65分）</w:t>
            </w:r>
          </w:p>
        </w:tc>
        <w:tc>
          <w:tcPr>
            <w:tcW w:w="1417" w:type="dxa"/>
            <w:tcBorders>
              <w:top w:val="single" w:color="auto" w:sz="4" w:space="0"/>
              <w:left w:val="single" w:color="auto" w:sz="4" w:space="0"/>
              <w:bottom w:val="single" w:color="auto" w:sz="4" w:space="0"/>
              <w:right w:val="single" w:color="auto" w:sz="4" w:space="0"/>
            </w:tcBorders>
            <w:vAlign w:val="center"/>
          </w:tcPr>
          <w:p w14:paraId="023AF970">
            <w:pPr>
              <w:widowControl/>
              <w:shd w:val="clear" w:fill="FFFFFF" w:themeFill="background1"/>
              <w:snapToGrid w:val="0"/>
              <w:spacing w:line="360" w:lineRule="auto"/>
              <w:jc w:val="center"/>
              <w:rPr>
                <w:rFonts w:hint="eastAsia" w:hAnsi="宋体" w:cs="宋体"/>
                <w:color w:val="auto"/>
                <w:highlight w:val="none"/>
              </w:rPr>
            </w:pPr>
            <w:r>
              <w:rPr>
                <w:rFonts w:hint="eastAsia" w:ascii="宋体" w:hAnsi="宋体" w:cs="宋体"/>
                <w:bCs/>
                <w:color w:val="auto"/>
                <w:kern w:val="0"/>
                <w:szCs w:val="21"/>
                <w:highlight w:val="none"/>
              </w:rPr>
              <w:t>项目理解分（满分15分）</w:t>
            </w:r>
          </w:p>
        </w:tc>
        <w:tc>
          <w:tcPr>
            <w:tcW w:w="6812" w:type="dxa"/>
            <w:tcBorders>
              <w:top w:val="single" w:color="auto" w:sz="4" w:space="0"/>
              <w:left w:val="single" w:color="auto" w:sz="4" w:space="0"/>
              <w:bottom w:val="single" w:color="auto" w:sz="4" w:space="0"/>
              <w:right w:val="single" w:color="auto" w:sz="4" w:space="0"/>
            </w:tcBorders>
            <w:vAlign w:val="center"/>
          </w:tcPr>
          <w:p w14:paraId="7CD906D6">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评委根据投标人提供的项目理解，独立打分，未提供方案不得分。</w:t>
            </w:r>
          </w:p>
          <w:p w14:paraId="2CE8480A">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一档(5分) 供应商对运维项目等认识与理解，运维方案合理契合项目实际，有清晰的平台概述、平台现状等详细描述，并能满足采购人实际业务需求</w:t>
            </w:r>
          </w:p>
          <w:p w14:paraId="66206AB1">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二档（10分）：在满足一档的基础上，根据平台关键组件、关键应用及软硬件产品的系统运行保障能力，提供详细的实力描述，其中需体现在公安交通管理综合应用平台专网服务系统的应用和国产化适配能力。</w:t>
            </w:r>
          </w:p>
          <w:p w14:paraId="26C5330B">
            <w:pPr>
              <w:widowControl/>
              <w:shd w:val="clear" w:fill="FFFFFF" w:themeFill="background1"/>
              <w:snapToGrid w:val="0"/>
              <w:spacing w:line="360" w:lineRule="auto"/>
              <w:ind w:firstLine="420" w:firstLineChars="200"/>
              <w:rPr>
                <w:rFonts w:hint="eastAsia" w:hAnsi="宋体" w:cs="宋体"/>
                <w:color w:val="auto"/>
                <w:highlight w:val="none"/>
              </w:rPr>
            </w:pPr>
            <w:r>
              <w:rPr>
                <w:rFonts w:hint="eastAsia" w:ascii="宋体" w:hAnsi="宋体"/>
                <w:bCs/>
                <w:color w:val="auto"/>
                <w:szCs w:val="21"/>
                <w:highlight w:val="none"/>
              </w:rPr>
              <w:t>三档（15分）：在满足二档的基础上，投标人具有方案对运维平台平台组件产品维护情况分析合理，有详细且健全的巡检调优、平台运维、网关常见问题处理、关键组件运维等方法说明。提供智能化运维软件工具，保障项目运维服务质量，提供专业软对服务工作，需提供智能化运维软件安装、配置等使用说明。</w:t>
            </w:r>
          </w:p>
        </w:tc>
      </w:tr>
      <w:tr w14:paraId="6604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continue"/>
            <w:tcBorders>
              <w:top w:val="single" w:color="auto" w:sz="4" w:space="0"/>
              <w:left w:val="single" w:color="auto" w:sz="4" w:space="0"/>
              <w:right w:val="single" w:color="auto" w:sz="4" w:space="0"/>
            </w:tcBorders>
            <w:vAlign w:val="center"/>
          </w:tcPr>
          <w:p w14:paraId="2B31612A">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p>
        </w:tc>
        <w:tc>
          <w:tcPr>
            <w:tcW w:w="984" w:type="dxa"/>
            <w:vMerge w:val="continue"/>
            <w:tcBorders>
              <w:top w:val="single" w:color="auto" w:sz="4" w:space="0"/>
              <w:left w:val="single" w:color="auto" w:sz="4" w:space="0"/>
              <w:right w:val="single" w:color="auto" w:sz="4" w:space="0"/>
            </w:tcBorders>
            <w:vAlign w:val="center"/>
          </w:tcPr>
          <w:p w14:paraId="20695CB4">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05163412">
            <w:pPr>
              <w:widowControl/>
              <w:shd w:val="clear" w:fill="FFFFFF" w:themeFill="background1"/>
              <w:snapToGrid w:val="0"/>
              <w:spacing w:line="360" w:lineRule="auto"/>
              <w:jc w:val="center"/>
              <w:rPr>
                <w:rFonts w:hint="eastAsia" w:ascii="宋体" w:hAnsi="宋体"/>
                <w:bCs/>
                <w:color w:val="auto"/>
                <w:szCs w:val="21"/>
                <w:highlight w:val="none"/>
              </w:rPr>
            </w:pPr>
            <w:r>
              <w:rPr>
                <w:rFonts w:hint="eastAsia" w:ascii="宋体" w:hAnsi="宋体"/>
                <w:bCs/>
                <w:color w:val="auto"/>
                <w:szCs w:val="21"/>
                <w:highlight w:val="none"/>
              </w:rPr>
              <w:t>运维方案分（满分25分）</w:t>
            </w:r>
          </w:p>
        </w:tc>
        <w:tc>
          <w:tcPr>
            <w:tcW w:w="6812" w:type="dxa"/>
            <w:tcBorders>
              <w:top w:val="single" w:color="auto" w:sz="4" w:space="0"/>
              <w:left w:val="single" w:color="auto" w:sz="4" w:space="0"/>
              <w:bottom w:val="single" w:color="auto" w:sz="4" w:space="0"/>
              <w:right w:val="single" w:color="auto" w:sz="4" w:space="0"/>
            </w:tcBorders>
            <w:vAlign w:val="center"/>
          </w:tcPr>
          <w:p w14:paraId="69BEAA09">
            <w:pPr>
              <w:shd w:val="clear" w:fill="FFFFFF" w:themeFill="background1"/>
              <w:adjustRightInd w:val="0"/>
              <w:spacing w:line="36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本项评分由评标委员会在各档次内独立打分，不提供方案或不满足一档不得分，如投标人提供的方案不能完全或实质性满足相应档次要求的，评标委员会可按降低相应档次进行评分。</w:t>
            </w:r>
          </w:p>
          <w:p w14:paraId="528E0059">
            <w:pPr>
              <w:shd w:val="clear" w:fill="FFFFFF" w:themeFill="background1"/>
              <w:adjustRightInd w:val="0"/>
              <w:spacing w:line="36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一档（5分）：提供本项目所包含应用系统的运维服务方案，满足项目需求。</w:t>
            </w:r>
          </w:p>
          <w:p w14:paraId="2CB03172">
            <w:pPr>
              <w:shd w:val="clear" w:fill="FFFFFF" w:themeFill="background1"/>
              <w:adjustRightInd w:val="0"/>
              <w:spacing w:line="36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二档（10分）：在一档基础上，应用系统的运维服务方案能够完全满足项目需求，同时阐述本项目的项目背景、业务系统现状分析、运维服务范围，并制定相应的项目目标。</w:t>
            </w:r>
          </w:p>
          <w:p w14:paraId="7E65B774">
            <w:pPr>
              <w:shd w:val="clear" w:fill="FFFFFF" w:themeFill="background1"/>
              <w:adjustRightInd w:val="0"/>
              <w:spacing w:line="36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三档（15分）：在二档基础上，结合业务系统现状分析，深刻剖析业务需求与痛点，包括但不限于运维局限性、性能瓶颈与优化需求。</w:t>
            </w:r>
          </w:p>
          <w:p w14:paraId="1F3BE390">
            <w:pPr>
              <w:shd w:val="clear" w:fill="FFFFFF" w:themeFill="background1"/>
              <w:adjustRightInd w:val="0"/>
              <w:spacing w:line="36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四档（20分）：在三档基础上，在运维服务方案中详尽描述本项目所包含的业务系统的核心维护内容，阐述完整详实的系统架构、功能模块，剖析运维痛点、难点，分析精准，与项目实际需求高度吻合；提供应急响应与容灾方案，包括但不限于分级响应机制、故障场景及应对策略分析、应急响应预案，方案考虑全面，确保实施可行性。</w:t>
            </w:r>
          </w:p>
          <w:p w14:paraId="3FD83F60">
            <w:pPr>
              <w:shd w:val="clear" w:fill="FFFFFF" w:themeFill="background1"/>
              <w:adjustRightInd w:val="0"/>
              <w:spacing w:line="36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五档（25分）：在四档的基础上，对项目背景、业务需求进行深刻了解，表达清晰准确；提供详尽的系统巡检计划和巡检计划表，明确巡检业务系统的巡检流程、巡检人员、巡检方式、巡检内容；提供详细的针对系统现状的合理的平台优化技术方案，并对优化思路及关键技术有详细阐述，所优化功能模块的内容丰富详尽、表达清晰，技术方案与业务需求高度吻合；提供项目中所进行优化的业务系统优化后系统架构图，并对其基础设施层、应用服务层等进行详尽阐述；提供完善的</w:t>
            </w:r>
            <w:r>
              <w:rPr>
                <w:rFonts w:hint="eastAsia" w:ascii="宋体" w:hAnsi="宋体"/>
                <w:color w:val="auto"/>
                <w:szCs w:val="21"/>
                <w:highlight w:val="none"/>
              </w:rPr>
              <w:t>采购人</w:t>
            </w:r>
            <w:r>
              <w:rPr>
                <w:rFonts w:hint="eastAsia" w:ascii="宋体" w:hAnsi="宋体"/>
                <w:color w:val="auto"/>
                <w:szCs w:val="21"/>
                <w:highlight w:val="none"/>
              </w:rPr>
              <w:t>培训计划，包含现场培训方案、远程指导流程等。</w:t>
            </w:r>
          </w:p>
        </w:tc>
      </w:tr>
      <w:tr w14:paraId="1AE1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continue"/>
            <w:tcBorders>
              <w:left w:val="single" w:color="auto" w:sz="4" w:space="0"/>
              <w:right w:val="single" w:color="auto" w:sz="4" w:space="0"/>
            </w:tcBorders>
            <w:vAlign w:val="center"/>
          </w:tcPr>
          <w:p w14:paraId="2A2618A8">
            <w:pPr>
              <w:widowControl/>
              <w:shd w:val="clear" w:fill="FFFFFF" w:themeFill="background1"/>
              <w:spacing w:line="360" w:lineRule="auto"/>
              <w:jc w:val="left"/>
              <w:rPr>
                <w:rFonts w:hint="eastAsia" w:ascii="宋体" w:hAnsi="宋体" w:cs="宋体"/>
                <w:color w:val="auto"/>
                <w:szCs w:val="21"/>
                <w:highlight w:val="none"/>
              </w:rPr>
            </w:pPr>
          </w:p>
        </w:tc>
        <w:tc>
          <w:tcPr>
            <w:tcW w:w="984" w:type="dxa"/>
            <w:vMerge w:val="continue"/>
            <w:tcBorders>
              <w:left w:val="single" w:color="auto" w:sz="4" w:space="0"/>
              <w:right w:val="single" w:color="auto" w:sz="4" w:space="0"/>
            </w:tcBorders>
            <w:vAlign w:val="center"/>
          </w:tcPr>
          <w:p w14:paraId="128CBF2C">
            <w:pPr>
              <w:widowControl/>
              <w:shd w:val="clear" w:fill="FFFFFF" w:themeFill="background1"/>
              <w:spacing w:line="360" w:lineRule="auto"/>
              <w:jc w:val="left"/>
              <w:rPr>
                <w:rFonts w:hint="eastAsia" w:ascii="宋体" w:hAnsi="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3C8EC22B">
            <w:pPr>
              <w:widowControl/>
              <w:shd w:val="clear" w:fill="FFFFFF" w:themeFill="background1"/>
              <w:snapToGrid w:val="0"/>
              <w:spacing w:line="360" w:lineRule="auto"/>
              <w:jc w:val="center"/>
              <w:rPr>
                <w:rFonts w:hint="eastAsia" w:ascii="宋体" w:hAnsi="宋体" w:cs="宋体"/>
                <w:color w:val="auto"/>
                <w:szCs w:val="21"/>
                <w:highlight w:val="none"/>
              </w:rPr>
            </w:pPr>
            <w:r>
              <w:rPr>
                <w:rFonts w:hint="eastAsia"/>
                <w:color w:val="auto"/>
                <w:szCs w:val="21"/>
                <w:highlight w:val="none"/>
              </w:rPr>
              <w:t>服务方案分（满分25分）</w:t>
            </w:r>
          </w:p>
        </w:tc>
        <w:tc>
          <w:tcPr>
            <w:tcW w:w="6812" w:type="dxa"/>
            <w:tcBorders>
              <w:top w:val="single" w:color="auto" w:sz="4" w:space="0"/>
              <w:left w:val="single" w:color="auto" w:sz="4" w:space="0"/>
              <w:bottom w:val="single" w:color="auto" w:sz="4" w:space="0"/>
              <w:right w:val="single" w:color="auto" w:sz="4" w:space="0"/>
            </w:tcBorders>
            <w:vAlign w:val="center"/>
          </w:tcPr>
          <w:p w14:paraId="6583C534">
            <w:pPr>
              <w:shd w:val="clear" w:fill="FFFFFF" w:themeFill="background1"/>
              <w:adjustRightInd w:val="0"/>
              <w:spacing w:line="36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本项评分由评标委员会在各档次内独立打分，不满足一档不得分，如投标人提供</w:t>
            </w:r>
            <w:r>
              <w:rPr>
                <w:rFonts w:ascii="宋体" w:hAnsi="宋体"/>
                <w:color w:val="auto"/>
                <w:szCs w:val="21"/>
                <w:highlight w:val="none"/>
              </w:rPr>
              <w:t>的</w:t>
            </w:r>
            <w:r>
              <w:rPr>
                <w:rFonts w:hint="eastAsia" w:ascii="宋体" w:hAnsi="宋体"/>
                <w:color w:val="auto"/>
                <w:szCs w:val="21"/>
                <w:highlight w:val="none"/>
              </w:rPr>
              <w:t>方案不能完全或实质性满足相应档次要求的，评标委员会可按降低相应档次进行评分。</w:t>
            </w:r>
          </w:p>
          <w:p w14:paraId="0B3150A2">
            <w:pPr>
              <w:shd w:val="clear" w:fill="FFFFFF" w:themeFill="background1"/>
              <w:adjustRightInd w:val="0"/>
              <w:spacing w:line="40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一档（6分）：满足采购文件售后及运维服务实质性要求和条件确保系统及设备正常运行，提供故障处理流程、维护保障流程及组织架构的。</w:t>
            </w:r>
          </w:p>
          <w:p w14:paraId="7DEF0A2D">
            <w:pPr>
              <w:shd w:val="clear" w:fill="FFFFFF" w:themeFill="background1"/>
              <w:adjustRightInd w:val="0"/>
              <w:spacing w:line="40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二档（12分）：在一档基础上，提供7×24小时服务电话；负责提供有培训计划、提供培训场地的。</w:t>
            </w:r>
          </w:p>
          <w:p w14:paraId="56664A72">
            <w:pPr>
              <w:shd w:val="clear" w:fill="FFFFFF" w:themeFill="background1"/>
              <w:adjustRightInd w:val="0"/>
              <w:spacing w:line="40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 xml:space="preserve">三档（18分）：在二档基础上，在系统维护、响应时间提供更优惠的条件保证系统及设备正常运行的；故障时有替代产品、提供技术支持服务、定期回访的。  </w:t>
            </w:r>
          </w:p>
          <w:p w14:paraId="0F67C449">
            <w:pPr>
              <w:widowControl/>
              <w:shd w:val="clear" w:fill="FFFFFF" w:themeFill="background1"/>
              <w:snapToGrid w:val="0"/>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四档（25分）：在三档基础上，投标人承诺针对本项目服务人员</w:t>
            </w:r>
            <w:r>
              <w:rPr>
                <w:rFonts w:hint="eastAsia" w:ascii="宋体" w:hAnsi="宋体"/>
                <w:color w:val="auto"/>
                <w:szCs w:val="21"/>
                <w:highlight w:val="none"/>
              </w:rPr>
              <w:t>上门服务</w:t>
            </w:r>
            <w:r>
              <w:rPr>
                <w:rFonts w:hint="eastAsia" w:ascii="宋体" w:hAnsi="宋体"/>
                <w:color w:val="auto"/>
                <w:szCs w:val="21"/>
                <w:highlight w:val="none"/>
              </w:rPr>
              <w:t>，能快速响应系统维护需求；在满足招标文件要求的基础上（具有计算机软件专业不少于1人24小时驻点服务）,能再提供至少1名技术人员7×8小时现场驻点服务。</w:t>
            </w:r>
          </w:p>
        </w:tc>
      </w:tr>
      <w:tr w14:paraId="186A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8" w:hRule="atLeast"/>
          <w:jc w:val="center"/>
        </w:trPr>
        <w:tc>
          <w:tcPr>
            <w:tcW w:w="571" w:type="dxa"/>
            <w:vMerge w:val="restart"/>
            <w:tcBorders>
              <w:top w:val="single" w:color="auto" w:sz="4" w:space="0"/>
              <w:left w:val="single" w:color="auto" w:sz="4" w:space="0"/>
              <w:right w:val="single" w:color="auto" w:sz="4" w:space="0"/>
            </w:tcBorders>
            <w:vAlign w:val="center"/>
          </w:tcPr>
          <w:p w14:paraId="3993F04B">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3</w:t>
            </w:r>
          </w:p>
        </w:tc>
        <w:tc>
          <w:tcPr>
            <w:tcW w:w="984" w:type="dxa"/>
            <w:vMerge w:val="restart"/>
            <w:tcBorders>
              <w:top w:val="single" w:color="auto" w:sz="4" w:space="0"/>
              <w:left w:val="single" w:color="auto" w:sz="4" w:space="0"/>
              <w:right w:val="single" w:color="auto" w:sz="4" w:space="0"/>
            </w:tcBorders>
            <w:vAlign w:val="center"/>
          </w:tcPr>
          <w:p w14:paraId="7B765146">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商务分（20分）</w:t>
            </w:r>
          </w:p>
        </w:tc>
        <w:tc>
          <w:tcPr>
            <w:tcW w:w="1417" w:type="dxa"/>
            <w:tcBorders>
              <w:top w:val="single" w:color="auto" w:sz="4" w:space="0"/>
              <w:left w:val="single" w:color="auto" w:sz="4" w:space="0"/>
              <w:right w:val="single" w:color="auto" w:sz="4" w:space="0"/>
            </w:tcBorders>
            <w:vAlign w:val="center"/>
          </w:tcPr>
          <w:p w14:paraId="0518D714">
            <w:pPr>
              <w:shd w:val="clear" w:fill="FFFFFF" w:themeFill="background1"/>
              <w:spacing w:line="360" w:lineRule="exact"/>
              <w:jc w:val="center"/>
              <w:rPr>
                <w:rFonts w:hint="eastAsia" w:ascii="宋体" w:hAnsi="宋体"/>
                <w:color w:val="auto"/>
                <w:szCs w:val="21"/>
                <w:highlight w:val="none"/>
              </w:rPr>
            </w:pPr>
            <w:r>
              <w:rPr>
                <w:rFonts w:hint="eastAsia" w:ascii="宋体" w:hAnsi="宋体"/>
                <w:color w:val="auto"/>
                <w:szCs w:val="21"/>
                <w:highlight w:val="none"/>
              </w:rPr>
              <w:t>信誉业绩</w:t>
            </w:r>
          </w:p>
          <w:p w14:paraId="24FFDC6E">
            <w:pPr>
              <w:shd w:val="clear" w:fill="FFFFFF" w:themeFill="background1"/>
              <w:adjustRightInd w:val="0"/>
              <w:snapToGrid w:val="0"/>
              <w:spacing w:line="360" w:lineRule="auto"/>
              <w:jc w:val="center"/>
              <w:textAlignment w:val="baseline"/>
              <w:rPr>
                <w:rFonts w:hint="eastAsia" w:ascii="宋体" w:hAnsi="宋体" w:cs="宋体"/>
                <w:bCs/>
                <w:color w:val="auto"/>
                <w:szCs w:val="21"/>
                <w:highlight w:val="none"/>
              </w:rPr>
            </w:pPr>
            <w:r>
              <w:rPr>
                <w:rFonts w:hint="eastAsia" w:ascii="宋体" w:hAnsi="宋体"/>
                <w:color w:val="auto"/>
                <w:szCs w:val="21"/>
                <w:highlight w:val="none"/>
              </w:rPr>
              <w:t>（满分20分）</w:t>
            </w:r>
          </w:p>
        </w:tc>
        <w:tc>
          <w:tcPr>
            <w:tcW w:w="6812" w:type="dxa"/>
            <w:tcBorders>
              <w:top w:val="single" w:color="auto" w:sz="4" w:space="0"/>
              <w:left w:val="single" w:color="auto" w:sz="4" w:space="0"/>
              <w:bottom w:val="single" w:color="auto" w:sz="4" w:space="0"/>
              <w:right w:val="single" w:color="auto" w:sz="4" w:space="0"/>
            </w:tcBorders>
          </w:tcPr>
          <w:p w14:paraId="3AD79D24">
            <w:pPr>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（1）投标人近三年（2023年1月年以来）来在完成同类维护项目的（提供中标通知书或合同复印件加盖公章），每个业绩加1.5分，满分9分。</w:t>
            </w:r>
          </w:p>
          <w:p w14:paraId="7CB42F90">
            <w:pPr>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（2）具有与本项目相关的计算机软件著作权，每个2分，满分6分。响应文件中提供证书复印件。</w:t>
            </w:r>
          </w:p>
          <w:p w14:paraId="27919E13">
            <w:pPr>
              <w:shd w:val="clear" w:fill="FFFFFF" w:themeFill="background1"/>
              <w:snapToGrid w:val="0"/>
              <w:spacing w:line="360" w:lineRule="auto"/>
              <w:ind w:firstLine="420" w:firstLineChars="200"/>
              <w:rPr>
                <w:color w:val="auto"/>
                <w:highlight w:val="none"/>
              </w:rPr>
            </w:pPr>
            <w:r>
              <w:rPr>
                <w:rFonts w:hint="eastAsia" w:ascii="宋体" w:hAnsi="宋体"/>
                <w:bCs/>
                <w:color w:val="auto"/>
                <w:szCs w:val="21"/>
                <w:highlight w:val="none"/>
              </w:rPr>
              <w:t>（</w:t>
            </w:r>
            <w:r>
              <w:rPr>
                <w:rFonts w:hint="eastAsia" w:ascii="宋体" w:hAnsi="宋体"/>
                <w:bCs/>
                <w:color w:val="auto"/>
                <w:szCs w:val="21"/>
                <w:highlight w:val="none"/>
              </w:rPr>
              <w:t>3</w:t>
            </w:r>
            <w:r>
              <w:rPr>
                <w:rFonts w:hint="eastAsia" w:ascii="宋体" w:hAnsi="宋体"/>
                <w:bCs/>
                <w:color w:val="auto"/>
                <w:szCs w:val="21"/>
                <w:highlight w:val="none"/>
              </w:rPr>
              <w:t>）拟投入本项目的1名项目负责人</w:t>
            </w:r>
            <w:r>
              <w:rPr>
                <w:rFonts w:ascii="宋体" w:hAnsi="宋体" w:cs="宋体"/>
                <w:color w:val="auto"/>
                <w:highlight w:val="none"/>
              </w:rPr>
              <w:t>具备国家计算机技术与软件专业技术资格(水平)中级及以上资格认证证书</w:t>
            </w:r>
            <w:r>
              <w:rPr>
                <w:rFonts w:hint="eastAsia" w:ascii="宋体" w:hAnsi="宋体"/>
                <w:bCs/>
                <w:color w:val="auto"/>
                <w:szCs w:val="21"/>
                <w:highlight w:val="none"/>
              </w:rPr>
              <w:t>的得3分,投入项目技术人员</w:t>
            </w:r>
            <w:r>
              <w:rPr>
                <w:rFonts w:ascii="宋体" w:hAnsi="宋体" w:cs="宋体"/>
                <w:color w:val="auto"/>
                <w:highlight w:val="none"/>
              </w:rPr>
              <w:t>具备国家计算机技术与软件专业技术资格(水平)中级及以上资格认证证书</w:t>
            </w:r>
            <w:r>
              <w:rPr>
                <w:rFonts w:hint="eastAsia" w:ascii="宋体" w:hAnsi="宋体" w:cs="宋体"/>
                <w:color w:val="auto"/>
                <w:highlight w:val="none"/>
              </w:rPr>
              <w:t>或数据库相关技术资格</w:t>
            </w:r>
            <w:r>
              <w:rPr>
                <w:rFonts w:ascii="宋体" w:hAnsi="宋体" w:cs="宋体"/>
                <w:color w:val="auto"/>
                <w:highlight w:val="none"/>
              </w:rPr>
              <w:t>(水平)中级及以上资格认证证书</w:t>
            </w:r>
            <w:r>
              <w:rPr>
                <w:rFonts w:hint="eastAsia" w:ascii="宋体" w:hAnsi="宋体"/>
                <w:bCs/>
                <w:color w:val="auto"/>
                <w:szCs w:val="21"/>
                <w:highlight w:val="none"/>
              </w:rPr>
              <w:t>得2分,（提供有效证明材料复印件并加盖投标人公章），满分5分。</w:t>
            </w:r>
          </w:p>
        </w:tc>
      </w:tr>
      <w:tr w14:paraId="4CF1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571" w:type="dxa"/>
            <w:vMerge w:val="continue"/>
            <w:tcBorders>
              <w:left w:val="single" w:color="auto" w:sz="4" w:space="0"/>
              <w:right w:val="single" w:color="auto" w:sz="4" w:space="0"/>
            </w:tcBorders>
            <w:vAlign w:val="center"/>
          </w:tcPr>
          <w:p w14:paraId="38B4492A">
            <w:pPr>
              <w:shd w:val="clear" w:fill="FFFFFF" w:themeFill="background1"/>
              <w:adjustRightInd w:val="0"/>
              <w:snapToGrid w:val="0"/>
              <w:spacing w:line="360" w:lineRule="auto"/>
              <w:jc w:val="center"/>
              <w:textAlignment w:val="baseline"/>
              <w:rPr>
                <w:color w:val="auto"/>
                <w:highlight w:val="none"/>
              </w:rPr>
            </w:pPr>
          </w:p>
        </w:tc>
        <w:tc>
          <w:tcPr>
            <w:tcW w:w="984" w:type="dxa"/>
            <w:vMerge w:val="continue"/>
            <w:tcBorders>
              <w:left w:val="single" w:color="auto" w:sz="4" w:space="0"/>
              <w:right w:val="single" w:color="auto" w:sz="4" w:space="0"/>
            </w:tcBorders>
            <w:vAlign w:val="center"/>
          </w:tcPr>
          <w:p w14:paraId="77679184">
            <w:pPr>
              <w:shd w:val="clear" w:fill="FFFFFF" w:themeFill="background1"/>
              <w:adjustRightInd w:val="0"/>
              <w:snapToGrid w:val="0"/>
              <w:spacing w:line="360" w:lineRule="auto"/>
              <w:jc w:val="center"/>
              <w:textAlignment w:val="baseline"/>
              <w:rPr>
                <w:color w:val="auto"/>
                <w:highlight w:val="none"/>
              </w:rPr>
            </w:pPr>
          </w:p>
        </w:tc>
        <w:tc>
          <w:tcPr>
            <w:tcW w:w="1417" w:type="dxa"/>
            <w:tcBorders>
              <w:top w:val="single" w:color="auto" w:sz="4" w:space="0"/>
              <w:left w:val="single" w:color="auto" w:sz="4" w:space="0"/>
              <w:right w:val="single" w:color="auto" w:sz="4" w:space="0"/>
            </w:tcBorders>
            <w:vAlign w:val="center"/>
          </w:tcPr>
          <w:p w14:paraId="5B467D2C">
            <w:pPr>
              <w:shd w:val="clear" w:fill="FFFFFF" w:themeFill="background1"/>
              <w:adjustRightInd w:val="0"/>
              <w:snapToGrid w:val="0"/>
              <w:spacing w:line="360" w:lineRule="auto"/>
              <w:jc w:val="center"/>
              <w:textAlignment w:val="baseline"/>
              <w:rPr>
                <w:rFonts w:hint="eastAsia" w:ascii="宋体" w:hAnsi="宋体" w:cs="宋体"/>
                <w:bCs/>
                <w:color w:val="auto"/>
                <w:szCs w:val="21"/>
                <w:highlight w:val="none"/>
              </w:rPr>
            </w:pPr>
            <w:r>
              <w:rPr>
                <w:rFonts w:hint="eastAsia" w:ascii="宋体" w:hAnsi="宋体" w:cs="宋体"/>
                <w:bCs/>
                <w:color w:val="auto"/>
                <w:szCs w:val="21"/>
                <w:highlight w:val="none"/>
              </w:rPr>
              <w:t>诚信分（-6~0分）</w:t>
            </w:r>
          </w:p>
        </w:tc>
        <w:tc>
          <w:tcPr>
            <w:tcW w:w="6812" w:type="dxa"/>
            <w:tcBorders>
              <w:left w:val="single" w:color="auto" w:sz="4" w:space="0"/>
              <w:bottom w:val="single" w:color="auto" w:sz="4" w:space="0"/>
              <w:right w:val="single" w:color="auto" w:sz="4" w:space="0"/>
            </w:tcBorders>
            <w:vAlign w:val="center"/>
          </w:tcPr>
          <w:p w14:paraId="3A3CE384">
            <w:pPr>
              <w:shd w:val="clear" w:fill="FFFFFF" w:themeFill="background1"/>
              <w:adjustRightInd w:val="0"/>
              <w:snapToGrid w:val="0"/>
              <w:spacing w:line="360" w:lineRule="auto"/>
              <w:ind w:firstLine="420" w:firstLineChars="200"/>
              <w:jc w:val="left"/>
              <w:textAlignment w:val="baseline"/>
              <w:rPr>
                <w:rFonts w:hint="eastAsia" w:ascii="宋体" w:hAnsi="宋体" w:cs="宋体"/>
                <w:bCs/>
                <w:color w:val="auto"/>
                <w:szCs w:val="21"/>
                <w:highlight w:val="none"/>
              </w:rPr>
            </w:pPr>
            <w:r>
              <w:rPr>
                <w:rFonts w:hint="eastAsia" w:ascii="宋体" w:hAnsi="宋体" w:cs="宋体"/>
                <w:bCs/>
                <w:color w:val="auto"/>
                <w:szCs w:val="21"/>
                <w:highlight w:val="none"/>
              </w:rPr>
              <w:t>投标人在截标日前1年内在政府采购活动中存在违约违规情形的（以财政部门出具的书面材料为评分依据），每次扣除3分，最高扣分6分扣完为止。</w:t>
            </w:r>
          </w:p>
        </w:tc>
      </w:tr>
      <w:tr w14:paraId="42CF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4" w:type="dxa"/>
            <w:gridSpan w:val="4"/>
            <w:tcBorders>
              <w:top w:val="single" w:color="auto" w:sz="4" w:space="0"/>
              <w:left w:val="single" w:color="auto" w:sz="4" w:space="0"/>
              <w:bottom w:val="single" w:color="auto" w:sz="4" w:space="0"/>
              <w:right w:val="single" w:color="auto" w:sz="4" w:space="0"/>
            </w:tcBorders>
            <w:vAlign w:val="center"/>
          </w:tcPr>
          <w:p w14:paraId="577F1EDC">
            <w:pPr>
              <w:shd w:val="clear" w:fill="FFFFFF" w:themeFill="background1"/>
              <w:snapToGrid w:val="0"/>
              <w:spacing w:before="120" w:after="120" w:line="360" w:lineRule="auto"/>
              <w:jc w:val="left"/>
              <w:rPr>
                <w:rFonts w:ascii="宋体" w:hAnsi="Courier New"/>
                <w:color w:val="auto"/>
                <w:kern w:val="0"/>
                <w:szCs w:val="21"/>
                <w:highlight w:val="none"/>
              </w:rPr>
            </w:pPr>
            <w:r>
              <w:rPr>
                <w:rFonts w:hint="eastAsia" w:ascii="宋体" w:hAnsi="Courier New"/>
                <w:b/>
                <w:bCs/>
                <w:color w:val="auto"/>
                <w:kern w:val="0"/>
                <w:szCs w:val="21"/>
                <w:highlight w:val="none"/>
              </w:rPr>
              <w:t>总得分=价格分+技术分+商务分</w:t>
            </w:r>
          </w:p>
        </w:tc>
      </w:tr>
    </w:tbl>
    <w:p w14:paraId="34CF70C4">
      <w:pPr>
        <w:shd w:val="clear" w:fill="FFFFFF" w:themeFill="background1"/>
        <w:spacing w:line="360" w:lineRule="auto"/>
        <w:ind w:firstLine="420"/>
        <w:rPr>
          <w:rFonts w:hint="eastAsia" w:ascii="宋体" w:hAnsi="宋体" w:cs="宋体"/>
          <w:b/>
          <w:color w:val="auto"/>
          <w:szCs w:val="21"/>
          <w:highlight w:val="none"/>
        </w:rPr>
      </w:pPr>
      <w:r>
        <w:rPr>
          <w:rFonts w:hint="eastAsia" w:ascii="宋体" w:hAnsi="宋体" w:cs="宋体"/>
          <w:b/>
          <w:color w:val="auto"/>
          <w:szCs w:val="21"/>
          <w:highlight w:val="none"/>
        </w:rPr>
        <w:t>2分标</w:t>
      </w:r>
    </w:p>
    <w:tbl>
      <w:tblPr>
        <w:tblStyle w:val="34"/>
        <w:tblW w:w="9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984"/>
        <w:gridCol w:w="1417"/>
        <w:gridCol w:w="6812"/>
      </w:tblGrid>
      <w:tr w14:paraId="1165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tcBorders>
              <w:top w:val="single" w:color="auto" w:sz="4" w:space="0"/>
              <w:left w:val="single" w:color="auto" w:sz="4" w:space="0"/>
              <w:bottom w:val="single" w:color="auto" w:sz="4" w:space="0"/>
              <w:right w:val="single" w:color="auto" w:sz="4" w:space="0"/>
            </w:tcBorders>
            <w:vAlign w:val="center"/>
          </w:tcPr>
          <w:p w14:paraId="1525CF7F">
            <w:pPr>
              <w:shd w:val="clear" w:fill="FFFFFF" w:themeFill="background1"/>
              <w:adjustRightInd w:val="0"/>
              <w:snapToGrid w:val="0"/>
              <w:spacing w:line="360" w:lineRule="auto"/>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序号</w:t>
            </w:r>
          </w:p>
        </w:tc>
        <w:tc>
          <w:tcPr>
            <w:tcW w:w="1417" w:type="dxa"/>
            <w:tcBorders>
              <w:top w:val="single" w:color="auto" w:sz="4" w:space="0"/>
              <w:left w:val="single" w:color="auto" w:sz="4" w:space="0"/>
              <w:bottom w:val="single" w:color="auto" w:sz="4" w:space="0"/>
              <w:right w:val="single" w:color="auto" w:sz="4" w:space="0"/>
            </w:tcBorders>
            <w:vAlign w:val="center"/>
          </w:tcPr>
          <w:p w14:paraId="6695E8C4">
            <w:pPr>
              <w:shd w:val="clear" w:fill="FFFFFF" w:themeFill="background1"/>
              <w:adjustRightInd w:val="0"/>
              <w:snapToGrid w:val="0"/>
              <w:spacing w:line="360" w:lineRule="auto"/>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评分因素</w:t>
            </w:r>
          </w:p>
        </w:tc>
        <w:tc>
          <w:tcPr>
            <w:tcW w:w="6812" w:type="dxa"/>
            <w:tcBorders>
              <w:top w:val="single" w:color="auto" w:sz="4" w:space="0"/>
              <w:left w:val="single" w:color="auto" w:sz="4" w:space="0"/>
              <w:bottom w:val="single" w:color="auto" w:sz="4" w:space="0"/>
              <w:right w:val="single" w:color="auto" w:sz="4" w:space="0"/>
            </w:tcBorders>
            <w:vAlign w:val="center"/>
          </w:tcPr>
          <w:p w14:paraId="200F98CC">
            <w:pPr>
              <w:shd w:val="clear" w:fill="FFFFFF" w:themeFill="background1"/>
              <w:adjustRightInd w:val="0"/>
              <w:snapToGrid w:val="0"/>
              <w:spacing w:line="360" w:lineRule="auto"/>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评分标准</w:t>
            </w:r>
          </w:p>
        </w:tc>
      </w:tr>
      <w:tr w14:paraId="54CE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tcBorders>
              <w:top w:val="single" w:color="auto" w:sz="4" w:space="0"/>
              <w:left w:val="single" w:color="auto" w:sz="4" w:space="0"/>
              <w:bottom w:val="single" w:color="auto" w:sz="4" w:space="0"/>
              <w:right w:val="single" w:color="auto" w:sz="4" w:space="0"/>
            </w:tcBorders>
            <w:vAlign w:val="center"/>
          </w:tcPr>
          <w:p w14:paraId="7FAC1CD9">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1</w:t>
            </w:r>
          </w:p>
        </w:tc>
        <w:tc>
          <w:tcPr>
            <w:tcW w:w="984" w:type="dxa"/>
            <w:tcBorders>
              <w:top w:val="single" w:color="auto" w:sz="4" w:space="0"/>
              <w:left w:val="single" w:color="auto" w:sz="4" w:space="0"/>
              <w:bottom w:val="single" w:color="auto" w:sz="4" w:space="0"/>
              <w:right w:val="single" w:color="auto" w:sz="4" w:space="0"/>
            </w:tcBorders>
            <w:vAlign w:val="center"/>
          </w:tcPr>
          <w:p w14:paraId="08DBA918">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价格分</w:t>
            </w:r>
          </w:p>
          <w:p w14:paraId="6DF2C5B9">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（满分10分）</w:t>
            </w:r>
          </w:p>
        </w:tc>
        <w:tc>
          <w:tcPr>
            <w:tcW w:w="1417" w:type="dxa"/>
            <w:tcBorders>
              <w:top w:val="single" w:color="auto" w:sz="4" w:space="0"/>
              <w:left w:val="single" w:color="auto" w:sz="4" w:space="0"/>
              <w:bottom w:val="single" w:color="auto" w:sz="4" w:space="0"/>
              <w:right w:val="single" w:color="auto" w:sz="4" w:space="0"/>
            </w:tcBorders>
            <w:vAlign w:val="center"/>
          </w:tcPr>
          <w:p w14:paraId="15983967">
            <w:pPr>
              <w:shd w:val="clear" w:fill="FFFFFF" w:themeFill="background1"/>
              <w:adjustRightInd w:val="0"/>
              <w:snapToGrid w:val="0"/>
              <w:spacing w:line="360" w:lineRule="auto"/>
              <w:jc w:val="center"/>
              <w:textAlignment w:val="baseline"/>
              <w:rPr>
                <w:rFonts w:hint="eastAsia" w:ascii="宋体" w:hAnsi="宋体" w:cs="宋体"/>
                <w:bCs/>
                <w:color w:val="auto"/>
                <w:szCs w:val="21"/>
                <w:highlight w:val="none"/>
              </w:rPr>
            </w:pPr>
            <w:r>
              <w:rPr>
                <w:rFonts w:hint="eastAsia" w:ascii="宋体" w:hAnsi="宋体" w:cs="宋体"/>
                <w:bCs/>
                <w:color w:val="auto"/>
                <w:szCs w:val="21"/>
                <w:highlight w:val="none"/>
              </w:rPr>
              <w:t>竞标报价</w:t>
            </w:r>
          </w:p>
          <w:p w14:paraId="0BDEED2D">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bCs/>
                <w:color w:val="auto"/>
                <w:szCs w:val="21"/>
                <w:highlight w:val="none"/>
              </w:rPr>
              <w:t>（满分10分）</w:t>
            </w:r>
          </w:p>
        </w:tc>
        <w:tc>
          <w:tcPr>
            <w:tcW w:w="6812" w:type="dxa"/>
            <w:tcBorders>
              <w:top w:val="single" w:color="auto" w:sz="4" w:space="0"/>
              <w:left w:val="single" w:color="auto" w:sz="4" w:space="0"/>
              <w:bottom w:val="single" w:color="auto" w:sz="4" w:space="0"/>
              <w:right w:val="single" w:color="auto" w:sz="4" w:space="0"/>
            </w:tcBorders>
            <w:vAlign w:val="center"/>
          </w:tcPr>
          <w:p w14:paraId="023D9924">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（1）评标报价为投标人的投标报价进行政策性扣除后的价格，评标报价只是作为评标时使用。最终中标人的中标金额等于投标报价。</w:t>
            </w:r>
          </w:p>
          <w:p w14:paraId="102899A0">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（2）中小企业政策性扣除计算方法</w:t>
            </w:r>
          </w:p>
          <w:p w14:paraId="009A54AA">
            <w:pPr>
              <w:shd w:val="clear" w:fill="FFFFFF" w:themeFill="background1"/>
              <w:snapToGrid w:val="0"/>
              <w:spacing w:after="0" w:line="360" w:lineRule="auto"/>
              <w:ind w:firstLine="443" w:firstLineChars="211"/>
              <w:rPr>
                <w:rFonts w:hint="eastAsia" w:ascii="宋体" w:hAnsi="宋体"/>
                <w:color w:val="auto"/>
                <w:szCs w:val="21"/>
                <w:highlight w:val="none"/>
              </w:rPr>
            </w:pPr>
            <w:r>
              <w:rPr>
                <w:rFonts w:hint="eastAsia" w:ascii="宋体" w:hAnsi="宋体"/>
                <w:bCs/>
                <w:color w:val="auto"/>
                <w:szCs w:val="21"/>
                <w:highlight w:val="none"/>
              </w:rPr>
              <w:t>根据《政府采购促进中小企业发展管理办法》（财库〔2020〕46号）及《广西壮族自治区财政厅关于持续优化政府采购营商环境推动高质量发展的通知》（桂财采〔2024〕55号）的规定，投标人在其投标文件中提供《中小企业声明函》，且服务全部由小微企业承接对其投标报价给予10%的扣除，扣除后的价格为评标报价，</w:t>
            </w:r>
            <w:r>
              <w:rPr>
                <w:rFonts w:hint="eastAsia" w:hAnsi="宋体" w:cs="Courier New"/>
                <w:bCs/>
                <w:color w:val="auto"/>
                <w:highlight w:val="none"/>
              </w:rPr>
              <w:t>即中小企业折扣=投标报价×</w:t>
            </w:r>
            <w:r>
              <w:rPr>
                <w:rFonts w:hint="eastAsia" w:hAnsi="宋体" w:cs="Courier New"/>
                <w:bCs/>
                <w:color w:val="auto"/>
                <w:highlight w:val="none"/>
                <w:u w:val="single"/>
              </w:rPr>
              <w:t>10</w:t>
            </w:r>
            <w:r>
              <w:rPr>
                <w:rFonts w:hint="eastAsia" w:hAnsi="宋体" w:cs="Courier New"/>
                <w:bCs/>
                <w:color w:val="auto"/>
                <w:highlight w:val="none"/>
              </w:rPr>
              <w:t>%</w:t>
            </w:r>
            <w:r>
              <w:rPr>
                <w:rFonts w:hint="eastAsia" w:ascii="宋体" w:hAnsi="宋体"/>
                <w:bCs/>
                <w:color w:val="auto"/>
                <w:szCs w:val="21"/>
                <w:highlight w:val="none"/>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color w:val="auto"/>
                <w:szCs w:val="21"/>
                <w:highlight w:val="none"/>
                <w:u w:val="single"/>
              </w:rPr>
              <w:t xml:space="preserve"> 4%</w:t>
            </w:r>
            <w:r>
              <w:rPr>
                <w:rFonts w:hint="eastAsia" w:ascii="宋体" w:hAnsi="宋体"/>
                <w:bCs/>
                <w:color w:val="auto"/>
                <w:szCs w:val="21"/>
                <w:highlight w:val="none"/>
              </w:rPr>
              <w:t>的扣除，用扣除后的价格参加评审，扣除后的价格为评标报价，</w:t>
            </w:r>
            <w:r>
              <w:rPr>
                <w:rFonts w:hint="eastAsia" w:hAnsi="宋体" w:cs="Courier New"/>
                <w:bCs/>
                <w:color w:val="auto"/>
                <w:highlight w:val="none"/>
              </w:rPr>
              <w:t>即中小企业折扣=投标报价×</w:t>
            </w:r>
            <w:r>
              <w:rPr>
                <w:rFonts w:hint="eastAsia" w:hAnsi="宋体" w:cs="Courier New"/>
                <w:bCs/>
                <w:color w:val="auto"/>
                <w:highlight w:val="none"/>
                <w:u w:val="single"/>
              </w:rPr>
              <w:t>4</w:t>
            </w:r>
            <w:r>
              <w:rPr>
                <w:rFonts w:hint="eastAsia" w:hAnsi="宋体" w:cs="Courier New"/>
                <w:bCs/>
                <w:color w:val="auto"/>
                <w:highlight w:val="none"/>
              </w:rPr>
              <w:t>%</w:t>
            </w:r>
            <w:r>
              <w:rPr>
                <w:rFonts w:hint="eastAsia" w:ascii="宋体" w:hAnsi="宋体"/>
                <w:bCs/>
                <w:color w:val="auto"/>
                <w:szCs w:val="21"/>
                <w:highlight w:val="none"/>
              </w:rPr>
              <w:t>。除上述情况外，评标报价=投标报价。</w:t>
            </w:r>
          </w:p>
          <w:p w14:paraId="3BAEB774">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color w:val="auto"/>
                <w:szCs w:val="21"/>
                <w:highlight w:val="none"/>
              </w:rPr>
              <w:t>监狱企业参加政府采购活动时，应当提供由省级以上监狱管理局、戒毒管理局（含新疆生产建设兵团）出具的属于监狱企业的证明文件。</w:t>
            </w:r>
            <w:r>
              <w:rPr>
                <w:rFonts w:hint="eastAsia" w:ascii="宋体" w:hAnsi="宋体"/>
                <w:bCs/>
                <w:color w:val="auto"/>
                <w:szCs w:val="21"/>
                <w:highlight w:val="none"/>
              </w:rPr>
              <w:t>监狱企业属于小型、微型企业的，不重复享受政策。</w:t>
            </w:r>
          </w:p>
          <w:p w14:paraId="38C0B1BD">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color w:val="auto"/>
                <w:szCs w:val="21"/>
                <w:highlight w:val="none"/>
              </w:rPr>
              <w:t>（4）按照</w:t>
            </w:r>
            <w:r>
              <w:rPr>
                <w:rFonts w:hint="eastAsia" w:ascii="宋体" w:hAnsi="宋体"/>
                <w:bCs/>
                <w:color w:val="auto"/>
                <w:szCs w:val="21"/>
                <w:highlight w:val="none"/>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color w:val="auto"/>
                <w:szCs w:val="21"/>
                <w:highlight w:val="none"/>
              </w:rPr>
              <w:t>残疾人福利性单位参加政府采购活动时，应当提供该通知规定的《残疾人福利性单位声明函》，并对声明的真实性负责。</w:t>
            </w:r>
            <w:r>
              <w:rPr>
                <w:rFonts w:hint="eastAsia" w:ascii="宋体" w:hAnsi="宋体"/>
                <w:bCs/>
                <w:color w:val="auto"/>
                <w:szCs w:val="21"/>
                <w:highlight w:val="none"/>
              </w:rPr>
              <w:t>残疾人福利性单位属于小型、微型企业的，不重复享受政策。</w:t>
            </w:r>
          </w:p>
          <w:p w14:paraId="536F615F">
            <w:pPr>
              <w:shd w:val="clear" w:fill="FFFFFF" w:themeFill="background1"/>
              <w:spacing w:after="0" w:line="360" w:lineRule="auto"/>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）本国产品政策性扣除计算方法。</w:t>
            </w:r>
          </w:p>
          <w:p w14:paraId="72F75ED0">
            <w:pPr>
              <w:shd w:val="clear" w:fill="FFFFFF" w:themeFill="background1"/>
              <w:spacing w:after="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16FD4195">
            <w:pPr>
              <w:shd w:val="clear" w:fill="FFFFFF" w:themeFill="background1"/>
              <w:spacing w:after="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0CC9B9E3">
            <w:pPr>
              <w:shd w:val="clear" w:fill="FFFFFF" w:themeFill="background1"/>
              <w:spacing w:after="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供应商在其投标文件中提供《关于符合本国产品标准的声明函》或财政部会同有关部门规定的有关证明文件，出具符合要求的《声明函》或有关证明文件的，该产品视为本国产品。</w:t>
            </w:r>
          </w:p>
          <w:p w14:paraId="31ECFB41">
            <w:pPr>
              <w:shd w:val="clear" w:fill="FFFFFF" w:themeFill="background1"/>
              <w:spacing w:after="0" w:line="360" w:lineRule="auto"/>
              <w:ind w:firstLine="420" w:firstLineChars="200"/>
              <w:rPr>
                <w:rFonts w:hint="eastAsia" w:ascii="宋体" w:hAnsi="宋体"/>
                <w:color w:val="auto"/>
                <w:szCs w:val="21"/>
                <w:highlight w:val="none"/>
                <w:lang w:val="zh-CN"/>
              </w:rPr>
            </w:pPr>
            <w:r>
              <w:rPr>
                <w:rFonts w:hint="eastAsia" w:ascii="宋体" w:hAnsi="宋体"/>
                <w:color w:val="auto"/>
                <w:szCs w:val="21"/>
                <w:highlight w:val="none"/>
              </w:rPr>
              <w:t>如果所有参与竞争的供应商均可享受本国产品价格评审优惠，则统一不进行价格扣除。</w:t>
            </w:r>
          </w:p>
          <w:p w14:paraId="6B6FB285">
            <w:pPr>
              <w:shd w:val="clear" w:fill="FFFFFF" w:themeFill="background1"/>
              <w:spacing w:after="0" w:line="360" w:lineRule="auto"/>
              <w:rPr>
                <w:rFonts w:hint="eastAsia" w:ascii="宋体" w:hAnsi="宋体"/>
                <w:color w:val="auto"/>
                <w:szCs w:val="21"/>
                <w:highlight w:val="none"/>
              </w:rPr>
            </w:pPr>
            <w:r>
              <w:rPr>
                <w:rFonts w:hint="eastAsia" w:ascii="宋体" w:hAnsi="宋体"/>
                <w:color w:val="auto"/>
                <w:szCs w:val="21"/>
                <w:highlight w:val="none"/>
              </w:rPr>
              <w:t>（6）中小企业折扣与本国产品折扣进行叠加计算，用扣除后的价格参加评审。即评审价=投标报价-中小企业折扣-本国产品折扣，除上述情况外，评审价=投标报价。</w:t>
            </w:r>
          </w:p>
          <w:p w14:paraId="37208437">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w:t>
            </w:r>
            <w:r>
              <w:rPr>
                <w:rFonts w:ascii="宋体" w:hAnsi="宋体"/>
                <w:bCs/>
                <w:color w:val="auto"/>
                <w:szCs w:val="21"/>
                <w:highlight w:val="none"/>
              </w:rPr>
              <w:t>7</w:t>
            </w:r>
            <w:r>
              <w:rPr>
                <w:rFonts w:hint="eastAsia" w:ascii="宋体" w:hAnsi="宋体"/>
                <w:bCs/>
                <w:color w:val="auto"/>
                <w:szCs w:val="21"/>
                <w:highlight w:val="none"/>
              </w:rPr>
              <w:t>）满足招标文件要求且评标报价最低的评标报价为评标基准价，其价格分为满分。</w:t>
            </w:r>
          </w:p>
          <w:p w14:paraId="757CFB08">
            <w:pPr>
              <w:shd w:val="clear" w:fill="FFFFFF" w:themeFill="background1"/>
              <w:spacing w:after="0" w:line="360" w:lineRule="auto"/>
              <w:rPr>
                <w:rFonts w:hint="eastAsia" w:ascii="宋体" w:hAnsi="宋体"/>
                <w:bCs/>
                <w:color w:val="auto"/>
                <w:szCs w:val="21"/>
                <w:highlight w:val="none"/>
              </w:rPr>
            </w:pPr>
            <w:r>
              <w:rPr>
                <w:rFonts w:hint="eastAsia" w:ascii="宋体" w:hAnsi="宋体"/>
                <w:bCs/>
                <w:color w:val="auto"/>
                <w:szCs w:val="21"/>
                <w:highlight w:val="none"/>
              </w:rPr>
              <w:t>（</w:t>
            </w:r>
            <w:r>
              <w:rPr>
                <w:rFonts w:ascii="宋体" w:hAnsi="宋体"/>
                <w:bCs/>
                <w:color w:val="auto"/>
                <w:szCs w:val="21"/>
                <w:highlight w:val="none"/>
              </w:rPr>
              <w:t>8</w:t>
            </w:r>
            <w:r>
              <w:rPr>
                <w:rFonts w:hint="eastAsia" w:ascii="宋体" w:hAnsi="宋体"/>
                <w:bCs/>
                <w:color w:val="auto"/>
                <w:szCs w:val="21"/>
                <w:highlight w:val="none"/>
              </w:rPr>
              <w:t xml:space="preserve">）价格分计算公式：        </w:t>
            </w:r>
          </w:p>
          <w:p w14:paraId="56B765EE">
            <w:pPr>
              <w:shd w:val="clear" w:fill="FFFFFF" w:themeFill="background1"/>
              <w:tabs>
                <w:tab w:val="center" w:pos="4153"/>
                <w:tab w:val="right" w:pos="8306"/>
              </w:tabs>
              <w:snapToGrid w:val="0"/>
              <w:spacing w:line="360" w:lineRule="auto"/>
              <w:ind w:firstLine="420" w:firstLineChars="200"/>
              <w:jc w:val="left"/>
              <w:rPr>
                <w:rFonts w:ascii="宋体" w:hAnsi="Courier New"/>
                <w:color w:val="auto"/>
                <w:w w:val="95"/>
                <w:szCs w:val="21"/>
                <w:highlight w:val="none"/>
              </w:rPr>
            </w:pPr>
            <w:r>
              <w:rPr>
                <w:rFonts w:hint="eastAsia" w:ascii="宋体" w:hAnsi="宋体"/>
                <w:bCs/>
                <w:color w:val="auto"/>
                <w:szCs w:val="21"/>
                <w:highlight w:val="none"/>
              </w:rPr>
              <w:t>价格分</w:t>
            </w:r>
            <w:r>
              <w:rPr>
                <w:rFonts w:hint="eastAsia" w:ascii="宋体" w:hAnsi="宋体" w:cs="Courier New"/>
                <w:bCs/>
                <w:color w:val="auto"/>
                <w:szCs w:val="21"/>
                <w:highlight w:val="none"/>
              </w:rPr>
              <w:t>=（评标基准价／评标报价）×</w:t>
            </w:r>
            <w:r>
              <w:rPr>
                <w:rFonts w:hint="eastAsia" w:ascii="宋体" w:hAnsi="宋体"/>
                <w:bCs/>
                <w:color w:val="auto"/>
                <w:szCs w:val="21"/>
                <w:highlight w:val="none"/>
                <w:u w:val="single"/>
              </w:rPr>
              <w:t xml:space="preserve"> 10 </w:t>
            </w:r>
            <w:r>
              <w:rPr>
                <w:rFonts w:hint="eastAsia" w:ascii="宋体" w:hAnsi="宋体" w:cs="Courier New"/>
                <w:bCs/>
                <w:color w:val="auto"/>
                <w:szCs w:val="21"/>
                <w:highlight w:val="none"/>
              </w:rPr>
              <w:t>分</w:t>
            </w:r>
          </w:p>
        </w:tc>
      </w:tr>
      <w:tr w14:paraId="028D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restart"/>
            <w:tcBorders>
              <w:top w:val="single" w:color="auto" w:sz="4" w:space="0"/>
              <w:left w:val="single" w:color="auto" w:sz="4" w:space="0"/>
              <w:right w:val="single" w:color="auto" w:sz="4" w:space="0"/>
            </w:tcBorders>
            <w:vAlign w:val="center"/>
          </w:tcPr>
          <w:p w14:paraId="06301907">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2</w:t>
            </w:r>
          </w:p>
        </w:tc>
        <w:tc>
          <w:tcPr>
            <w:tcW w:w="984" w:type="dxa"/>
            <w:vMerge w:val="restart"/>
            <w:tcBorders>
              <w:top w:val="single" w:color="auto" w:sz="4" w:space="0"/>
              <w:left w:val="single" w:color="auto" w:sz="4" w:space="0"/>
              <w:right w:val="single" w:color="auto" w:sz="4" w:space="0"/>
            </w:tcBorders>
            <w:vAlign w:val="center"/>
          </w:tcPr>
          <w:p w14:paraId="7E3CD444">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技术分</w:t>
            </w:r>
          </w:p>
          <w:p w14:paraId="7EA833C7">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（65分）</w:t>
            </w:r>
          </w:p>
        </w:tc>
        <w:tc>
          <w:tcPr>
            <w:tcW w:w="1417" w:type="dxa"/>
            <w:tcBorders>
              <w:top w:val="single" w:color="auto" w:sz="4" w:space="0"/>
              <w:left w:val="single" w:color="auto" w:sz="4" w:space="0"/>
              <w:bottom w:val="single" w:color="auto" w:sz="4" w:space="0"/>
              <w:right w:val="single" w:color="auto" w:sz="4" w:space="0"/>
            </w:tcBorders>
            <w:vAlign w:val="center"/>
          </w:tcPr>
          <w:p w14:paraId="15D75BE5">
            <w:pPr>
              <w:widowControl/>
              <w:shd w:val="clear" w:fill="FFFFFF" w:themeFill="background1"/>
              <w:snapToGrid w:val="0"/>
              <w:spacing w:line="360" w:lineRule="auto"/>
              <w:jc w:val="center"/>
              <w:rPr>
                <w:rFonts w:hint="eastAsia" w:hAnsi="宋体" w:cs="宋体"/>
                <w:color w:val="auto"/>
                <w:highlight w:val="none"/>
              </w:rPr>
            </w:pPr>
            <w:r>
              <w:rPr>
                <w:rFonts w:hint="eastAsia" w:ascii="宋体" w:hAnsi="宋体" w:cs="宋体"/>
                <w:bCs/>
                <w:color w:val="auto"/>
                <w:kern w:val="0"/>
                <w:szCs w:val="21"/>
                <w:highlight w:val="none"/>
              </w:rPr>
              <w:t>项目理解分（满分20分）</w:t>
            </w:r>
          </w:p>
        </w:tc>
        <w:tc>
          <w:tcPr>
            <w:tcW w:w="6812" w:type="dxa"/>
            <w:tcBorders>
              <w:top w:val="single" w:color="auto" w:sz="4" w:space="0"/>
              <w:left w:val="single" w:color="auto" w:sz="4" w:space="0"/>
              <w:bottom w:val="single" w:color="auto" w:sz="4" w:space="0"/>
              <w:right w:val="single" w:color="auto" w:sz="4" w:space="0"/>
            </w:tcBorders>
            <w:vAlign w:val="center"/>
          </w:tcPr>
          <w:p w14:paraId="4366424D">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评委根据投标人提供的项目理解，独立打分，未提供方案不得分。</w:t>
            </w:r>
          </w:p>
          <w:p w14:paraId="450A5A37">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一档(10分) 供应商对运维项目等认识与理解，运维方案合理契合项目实际，有清晰的平台概述、平台现状等详细描述，并能满足采购人实际业务需求</w:t>
            </w:r>
          </w:p>
          <w:p w14:paraId="3933CC71">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二档（15分）：在满足一档的基础上，根据平台关键组件、关键应用及软硬件产品的系统运行保障能力，提供详细的实力描述，其中需体现在集成指挥平台的应用和国产化适配能力。</w:t>
            </w:r>
          </w:p>
          <w:p w14:paraId="01ED2AC0">
            <w:pPr>
              <w:widowControl/>
              <w:shd w:val="clear" w:fill="FFFFFF" w:themeFill="background1"/>
              <w:snapToGrid w:val="0"/>
              <w:spacing w:line="360" w:lineRule="auto"/>
              <w:ind w:firstLine="420" w:firstLineChars="200"/>
              <w:rPr>
                <w:rFonts w:hint="eastAsia" w:hAnsi="宋体" w:cs="宋体"/>
                <w:color w:val="auto"/>
                <w:highlight w:val="none"/>
              </w:rPr>
            </w:pPr>
            <w:r>
              <w:rPr>
                <w:rFonts w:hint="eastAsia" w:ascii="宋体" w:hAnsi="宋体"/>
                <w:bCs/>
                <w:color w:val="auto"/>
                <w:szCs w:val="21"/>
                <w:highlight w:val="none"/>
              </w:rPr>
              <w:t>三档（20分）：在满足二档的基础上，投标人具有方案对集成指挥平台组件产品维护情况分析合理，有详细且健全的巡检调优、大数据平台运维、网关常见问题处理、集成指挥平台运维、关键组件运维等方法说明。提供智能化运维软件工具，保障项目运维服务质量，提供专业软对服务工作，需提供智能化运维软件安装、配置等使用说明。</w:t>
            </w:r>
          </w:p>
        </w:tc>
      </w:tr>
      <w:tr w14:paraId="37A8C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continue"/>
            <w:tcBorders>
              <w:top w:val="single" w:color="auto" w:sz="4" w:space="0"/>
              <w:left w:val="single" w:color="auto" w:sz="4" w:space="0"/>
              <w:right w:val="single" w:color="auto" w:sz="4" w:space="0"/>
            </w:tcBorders>
            <w:vAlign w:val="center"/>
          </w:tcPr>
          <w:p w14:paraId="10CAA377">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p>
        </w:tc>
        <w:tc>
          <w:tcPr>
            <w:tcW w:w="984" w:type="dxa"/>
            <w:vMerge w:val="continue"/>
            <w:tcBorders>
              <w:top w:val="single" w:color="auto" w:sz="4" w:space="0"/>
              <w:left w:val="single" w:color="auto" w:sz="4" w:space="0"/>
              <w:right w:val="single" w:color="auto" w:sz="4" w:space="0"/>
            </w:tcBorders>
            <w:vAlign w:val="center"/>
          </w:tcPr>
          <w:p w14:paraId="48EDCB64">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65A09243">
            <w:pPr>
              <w:widowControl/>
              <w:shd w:val="clear" w:fill="FFFFFF" w:themeFill="background1"/>
              <w:snapToGrid w:val="0"/>
              <w:spacing w:line="360" w:lineRule="auto"/>
              <w:jc w:val="center"/>
              <w:rPr>
                <w:rFonts w:hint="eastAsia" w:ascii="宋体" w:hAnsi="宋体"/>
                <w:color w:val="auto"/>
                <w:szCs w:val="21"/>
                <w:highlight w:val="none"/>
              </w:rPr>
            </w:pPr>
            <w:r>
              <w:rPr>
                <w:rFonts w:hint="eastAsia" w:ascii="宋体" w:hAnsi="宋体" w:cs="宋体"/>
                <w:bCs/>
                <w:color w:val="auto"/>
                <w:kern w:val="0"/>
                <w:szCs w:val="21"/>
                <w:highlight w:val="none"/>
              </w:rPr>
              <w:t>运维协调能力（20分）</w:t>
            </w:r>
          </w:p>
        </w:tc>
        <w:tc>
          <w:tcPr>
            <w:tcW w:w="6812" w:type="dxa"/>
            <w:tcBorders>
              <w:top w:val="single" w:color="auto" w:sz="4" w:space="0"/>
              <w:left w:val="single" w:color="auto" w:sz="4" w:space="0"/>
              <w:bottom w:val="single" w:color="auto" w:sz="4" w:space="0"/>
              <w:right w:val="single" w:color="auto" w:sz="4" w:space="0"/>
            </w:tcBorders>
            <w:vAlign w:val="center"/>
          </w:tcPr>
          <w:p w14:paraId="5EC623AC">
            <w:pPr>
              <w:shd w:val="clear" w:fill="FFFFFF" w:themeFill="background1"/>
              <w:wordWrap w:val="0"/>
              <w:autoSpaceDE w:val="0"/>
              <w:autoSpaceDN w:val="0"/>
              <w:rPr>
                <w:rFonts w:hint="eastAsia" w:ascii="宋体" w:hAnsi="宋体"/>
                <w:bCs/>
                <w:color w:val="auto"/>
                <w:szCs w:val="21"/>
                <w:highlight w:val="none"/>
              </w:rPr>
            </w:pPr>
            <w:r>
              <w:rPr>
                <w:rFonts w:hint="eastAsia" w:ascii="宋体" w:hAnsi="宋体"/>
                <w:bCs/>
                <w:color w:val="auto"/>
                <w:szCs w:val="21"/>
                <w:highlight w:val="none"/>
              </w:rPr>
              <w:t>根据供应商提供的运维期间的协调方案，进行独立打分，未提供方案不得分。</w:t>
            </w:r>
          </w:p>
          <w:p w14:paraId="7253736B">
            <w:pPr>
              <w:shd w:val="clear" w:fill="FFFFFF" w:themeFill="background1"/>
              <w:wordWrap w:val="0"/>
              <w:autoSpaceDE w:val="0"/>
              <w:autoSpaceDN w:val="0"/>
              <w:rPr>
                <w:rFonts w:hint="eastAsia" w:ascii="宋体" w:hAnsi="宋体"/>
                <w:bCs/>
                <w:color w:val="auto"/>
                <w:szCs w:val="21"/>
                <w:highlight w:val="none"/>
              </w:rPr>
            </w:pPr>
            <w:r>
              <w:rPr>
                <w:rFonts w:hint="eastAsia" w:ascii="宋体" w:hAnsi="宋体"/>
                <w:bCs/>
                <w:color w:val="auto"/>
                <w:szCs w:val="21"/>
                <w:highlight w:val="none"/>
              </w:rPr>
              <w:t>一档（10分）：投标人提供的协调能力方案内容完整、</w:t>
            </w:r>
            <w:r>
              <w:rPr>
                <w:rFonts w:hint="eastAsia" w:ascii="宋体" w:hAnsi="宋体"/>
                <w:bCs/>
                <w:color w:val="auto"/>
                <w:szCs w:val="21"/>
                <w:highlight w:val="none"/>
              </w:rPr>
              <w:t>但仅能满足采购需求</w:t>
            </w:r>
            <w:r>
              <w:rPr>
                <w:rFonts w:hint="eastAsia" w:ascii="宋体" w:hAnsi="宋体"/>
                <w:bCs/>
                <w:color w:val="auto"/>
                <w:szCs w:val="21"/>
                <w:highlight w:val="none"/>
              </w:rPr>
              <w:t>。</w:t>
            </w:r>
          </w:p>
          <w:p w14:paraId="067FCC55">
            <w:pPr>
              <w:shd w:val="clear" w:fill="FFFFFF" w:themeFill="background1"/>
              <w:wordWrap w:val="0"/>
              <w:autoSpaceDE w:val="0"/>
              <w:autoSpaceDN w:val="0"/>
              <w:rPr>
                <w:rFonts w:hint="eastAsia" w:ascii="宋体" w:hAnsi="宋体"/>
                <w:bCs/>
                <w:color w:val="auto"/>
                <w:szCs w:val="21"/>
                <w:highlight w:val="none"/>
              </w:rPr>
            </w:pPr>
            <w:r>
              <w:rPr>
                <w:rFonts w:hint="eastAsia" w:ascii="宋体" w:hAnsi="宋体"/>
                <w:bCs/>
                <w:color w:val="auto"/>
                <w:szCs w:val="21"/>
                <w:highlight w:val="none"/>
              </w:rPr>
              <w:t>二档（</w:t>
            </w:r>
            <w:r>
              <w:rPr>
                <w:rFonts w:hint="eastAsia" w:ascii="宋体" w:hAnsi="宋体"/>
                <w:bCs/>
                <w:color w:val="auto"/>
                <w:szCs w:val="21"/>
                <w:highlight w:val="none"/>
              </w:rPr>
              <w:t>1</w:t>
            </w:r>
            <w:r>
              <w:rPr>
                <w:rFonts w:hint="eastAsia" w:ascii="宋体" w:hAnsi="宋体"/>
                <w:bCs/>
                <w:color w:val="auto"/>
                <w:szCs w:val="21"/>
                <w:highlight w:val="none"/>
              </w:rPr>
              <w:t>5分）：提供与采购人和上级单位的协调能力分析、进场协调能力、自身的技术能力、集指平台的厂商相关协调事项等相关证明资料或说明，方案内容较完整、与项目实际契合度较好，可实施性较强。</w:t>
            </w:r>
          </w:p>
          <w:p w14:paraId="15A6B635">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三档（20分）：在满足二档的基础上，提供有对待问题的处理方法、对应用系统情况的熟悉程度、项目管理等相关资料，协调能力方案内容完整、与项目实际契合。</w:t>
            </w:r>
          </w:p>
        </w:tc>
      </w:tr>
      <w:tr w14:paraId="1D39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continue"/>
            <w:tcBorders>
              <w:top w:val="single" w:color="auto" w:sz="4" w:space="0"/>
              <w:left w:val="single" w:color="auto" w:sz="4" w:space="0"/>
              <w:right w:val="single" w:color="auto" w:sz="4" w:space="0"/>
            </w:tcBorders>
            <w:vAlign w:val="center"/>
          </w:tcPr>
          <w:p w14:paraId="618DE2BB">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p>
        </w:tc>
        <w:tc>
          <w:tcPr>
            <w:tcW w:w="984" w:type="dxa"/>
            <w:vMerge w:val="continue"/>
            <w:tcBorders>
              <w:top w:val="single" w:color="auto" w:sz="4" w:space="0"/>
              <w:left w:val="single" w:color="auto" w:sz="4" w:space="0"/>
              <w:right w:val="single" w:color="auto" w:sz="4" w:space="0"/>
            </w:tcBorders>
            <w:vAlign w:val="center"/>
          </w:tcPr>
          <w:p w14:paraId="1B401220">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07569C66">
            <w:pPr>
              <w:shd w:val="clear" w:fill="FFFFFF" w:themeFill="background1"/>
              <w:wordWrap w:val="0"/>
              <w:autoSpaceDE w:val="0"/>
              <w:autoSpaceDN w:val="0"/>
              <w:jc w:val="center"/>
              <w:textAlignment w:val="baseline"/>
              <w:rPr>
                <w:rFonts w:hint="eastAsia" w:ascii="宋体" w:hAnsi="宋体"/>
                <w:color w:val="auto"/>
                <w:szCs w:val="21"/>
                <w:highlight w:val="none"/>
              </w:rPr>
            </w:pPr>
            <w:r>
              <w:rPr>
                <w:rFonts w:hint="eastAsia" w:ascii="宋体" w:hAnsi="宋体"/>
                <w:color w:val="auto"/>
                <w:szCs w:val="21"/>
                <w:highlight w:val="none"/>
              </w:rPr>
              <w:t>运维服务</w:t>
            </w:r>
          </w:p>
          <w:p w14:paraId="04042893">
            <w:pPr>
              <w:widowControl/>
              <w:shd w:val="clear" w:fill="FFFFFF" w:themeFill="background1"/>
              <w:snapToGrid w:val="0"/>
              <w:spacing w:line="360" w:lineRule="auto"/>
              <w:jc w:val="center"/>
              <w:rPr>
                <w:rFonts w:hint="eastAsia" w:ascii="宋体" w:hAnsi="宋体"/>
                <w:color w:val="auto"/>
                <w:szCs w:val="21"/>
                <w:highlight w:val="none"/>
              </w:rPr>
            </w:pPr>
            <w:r>
              <w:rPr>
                <w:rFonts w:hint="eastAsia" w:ascii="宋体" w:hAnsi="宋体"/>
                <w:color w:val="auto"/>
                <w:szCs w:val="21"/>
                <w:highlight w:val="none"/>
              </w:rPr>
              <w:t>（满分</w:t>
            </w:r>
            <w:r>
              <w:rPr>
                <w:rFonts w:hint="eastAsia" w:ascii="宋体" w:hAnsi="宋体"/>
                <w:color w:val="auto"/>
                <w:szCs w:val="21"/>
                <w:highlight w:val="none"/>
              </w:rPr>
              <w:t>25</w:t>
            </w:r>
            <w:r>
              <w:rPr>
                <w:rFonts w:hint="eastAsia" w:ascii="宋体" w:hAnsi="宋体"/>
                <w:color w:val="auto"/>
                <w:szCs w:val="21"/>
                <w:highlight w:val="none"/>
              </w:rPr>
              <w:t>分）</w:t>
            </w:r>
          </w:p>
        </w:tc>
        <w:tc>
          <w:tcPr>
            <w:tcW w:w="6812" w:type="dxa"/>
            <w:tcBorders>
              <w:top w:val="single" w:color="auto" w:sz="4" w:space="0"/>
              <w:left w:val="single" w:color="auto" w:sz="4" w:space="0"/>
              <w:bottom w:val="single" w:color="auto" w:sz="4" w:space="0"/>
              <w:right w:val="single" w:color="auto" w:sz="4" w:space="0"/>
            </w:tcBorders>
            <w:vAlign w:val="center"/>
          </w:tcPr>
          <w:p w14:paraId="346FF49D">
            <w:pPr>
              <w:shd w:val="clear" w:fill="FFFFFF" w:themeFill="background1"/>
              <w:wordWrap w:val="0"/>
              <w:autoSpaceDE w:val="0"/>
              <w:autoSpaceDN w:val="0"/>
              <w:rPr>
                <w:rFonts w:hint="eastAsia" w:ascii="宋体" w:hAnsi="宋体"/>
                <w:bCs/>
                <w:color w:val="auto"/>
                <w:szCs w:val="21"/>
                <w:highlight w:val="none"/>
              </w:rPr>
            </w:pPr>
            <w:r>
              <w:rPr>
                <w:rFonts w:hint="eastAsia" w:ascii="宋体" w:hAnsi="宋体"/>
                <w:bCs/>
                <w:color w:val="auto"/>
                <w:szCs w:val="21"/>
                <w:highlight w:val="none"/>
              </w:rPr>
              <w:t>评标根据投标文件中运维服务，独立打分，未提供方案不得分。</w:t>
            </w:r>
          </w:p>
          <w:p w14:paraId="4607F630">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一档（8分）：投标人所提供的运维方案，包括服务体系、组织架构、运维服务人员配置、系统故障响应处理、定期巡检服务内容及措施等基本满足招标文件要求。</w:t>
            </w:r>
          </w:p>
          <w:p w14:paraId="3A7C7065">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二档（</w:t>
            </w:r>
            <w:r>
              <w:rPr>
                <w:rFonts w:hint="eastAsia" w:ascii="宋体" w:hAnsi="宋体"/>
                <w:bCs/>
                <w:color w:val="auto"/>
                <w:szCs w:val="21"/>
                <w:highlight w:val="none"/>
              </w:rPr>
              <w:t>16</w:t>
            </w:r>
            <w:r>
              <w:rPr>
                <w:rFonts w:hint="eastAsia" w:ascii="宋体" w:hAnsi="宋体"/>
                <w:bCs/>
                <w:color w:val="auto"/>
                <w:szCs w:val="21"/>
                <w:highlight w:val="none"/>
              </w:rPr>
              <w:t>分）：在满足一档的基础上，投标人所提供的运维方案，包括服务体系、组织架构、运维服务人员配置、系统故障响应处理、定期巡检服务内容及措施等满足招标文件要求。</w:t>
            </w:r>
          </w:p>
          <w:p w14:paraId="076A89E8">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三档（</w:t>
            </w:r>
            <w:r>
              <w:rPr>
                <w:rFonts w:hint="eastAsia" w:ascii="宋体" w:hAnsi="宋体"/>
                <w:bCs/>
                <w:color w:val="auto"/>
                <w:szCs w:val="21"/>
                <w:highlight w:val="none"/>
              </w:rPr>
              <w:t>25</w:t>
            </w:r>
            <w:r>
              <w:rPr>
                <w:rFonts w:hint="eastAsia" w:ascii="宋体" w:hAnsi="宋体"/>
                <w:bCs/>
                <w:color w:val="auto"/>
                <w:szCs w:val="21"/>
                <w:highlight w:val="none"/>
              </w:rPr>
              <w:t>分）：在满足二档的基础上，投标人针对 “集成指挥平台”等同类项目的技术服务具备明显运维优势，且结合总队与支队的运维经验，满足道路交通安全中的稽查布控、调度指挥、绩效考核等工作需要，能实际解决平台故障，达到</w:t>
            </w:r>
            <w:r>
              <w:rPr>
                <w:rFonts w:hint="eastAsia" w:ascii="宋体" w:hAnsi="宋体"/>
                <w:bCs/>
                <w:color w:val="auto"/>
                <w:szCs w:val="21"/>
                <w:highlight w:val="none"/>
              </w:rPr>
              <w:t>采购人</w:t>
            </w:r>
            <w:r>
              <w:rPr>
                <w:rFonts w:hint="eastAsia" w:ascii="宋体" w:hAnsi="宋体"/>
                <w:bCs/>
                <w:color w:val="auto"/>
                <w:szCs w:val="21"/>
                <w:highlight w:val="none"/>
              </w:rPr>
              <w:t>满意要求。</w:t>
            </w:r>
          </w:p>
        </w:tc>
      </w:tr>
      <w:tr w14:paraId="1DA1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71" w:type="dxa"/>
            <w:vMerge w:val="restart"/>
            <w:tcBorders>
              <w:top w:val="single" w:color="auto" w:sz="4" w:space="0"/>
              <w:left w:val="single" w:color="auto" w:sz="4" w:space="0"/>
              <w:right w:val="single" w:color="auto" w:sz="4" w:space="0"/>
            </w:tcBorders>
            <w:vAlign w:val="center"/>
          </w:tcPr>
          <w:p w14:paraId="1163BF93">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3</w:t>
            </w:r>
          </w:p>
        </w:tc>
        <w:tc>
          <w:tcPr>
            <w:tcW w:w="984" w:type="dxa"/>
            <w:vMerge w:val="restart"/>
            <w:tcBorders>
              <w:top w:val="single" w:color="auto" w:sz="4" w:space="0"/>
              <w:left w:val="single" w:color="auto" w:sz="4" w:space="0"/>
              <w:right w:val="single" w:color="auto" w:sz="4" w:space="0"/>
            </w:tcBorders>
            <w:vAlign w:val="center"/>
          </w:tcPr>
          <w:p w14:paraId="3AB934F5">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商务分（</w:t>
            </w:r>
            <w:r>
              <w:rPr>
                <w:rFonts w:hint="eastAsia" w:ascii="宋体" w:hAnsi="宋体" w:cs="宋体"/>
                <w:color w:val="auto"/>
                <w:szCs w:val="21"/>
                <w:highlight w:val="none"/>
              </w:rPr>
              <w:t>25</w:t>
            </w:r>
            <w:r>
              <w:rPr>
                <w:rFonts w:hint="eastAsia" w:ascii="宋体" w:hAnsi="宋体" w:cs="宋体"/>
                <w:color w:val="auto"/>
                <w:szCs w:val="21"/>
                <w:highlight w:val="none"/>
              </w:rPr>
              <w:t>分）</w:t>
            </w:r>
          </w:p>
        </w:tc>
        <w:tc>
          <w:tcPr>
            <w:tcW w:w="1417" w:type="dxa"/>
            <w:tcBorders>
              <w:top w:val="single" w:color="auto" w:sz="4" w:space="0"/>
              <w:left w:val="single" w:color="auto" w:sz="4" w:space="0"/>
              <w:right w:val="single" w:color="auto" w:sz="4" w:space="0"/>
            </w:tcBorders>
            <w:vAlign w:val="center"/>
          </w:tcPr>
          <w:p w14:paraId="6E316A93">
            <w:pPr>
              <w:shd w:val="clear" w:fill="FFFFFF" w:themeFill="background1"/>
              <w:spacing w:line="360" w:lineRule="exact"/>
              <w:jc w:val="center"/>
              <w:rPr>
                <w:rFonts w:hint="eastAsia" w:ascii="宋体" w:hAnsi="宋体"/>
                <w:color w:val="auto"/>
                <w:szCs w:val="21"/>
                <w:highlight w:val="none"/>
              </w:rPr>
            </w:pPr>
            <w:r>
              <w:rPr>
                <w:rFonts w:hint="eastAsia" w:ascii="宋体" w:hAnsi="宋体"/>
                <w:color w:val="auto"/>
                <w:szCs w:val="21"/>
                <w:highlight w:val="none"/>
              </w:rPr>
              <w:t>信誉业绩</w:t>
            </w:r>
          </w:p>
          <w:p w14:paraId="78D285DB">
            <w:pPr>
              <w:shd w:val="clear" w:fill="FFFFFF" w:themeFill="background1"/>
              <w:adjustRightInd w:val="0"/>
              <w:snapToGrid w:val="0"/>
              <w:spacing w:line="360" w:lineRule="auto"/>
              <w:jc w:val="center"/>
              <w:textAlignment w:val="baseline"/>
              <w:rPr>
                <w:rFonts w:hint="eastAsia" w:ascii="宋体" w:hAnsi="宋体" w:cs="宋体"/>
                <w:bCs/>
                <w:color w:val="auto"/>
                <w:szCs w:val="21"/>
                <w:highlight w:val="none"/>
              </w:rPr>
            </w:pPr>
            <w:r>
              <w:rPr>
                <w:rFonts w:hint="eastAsia" w:ascii="宋体" w:hAnsi="宋体"/>
                <w:color w:val="auto"/>
                <w:szCs w:val="21"/>
                <w:highlight w:val="none"/>
              </w:rPr>
              <w:t>（满分</w:t>
            </w:r>
            <w:r>
              <w:rPr>
                <w:rFonts w:hint="eastAsia" w:ascii="宋体" w:hAnsi="宋体"/>
                <w:color w:val="auto"/>
                <w:szCs w:val="21"/>
                <w:highlight w:val="none"/>
              </w:rPr>
              <w:t>25</w:t>
            </w:r>
            <w:r>
              <w:rPr>
                <w:rFonts w:hint="eastAsia" w:ascii="宋体" w:hAnsi="宋体"/>
                <w:color w:val="auto"/>
                <w:szCs w:val="21"/>
                <w:highlight w:val="none"/>
              </w:rPr>
              <w:t>分）</w:t>
            </w:r>
          </w:p>
        </w:tc>
        <w:tc>
          <w:tcPr>
            <w:tcW w:w="6812" w:type="dxa"/>
            <w:tcBorders>
              <w:top w:val="single" w:color="auto" w:sz="4" w:space="0"/>
              <w:left w:val="single" w:color="auto" w:sz="4" w:space="0"/>
              <w:bottom w:val="single" w:color="auto" w:sz="4" w:space="0"/>
              <w:right w:val="single" w:color="auto" w:sz="4" w:space="0"/>
            </w:tcBorders>
          </w:tcPr>
          <w:p w14:paraId="4196EB98">
            <w:pPr>
              <w:shd w:val="clear" w:fill="FFFFFF" w:themeFill="background1"/>
              <w:spacing w:line="360" w:lineRule="exact"/>
              <w:rPr>
                <w:rFonts w:hint="eastAsia" w:ascii="宋体" w:hAnsi="宋体"/>
                <w:bCs/>
                <w:color w:val="auto"/>
                <w:szCs w:val="21"/>
                <w:highlight w:val="none"/>
              </w:rPr>
            </w:pPr>
            <w:r>
              <w:rPr>
                <w:rFonts w:hint="eastAsia" w:ascii="宋体" w:hAnsi="宋体"/>
                <w:bCs/>
                <w:color w:val="auto"/>
                <w:szCs w:val="21"/>
                <w:highlight w:val="none"/>
              </w:rPr>
              <w:t>（1）投标人具有有效的信息安全管理体系认证证书，并提供证书复印件加盖投标人单位公章的，得 3分；未提供或证书无效的，不得分。</w:t>
            </w:r>
          </w:p>
          <w:p w14:paraId="3114563A">
            <w:pPr>
              <w:shd w:val="clear" w:fill="FFFFFF" w:themeFill="background1"/>
              <w:spacing w:line="360" w:lineRule="exact"/>
              <w:rPr>
                <w:rFonts w:hint="eastAsia" w:ascii="宋体" w:hAnsi="宋体"/>
                <w:bCs/>
                <w:color w:val="auto"/>
                <w:szCs w:val="21"/>
                <w:highlight w:val="none"/>
              </w:rPr>
            </w:pPr>
            <w:r>
              <w:rPr>
                <w:rFonts w:hint="eastAsia" w:ascii="宋体" w:hAnsi="宋体"/>
                <w:bCs/>
                <w:color w:val="auto"/>
                <w:szCs w:val="21"/>
                <w:highlight w:val="none"/>
              </w:rPr>
              <w:t>（2）投标人具有有效的信息技术服务管理体系认证证书，并提供证书复印件加盖投标人单位公章的，得 3分；未提供或证书无效的，不得分。</w:t>
            </w:r>
          </w:p>
          <w:p w14:paraId="6D1AB4BE">
            <w:pPr>
              <w:shd w:val="clear" w:fill="FFFFFF" w:themeFill="background1"/>
              <w:spacing w:line="360" w:lineRule="exact"/>
              <w:rPr>
                <w:rFonts w:hint="eastAsia" w:ascii="宋体" w:hAnsi="宋体"/>
                <w:bCs/>
                <w:color w:val="auto"/>
                <w:szCs w:val="21"/>
                <w:highlight w:val="none"/>
              </w:rPr>
            </w:pPr>
            <w:r>
              <w:rPr>
                <w:rFonts w:hint="eastAsia" w:ascii="宋体" w:hAnsi="宋体"/>
                <w:bCs/>
                <w:color w:val="auto"/>
                <w:szCs w:val="21"/>
                <w:highlight w:val="none"/>
              </w:rPr>
              <w:t>（3）投标人拟投入本项目的运维服务团队应具备相应的项目管理、系统运维及安全运维能力。拟派运维负责人具备“高级信息系统运维管理工程师”证书 或 “安全运维工程师”证书，并提供证书复印件加盖投标人单位公章的，每有一个得2分，满分得4分；</w:t>
            </w:r>
            <w:r>
              <w:rPr>
                <w:rFonts w:hint="eastAsia" w:ascii="宋体" w:hAnsi="宋体"/>
                <w:bCs/>
                <w:color w:val="auto"/>
                <w:szCs w:val="21"/>
                <w:highlight w:val="none"/>
              </w:rPr>
              <w:t>（投标文件中提供拟投入人员截至投标文件提交截止时间仍在有效期内的劳动合同复印件及相关证书复印件）</w:t>
            </w:r>
          </w:p>
          <w:p w14:paraId="712D6AB4">
            <w:pPr>
              <w:shd w:val="clear" w:fill="FFFFFF" w:themeFill="background1"/>
              <w:spacing w:line="360" w:lineRule="exact"/>
              <w:rPr>
                <w:rFonts w:hint="eastAsia" w:ascii="宋体" w:hAnsi="宋体"/>
                <w:bCs/>
                <w:color w:val="auto"/>
                <w:szCs w:val="21"/>
                <w:highlight w:val="none"/>
              </w:rPr>
            </w:pPr>
            <w:r>
              <w:rPr>
                <w:rFonts w:hint="eastAsia" w:ascii="宋体" w:hAnsi="宋体"/>
                <w:bCs/>
                <w:color w:val="auto"/>
                <w:szCs w:val="21"/>
                <w:highlight w:val="none"/>
              </w:rPr>
              <w:t>（4）拟派运维工程师中至少1名人员须具备“系统集成项目管理工程师”证书，并提供证书复印件加盖投标人单位公章的，得3分，未提供、证书无效的，不得分，满分3分</w:t>
            </w:r>
            <w:r>
              <w:rPr>
                <w:rFonts w:hint="eastAsia" w:ascii="宋体" w:hAnsi="宋体"/>
                <w:bCs/>
                <w:color w:val="auto"/>
                <w:szCs w:val="21"/>
                <w:highlight w:val="none"/>
              </w:rPr>
              <w:t>；（投标文件中提供拟投入人员截至投标文件提交截止时间仍在有效期内的劳动合同复印件及相关证书复印件）</w:t>
            </w:r>
          </w:p>
          <w:p w14:paraId="289CACE3">
            <w:pPr>
              <w:shd w:val="clear" w:fill="FFFFFF" w:themeFill="background1"/>
              <w:spacing w:line="360" w:lineRule="exact"/>
              <w:rPr>
                <w:color w:val="auto"/>
                <w:highlight w:val="none"/>
              </w:rPr>
            </w:pPr>
            <w:r>
              <w:rPr>
                <w:rFonts w:hint="eastAsia" w:ascii="宋体" w:hAnsi="宋体"/>
                <w:bCs/>
                <w:color w:val="auto"/>
                <w:szCs w:val="21"/>
                <w:highlight w:val="none"/>
              </w:rPr>
              <w:t>（5）自2023年1月1日以来，投标人有与本项目同类项目运维案例，能同时提供合同(或中标通知书)及采购人服务满意评价证明(提供复印件加盖单位公章)，每提供1项，得3分，共计12分。</w:t>
            </w:r>
          </w:p>
        </w:tc>
      </w:tr>
      <w:tr w14:paraId="58D80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571" w:type="dxa"/>
            <w:vMerge w:val="continue"/>
            <w:tcBorders>
              <w:left w:val="single" w:color="auto" w:sz="4" w:space="0"/>
              <w:right w:val="single" w:color="auto" w:sz="4" w:space="0"/>
            </w:tcBorders>
            <w:vAlign w:val="center"/>
          </w:tcPr>
          <w:p w14:paraId="4EB0FAEF">
            <w:pPr>
              <w:shd w:val="clear" w:fill="FFFFFF" w:themeFill="background1"/>
              <w:adjustRightInd w:val="0"/>
              <w:snapToGrid w:val="0"/>
              <w:spacing w:line="360" w:lineRule="auto"/>
              <w:jc w:val="center"/>
              <w:textAlignment w:val="baseline"/>
              <w:rPr>
                <w:color w:val="auto"/>
                <w:highlight w:val="none"/>
              </w:rPr>
            </w:pPr>
          </w:p>
        </w:tc>
        <w:tc>
          <w:tcPr>
            <w:tcW w:w="984" w:type="dxa"/>
            <w:vMerge w:val="continue"/>
            <w:tcBorders>
              <w:left w:val="single" w:color="auto" w:sz="4" w:space="0"/>
              <w:right w:val="single" w:color="auto" w:sz="4" w:space="0"/>
            </w:tcBorders>
            <w:vAlign w:val="center"/>
          </w:tcPr>
          <w:p w14:paraId="76978906">
            <w:pPr>
              <w:shd w:val="clear" w:fill="FFFFFF" w:themeFill="background1"/>
              <w:adjustRightInd w:val="0"/>
              <w:snapToGrid w:val="0"/>
              <w:spacing w:line="360" w:lineRule="auto"/>
              <w:jc w:val="center"/>
              <w:textAlignment w:val="baseline"/>
              <w:rPr>
                <w:color w:val="auto"/>
                <w:highlight w:val="none"/>
              </w:rPr>
            </w:pPr>
          </w:p>
        </w:tc>
        <w:tc>
          <w:tcPr>
            <w:tcW w:w="1417" w:type="dxa"/>
            <w:tcBorders>
              <w:top w:val="single" w:color="auto" w:sz="4" w:space="0"/>
              <w:left w:val="single" w:color="auto" w:sz="4" w:space="0"/>
              <w:right w:val="single" w:color="auto" w:sz="4" w:space="0"/>
            </w:tcBorders>
            <w:vAlign w:val="center"/>
          </w:tcPr>
          <w:p w14:paraId="2E70A218">
            <w:pPr>
              <w:shd w:val="clear" w:fill="FFFFFF" w:themeFill="background1"/>
              <w:adjustRightInd w:val="0"/>
              <w:snapToGrid w:val="0"/>
              <w:spacing w:line="360" w:lineRule="auto"/>
              <w:jc w:val="center"/>
              <w:textAlignment w:val="baseline"/>
              <w:rPr>
                <w:rFonts w:hint="eastAsia" w:ascii="宋体" w:hAnsi="宋体" w:cs="宋体"/>
                <w:bCs/>
                <w:color w:val="auto"/>
                <w:szCs w:val="21"/>
                <w:highlight w:val="none"/>
              </w:rPr>
            </w:pPr>
            <w:r>
              <w:rPr>
                <w:rFonts w:hint="eastAsia" w:ascii="宋体" w:hAnsi="宋体" w:cs="宋体"/>
                <w:bCs/>
                <w:color w:val="auto"/>
                <w:szCs w:val="21"/>
                <w:highlight w:val="none"/>
              </w:rPr>
              <w:t>诚信分（-6~0分）</w:t>
            </w:r>
          </w:p>
        </w:tc>
        <w:tc>
          <w:tcPr>
            <w:tcW w:w="6812" w:type="dxa"/>
            <w:tcBorders>
              <w:left w:val="single" w:color="auto" w:sz="4" w:space="0"/>
              <w:bottom w:val="single" w:color="auto" w:sz="4" w:space="0"/>
              <w:right w:val="single" w:color="auto" w:sz="4" w:space="0"/>
            </w:tcBorders>
            <w:vAlign w:val="center"/>
          </w:tcPr>
          <w:p w14:paraId="32073063">
            <w:pPr>
              <w:shd w:val="clear" w:fill="FFFFFF" w:themeFill="background1"/>
              <w:adjustRightInd w:val="0"/>
              <w:snapToGrid w:val="0"/>
              <w:spacing w:line="360" w:lineRule="auto"/>
              <w:ind w:firstLine="420" w:firstLineChars="200"/>
              <w:jc w:val="left"/>
              <w:textAlignment w:val="baseline"/>
              <w:rPr>
                <w:rFonts w:hint="eastAsia" w:ascii="宋体" w:hAnsi="宋体" w:cs="宋体"/>
                <w:bCs/>
                <w:color w:val="auto"/>
                <w:szCs w:val="21"/>
                <w:highlight w:val="none"/>
              </w:rPr>
            </w:pPr>
            <w:r>
              <w:rPr>
                <w:rFonts w:hint="eastAsia" w:ascii="宋体" w:hAnsi="宋体" w:cs="宋体"/>
                <w:bCs/>
                <w:color w:val="auto"/>
                <w:szCs w:val="21"/>
                <w:highlight w:val="none"/>
              </w:rPr>
              <w:t>投标人在截标日前1年内在政府采购活动中存在违约违规情形的（以财政部门出具的书面材料为评分依据），每次扣除3分，最高扣分6分扣完为止。</w:t>
            </w:r>
          </w:p>
        </w:tc>
      </w:tr>
      <w:tr w14:paraId="79E8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4" w:type="dxa"/>
            <w:gridSpan w:val="4"/>
            <w:tcBorders>
              <w:top w:val="single" w:color="auto" w:sz="4" w:space="0"/>
              <w:left w:val="single" w:color="auto" w:sz="4" w:space="0"/>
              <w:bottom w:val="single" w:color="auto" w:sz="4" w:space="0"/>
              <w:right w:val="single" w:color="auto" w:sz="4" w:space="0"/>
            </w:tcBorders>
            <w:vAlign w:val="center"/>
          </w:tcPr>
          <w:p w14:paraId="735AB542">
            <w:pPr>
              <w:shd w:val="clear" w:fill="FFFFFF" w:themeFill="background1"/>
              <w:snapToGrid w:val="0"/>
              <w:spacing w:before="120" w:after="120" w:line="360" w:lineRule="auto"/>
              <w:jc w:val="left"/>
              <w:rPr>
                <w:rFonts w:ascii="宋体" w:hAnsi="Courier New"/>
                <w:color w:val="auto"/>
                <w:kern w:val="0"/>
                <w:szCs w:val="21"/>
                <w:highlight w:val="none"/>
              </w:rPr>
            </w:pPr>
            <w:r>
              <w:rPr>
                <w:rFonts w:hint="eastAsia" w:ascii="宋体" w:hAnsi="Courier New"/>
                <w:b/>
                <w:bCs/>
                <w:color w:val="auto"/>
                <w:kern w:val="0"/>
                <w:szCs w:val="21"/>
                <w:highlight w:val="none"/>
              </w:rPr>
              <w:t>总得分=价格分+技术分+商务分</w:t>
            </w:r>
          </w:p>
        </w:tc>
      </w:tr>
    </w:tbl>
    <w:p w14:paraId="6D3B05B3">
      <w:pPr>
        <w:shd w:val="clear" w:fill="FFFFFF" w:themeFill="background1"/>
        <w:spacing w:line="360" w:lineRule="auto"/>
        <w:ind w:firstLine="420"/>
        <w:rPr>
          <w:rFonts w:hint="eastAsia" w:ascii="宋体" w:hAnsi="宋体" w:cs="宋体"/>
          <w:b/>
          <w:color w:val="auto"/>
          <w:szCs w:val="21"/>
          <w:highlight w:val="none"/>
        </w:rPr>
      </w:pPr>
      <w:r>
        <w:rPr>
          <w:rFonts w:hint="eastAsia" w:ascii="宋体" w:hAnsi="宋体" w:cs="宋体"/>
          <w:b/>
          <w:color w:val="auto"/>
          <w:szCs w:val="21"/>
          <w:highlight w:val="none"/>
        </w:rPr>
        <w:t>3分标</w:t>
      </w:r>
    </w:p>
    <w:tbl>
      <w:tblPr>
        <w:tblStyle w:val="34"/>
        <w:tblW w:w="9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984"/>
        <w:gridCol w:w="1417"/>
        <w:gridCol w:w="6812"/>
      </w:tblGrid>
      <w:tr w14:paraId="4CE9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tcBorders>
              <w:top w:val="single" w:color="auto" w:sz="4" w:space="0"/>
              <w:left w:val="single" w:color="auto" w:sz="4" w:space="0"/>
              <w:bottom w:val="single" w:color="auto" w:sz="4" w:space="0"/>
              <w:right w:val="single" w:color="auto" w:sz="4" w:space="0"/>
            </w:tcBorders>
            <w:vAlign w:val="center"/>
          </w:tcPr>
          <w:p w14:paraId="3057EFC7">
            <w:pPr>
              <w:shd w:val="clear" w:fill="FFFFFF" w:themeFill="background1"/>
              <w:adjustRightInd w:val="0"/>
              <w:snapToGrid w:val="0"/>
              <w:spacing w:line="360" w:lineRule="auto"/>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序号</w:t>
            </w:r>
          </w:p>
        </w:tc>
        <w:tc>
          <w:tcPr>
            <w:tcW w:w="1417" w:type="dxa"/>
            <w:tcBorders>
              <w:top w:val="single" w:color="auto" w:sz="4" w:space="0"/>
              <w:left w:val="single" w:color="auto" w:sz="4" w:space="0"/>
              <w:bottom w:val="single" w:color="auto" w:sz="4" w:space="0"/>
              <w:right w:val="single" w:color="auto" w:sz="4" w:space="0"/>
            </w:tcBorders>
            <w:vAlign w:val="center"/>
          </w:tcPr>
          <w:p w14:paraId="3896723F">
            <w:pPr>
              <w:shd w:val="clear" w:fill="FFFFFF" w:themeFill="background1"/>
              <w:adjustRightInd w:val="0"/>
              <w:snapToGrid w:val="0"/>
              <w:spacing w:line="360" w:lineRule="auto"/>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评分因素</w:t>
            </w:r>
          </w:p>
        </w:tc>
        <w:tc>
          <w:tcPr>
            <w:tcW w:w="6812" w:type="dxa"/>
            <w:tcBorders>
              <w:top w:val="single" w:color="auto" w:sz="4" w:space="0"/>
              <w:left w:val="single" w:color="auto" w:sz="4" w:space="0"/>
              <w:bottom w:val="single" w:color="auto" w:sz="4" w:space="0"/>
              <w:right w:val="single" w:color="auto" w:sz="4" w:space="0"/>
            </w:tcBorders>
            <w:vAlign w:val="center"/>
          </w:tcPr>
          <w:p w14:paraId="7EA9A344">
            <w:pPr>
              <w:shd w:val="clear" w:fill="FFFFFF" w:themeFill="background1"/>
              <w:adjustRightInd w:val="0"/>
              <w:snapToGrid w:val="0"/>
              <w:spacing w:line="360" w:lineRule="auto"/>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评分标准</w:t>
            </w:r>
          </w:p>
        </w:tc>
      </w:tr>
      <w:tr w14:paraId="36F3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tcBorders>
              <w:top w:val="single" w:color="auto" w:sz="4" w:space="0"/>
              <w:left w:val="single" w:color="auto" w:sz="4" w:space="0"/>
              <w:bottom w:val="single" w:color="auto" w:sz="4" w:space="0"/>
              <w:right w:val="single" w:color="auto" w:sz="4" w:space="0"/>
            </w:tcBorders>
            <w:vAlign w:val="center"/>
          </w:tcPr>
          <w:p w14:paraId="2E306477">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1</w:t>
            </w:r>
          </w:p>
        </w:tc>
        <w:tc>
          <w:tcPr>
            <w:tcW w:w="984" w:type="dxa"/>
            <w:tcBorders>
              <w:top w:val="single" w:color="auto" w:sz="4" w:space="0"/>
              <w:left w:val="single" w:color="auto" w:sz="4" w:space="0"/>
              <w:bottom w:val="single" w:color="auto" w:sz="4" w:space="0"/>
              <w:right w:val="single" w:color="auto" w:sz="4" w:space="0"/>
            </w:tcBorders>
            <w:vAlign w:val="center"/>
          </w:tcPr>
          <w:p w14:paraId="118AF3DD">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价格分</w:t>
            </w:r>
          </w:p>
          <w:p w14:paraId="1ABA1577">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（满分10分）</w:t>
            </w:r>
          </w:p>
        </w:tc>
        <w:tc>
          <w:tcPr>
            <w:tcW w:w="1417" w:type="dxa"/>
            <w:tcBorders>
              <w:top w:val="single" w:color="auto" w:sz="4" w:space="0"/>
              <w:left w:val="single" w:color="auto" w:sz="4" w:space="0"/>
              <w:bottom w:val="single" w:color="auto" w:sz="4" w:space="0"/>
              <w:right w:val="single" w:color="auto" w:sz="4" w:space="0"/>
            </w:tcBorders>
            <w:vAlign w:val="center"/>
          </w:tcPr>
          <w:p w14:paraId="6FD64833">
            <w:pPr>
              <w:shd w:val="clear" w:fill="FFFFFF" w:themeFill="background1"/>
              <w:adjustRightInd w:val="0"/>
              <w:snapToGrid w:val="0"/>
              <w:spacing w:line="360" w:lineRule="auto"/>
              <w:jc w:val="center"/>
              <w:textAlignment w:val="baseline"/>
              <w:rPr>
                <w:rFonts w:hint="eastAsia" w:ascii="宋体" w:hAnsi="宋体" w:cs="宋体"/>
                <w:bCs/>
                <w:color w:val="auto"/>
                <w:szCs w:val="21"/>
                <w:highlight w:val="none"/>
              </w:rPr>
            </w:pPr>
            <w:r>
              <w:rPr>
                <w:rFonts w:hint="eastAsia" w:ascii="宋体" w:hAnsi="宋体" w:cs="宋体"/>
                <w:bCs/>
                <w:color w:val="auto"/>
                <w:szCs w:val="21"/>
                <w:highlight w:val="none"/>
              </w:rPr>
              <w:t>竞标报价</w:t>
            </w:r>
          </w:p>
          <w:p w14:paraId="0A9CC1CB">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bCs/>
                <w:color w:val="auto"/>
                <w:szCs w:val="21"/>
                <w:highlight w:val="none"/>
              </w:rPr>
              <w:t>（满分10分）</w:t>
            </w:r>
          </w:p>
        </w:tc>
        <w:tc>
          <w:tcPr>
            <w:tcW w:w="6812" w:type="dxa"/>
            <w:tcBorders>
              <w:top w:val="single" w:color="auto" w:sz="4" w:space="0"/>
              <w:left w:val="single" w:color="auto" w:sz="4" w:space="0"/>
              <w:bottom w:val="single" w:color="auto" w:sz="4" w:space="0"/>
              <w:right w:val="single" w:color="auto" w:sz="4" w:space="0"/>
            </w:tcBorders>
            <w:vAlign w:val="center"/>
          </w:tcPr>
          <w:p w14:paraId="3AC34690">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（1）评标报价为投标人的投标报价进行政策性扣除后的价格，评标报价只是作为评标时使用。最终中标人的中标金额等于投标报价。</w:t>
            </w:r>
          </w:p>
          <w:p w14:paraId="7076D687">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（2）中小企业政策性扣除计算方法</w:t>
            </w:r>
          </w:p>
          <w:p w14:paraId="1A10FF8B">
            <w:pPr>
              <w:shd w:val="clear" w:fill="FFFFFF" w:themeFill="background1"/>
              <w:snapToGrid w:val="0"/>
              <w:spacing w:after="0" w:line="360" w:lineRule="auto"/>
              <w:ind w:firstLine="443" w:firstLineChars="211"/>
              <w:rPr>
                <w:rFonts w:hint="eastAsia" w:ascii="宋体" w:hAnsi="宋体"/>
                <w:color w:val="auto"/>
                <w:szCs w:val="21"/>
                <w:highlight w:val="none"/>
              </w:rPr>
            </w:pPr>
            <w:r>
              <w:rPr>
                <w:rFonts w:hint="eastAsia" w:ascii="宋体" w:hAnsi="宋体"/>
                <w:bCs/>
                <w:color w:val="auto"/>
                <w:szCs w:val="21"/>
                <w:highlight w:val="none"/>
              </w:rPr>
              <w:t>根据《政府采购促进中小企业发展管理办法》（财库〔2020〕46号）及《广西壮族自治区财政厅关于持续优化政府采购营商环境推动高质量发展的通知》（桂财采〔2024〕55号）的规定，投标人在其投标文件中提供《中小企业声明函》，且服务全部由小微企业承接对其投标报价给予10%的扣除，扣除后的价格为评标报价，</w:t>
            </w:r>
            <w:r>
              <w:rPr>
                <w:rFonts w:hint="eastAsia" w:hAnsi="宋体" w:cs="Courier New"/>
                <w:bCs/>
                <w:color w:val="auto"/>
                <w:highlight w:val="none"/>
              </w:rPr>
              <w:t>即中小企业折扣=投标报价×</w:t>
            </w:r>
            <w:r>
              <w:rPr>
                <w:rFonts w:hint="eastAsia" w:hAnsi="宋体" w:cs="Courier New"/>
                <w:bCs/>
                <w:color w:val="auto"/>
                <w:highlight w:val="none"/>
                <w:u w:val="single"/>
              </w:rPr>
              <w:t>10</w:t>
            </w:r>
            <w:r>
              <w:rPr>
                <w:rFonts w:hint="eastAsia" w:hAnsi="宋体" w:cs="Courier New"/>
                <w:bCs/>
                <w:color w:val="auto"/>
                <w:highlight w:val="none"/>
              </w:rPr>
              <w:t>%</w:t>
            </w:r>
            <w:r>
              <w:rPr>
                <w:rFonts w:hint="eastAsia" w:ascii="宋体" w:hAnsi="宋体"/>
                <w:bCs/>
                <w:color w:val="auto"/>
                <w:szCs w:val="21"/>
                <w:highlight w:val="none"/>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color w:val="auto"/>
                <w:szCs w:val="21"/>
                <w:highlight w:val="none"/>
                <w:u w:val="single"/>
              </w:rPr>
              <w:t xml:space="preserve"> 4%</w:t>
            </w:r>
            <w:r>
              <w:rPr>
                <w:rFonts w:hint="eastAsia" w:ascii="宋体" w:hAnsi="宋体"/>
                <w:bCs/>
                <w:color w:val="auto"/>
                <w:szCs w:val="21"/>
                <w:highlight w:val="none"/>
              </w:rPr>
              <w:t>的扣除，用扣除后的价格参加评审，扣除后的价格为评标报价，</w:t>
            </w:r>
            <w:r>
              <w:rPr>
                <w:rFonts w:hint="eastAsia" w:hAnsi="宋体" w:cs="Courier New"/>
                <w:bCs/>
                <w:color w:val="auto"/>
                <w:highlight w:val="none"/>
              </w:rPr>
              <w:t>即中小企业折扣=投标报价×</w:t>
            </w:r>
            <w:r>
              <w:rPr>
                <w:rFonts w:hint="eastAsia" w:hAnsi="宋体" w:cs="Courier New"/>
                <w:bCs/>
                <w:color w:val="auto"/>
                <w:highlight w:val="none"/>
                <w:u w:val="single"/>
              </w:rPr>
              <w:t>4</w:t>
            </w:r>
            <w:r>
              <w:rPr>
                <w:rFonts w:hint="eastAsia" w:hAnsi="宋体" w:cs="Courier New"/>
                <w:bCs/>
                <w:color w:val="auto"/>
                <w:highlight w:val="none"/>
              </w:rPr>
              <w:t>%</w:t>
            </w:r>
            <w:r>
              <w:rPr>
                <w:rFonts w:hint="eastAsia" w:ascii="宋体" w:hAnsi="宋体"/>
                <w:bCs/>
                <w:color w:val="auto"/>
                <w:szCs w:val="21"/>
                <w:highlight w:val="none"/>
              </w:rPr>
              <w:t>。除上述情况外，评标报价=投标报价。</w:t>
            </w:r>
          </w:p>
          <w:p w14:paraId="19282CC6">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color w:val="auto"/>
                <w:szCs w:val="21"/>
                <w:highlight w:val="none"/>
              </w:rPr>
              <w:t>监狱企业参加政府采购活动时，应当提供由省级以上监狱管理局、戒毒管理局（含新疆生产建设兵团）出具的属于监狱企业的证明文件。</w:t>
            </w:r>
            <w:r>
              <w:rPr>
                <w:rFonts w:hint="eastAsia" w:ascii="宋体" w:hAnsi="宋体"/>
                <w:bCs/>
                <w:color w:val="auto"/>
                <w:szCs w:val="21"/>
                <w:highlight w:val="none"/>
              </w:rPr>
              <w:t>监狱企业属于小型、微型企业的，不重复享受政策。</w:t>
            </w:r>
          </w:p>
          <w:p w14:paraId="354A6107">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color w:val="auto"/>
                <w:szCs w:val="21"/>
                <w:highlight w:val="none"/>
              </w:rPr>
              <w:t>（4）按照</w:t>
            </w:r>
            <w:r>
              <w:rPr>
                <w:rFonts w:hint="eastAsia" w:ascii="宋体" w:hAnsi="宋体"/>
                <w:bCs/>
                <w:color w:val="auto"/>
                <w:szCs w:val="21"/>
                <w:highlight w:val="none"/>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color w:val="auto"/>
                <w:szCs w:val="21"/>
                <w:highlight w:val="none"/>
              </w:rPr>
              <w:t>残疾人福利性单位参加政府采购活动时，应当提供该通知规定的《残疾人福利性单位声明函》，并对声明的真实性负责。</w:t>
            </w:r>
            <w:r>
              <w:rPr>
                <w:rFonts w:hint="eastAsia" w:ascii="宋体" w:hAnsi="宋体"/>
                <w:bCs/>
                <w:color w:val="auto"/>
                <w:szCs w:val="21"/>
                <w:highlight w:val="none"/>
              </w:rPr>
              <w:t>残疾人福利性单位属于小型、微型企业的，不重复享受政策。</w:t>
            </w:r>
          </w:p>
          <w:p w14:paraId="01790CC2">
            <w:pPr>
              <w:shd w:val="clear" w:fill="FFFFFF" w:themeFill="background1"/>
              <w:spacing w:after="0" w:line="360" w:lineRule="auto"/>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）本国产品政策性扣除计算方法。</w:t>
            </w:r>
          </w:p>
          <w:p w14:paraId="1BEB1F55">
            <w:pPr>
              <w:shd w:val="clear" w:fill="FFFFFF" w:themeFill="background1"/>
              <w:spacing w:after="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261DC3D8">
            <w:pPr>
              <w:shd w:val="clear" w:fill="FFFFFF" w:themeFill="background1"/>
              <w:spacing w:after="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5EEEEAC7">
            <w:pPr>
              <w:shd w:val="clear" w:fill="FFFFFF" w:themeFill="background1"/>
              <w:spacing w:after="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供应商在其投标文件中提供《关于符合本国产品标准的声明函》或财政部会同有关部门规定的有关证明文件，出具符合要求的《声明函》或有关证明文件的，该产品视为本国产品。</w:t>
            </w:r>
          </w:p>
          <w:p w14:paraId="0EB1CA6C">
            <w:pPr>
              <w:shd w:val="clear" w:fill="FFFFFF" w:themeFill="background1"/>
              <w:spacing w:after="0" w:line="360" w:lineRule="auto"/>
              <w:ind w:firstLine="420" w:firstLineChars="200"/>
              <w:rPr>
                <w:rFonts w:hint="eastAsia" w:ascii="宋体" w:hAnsi="宋体"/>
                <w:color w:val="auto"/>
                <w:szCs w:val="21"/>
                <w:highlight w:val="none"/>
                <w:lang w:val="zh-CN"/>
              </w:rPr>
            </w:pPr>
            <w:r>
              <w:rPr>
                <w:rFonts w:hint="eastAsia" w:ascii="宋体" w:hAnsi="宋体"/>
                <w:color w:val="auto"/>
                <w:szCs w:val="21"/>
                <w:highlight w:val="none"/>
              </w:rPr>
              <w:t>如果所有参与竞争的供应商均可享受本国产品价格评审优惠，则统一不进行价格扣除。</w:t>
            </w:r>
          </w:p>
          <w:p w14:paraId="55AF3F3D">
            <w:pPr>
              <w:shd w:val="clear" w:fill="FFFFFF" w:themeFill="background1"/>
              <w:spacing w:after="0" w:line="360" w:lineRule="auto"/>
              <w:rPr>
                <w:rFonts w:hint="eastAsia" w:ascii="宋体" w:hAnsi="宋体"/>
                <w:color w:val="auto"/>
                <w:szCs w:val="21"/>
                <w:highlight w:val="none"/>
              </w:rPr>
            </w:pPr>
            <w:r>
              <w:rPr>
                <w:rFonts w:hint="eastAsia" w:ascii="宋体" w:hAnsi="宋体"/>
                <w:color w:val="auto"/>
                <w:szCs w:val="21"/>
                <w:highlight w:val="none"/>
              </w:rPr>
              <w:t>（6）中小企业折扣与本国产品折扣进行叠加计算，用扣除后的价格参加评审。即评审价=投标报价-中小企业折扣-本国产品折扣，除上述情况外，评审价=投标报价。</w:t>
            </w:r>
          </w:p>
          <w:p w14:paraId="3F19F53B">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w:t>
            </w:r>
            <w:r>
              <w:rPr>
                <w:rFonts w:ascii="宋体" w:hAnsi="宋体"/>
                <w:bCs/>
                <w:color w:val="auto"/>
                <w:szCs w:val="21"/>
                <w:highlight w:val="none"/>
              </w:rPr>
              <w:t>7</w:t>
            </w:r>
            <w:r>
              <w:rPr>
                <w:rFonts w:hint="eastAsia" w:ascii="宋体" w:hAnsi="宋体"/>
                <w:bCs/>
                <w:color w:val="auto"/>
                <w:szCs w:val="21"/>
                <w:highlight w:val="none"/>
              </w:rPr>
              <w:t>）满足招标文件要求且评标报价最低的评标报价为评标基准价，其价格分为满分。</w:t>
            </w:r>
          </w:p>
          <w:p w14:paraId="61E1ABC1">
            <w:pPr>
              <w:shd w:val="clear" w:fill="FFFFFF" w:themeFill="background1"/>
              <w:spacing w:after="0" w:line="360" w:lineRule="auto"/>
              <w:rPr>
                <w:rFonts w:hint="eastAsia" w:ascii="宋体" w:hAnsi="宋体"/>
                <w:bCs/>
                <w:color w:val="auto"/>
                <w:szCs w:val="21"/>
                <w:highlight w:val="none"/>
              </w:rPr>
            </w:pPr>
            <w:r>
              <w:rPr>
                <w:rFonts w:hint="eastAsia" w:ascii="宋体" w:hAnsi="宋体"/>
                <w:bCs/>
                <w:color w:val="auto"/>
                <w:szCs w:val="21"/>
                <w:highlight w:val="none"/>
              </w:rPr>
              <w:t>（</w:t>
            </w:r>
            <w:r>
              <w:rPr>
                <w:rFonts w:ascii="宋体" w:hAnsi="宋体"/>
                <w:bCs/>
                <w:color w:val="auto"/>
                <w:szCs w:val="21"/>
                <w:highlight w:val="none"/>
              </w:rPr>
              <w:t>8</w:t>
            </w:r>
            <w:r>
              <w:rPr>
                <w:rFonts w:hint="eastAsia" w:ascii="宋体" w:hAnsi="宋体"/>
                <w:bCs/>
                <w:color w:val="auto"/>
                <w:szCs w:val="21"/>
                <w:highlight w:val="none"/>
              </w:rPr>
              <w:t xml:space="preserve">）价格分计算公式：        </w:t>
            </w:r>
          </w:p>
          <w:p w14:paraId="2986E45B">
            <w:pPr>
              <w:shd w:val="clear" w:fill="FFFFFF" w:themeFill="background1"/>
              <w:tabs>
                <w:tab w:val="center" w:pos="4153"/>
                <w:tab w:val="right" w:pos="8306"/>
              </w:tabs>
              <w:snapToGrid w:val="0"/>
              <w:spacing w:line="360" w:lineRule="auto"/>
              <w:ind w:firstLine="420" w:firstLineChars="200"/>
              <w:jc w:val="left"/>
              <w:rPr>
                <w:rFonts w:ascii="宋体" w:hAnsi="Courier New"/>
                <w:color w:val="auto"/>
                <w:w w:val="95"/>
                <w:szCs w:val="21"/>
                <w:highlight w:val="none"/>
              </w:rPr>
            </w:pPr>
            <w:r>
              <w:rPr>
                <w:rFonts w:hint="eastAsia" w:ascii="宋体" w:hAnsi="宋体"/>
                <w:bCs/>
                <w:color w:val="auto"/>
                <w:szCs w:val="21"/>
                <w:highlight w:val="none"/>
              </w:rPr>
              <w:t>价格分</w:t>
            </w:r>
            <w:r>
              <w:rPr>
                <w:rFonts w:hint="eastAsia" w:ascii="宋体" w:hAnsi="宋体" w:cs="Courier New"/>
                <w:bCs/>
                <w:color w:val="auto"/>
                <w:szCs w:val="21"/>
                <w:highlight w:val="none"/>
              </w:rPr>
              <w:t>=（评标基准价／评标报价）×</w:t>
            </w:r>
            <w:r>
              <w:rPr>
                <w:rFonts w:hint="eastAsia" w:ascii="宋体" w:hAnsi="宋体"/>
                <w:bCs/>
                <w:color w:val="auto"/>
                <w:szCs w:val="21"/>
                <w:highlight w:val="none"/>
                <w:u w:val="single"/>
              </w:rPr>
              <w:t xml:space="preserve"> 10 </w:t>
            </w:r>
            <w:r>
              <w:rPr>
                <w:rFonts w:hint="eastAsia" w:ascii="宋体" w:hAnsi="宋体" w:cs="Courier New"/>
                <w:bCs/>
                <w:color w:val="auto"/>
                <w:szCs w:val="21"/>
                <w:highlight w:val="none"/>
              </w:rPr>
              <w:t>分</w:t>
            </w:r>
          </w:p>
        </w:tc>
      </w:tr>
      <w:tr w14:paraId="1390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restart"/>
            <w:tcBorders>
              <w:top w:val="single" w:color="auto" w:sz="4" w:space="0"/>
              <w:left w:val="single" w:color="auto" w:sz="4" w:space="0"/>
              <w:right w:val="single" w:color="auto" w:sz="4" w:space="0"/>
            </w:tcBorders>
            <w:vAlign w:val="center"/>
          </w:tcPr>
          <w:p w14:paraId="2B9F2554">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2</w:t>
            </w:r>
          </w:p>
        </w:tc>
        <w:tc>
          <w:tcPr>
            <w:tcW w:w="984" w:type="dxa"/>
            <w:vMerge w:val="restart"/>
            <w:tcBorders>
              <w:top w:val="single" w:color="auto" w:sz="4" w:space="0"/>
              <w:left w:val="single" w:color="auto" w:sz="4" w:space="0"/>
              <w:right w:val="single" w:color="auto" w:sz="4" w:space="0"/>
            </w:tcBorders>
            <w:vAlign w:val="center"/>
          </w:tcPr>
          <w:p w14:paraId="1367D2BF">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技术分</w:t>
            </w:r>
          </w:p>
          <w:p w14:paraId="110CAAF4">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（58分）</w:t>
            </w:r>
          </w:p>
        </w:tc>
        <w:tc>
          <w:tcPr>
            <w:tcW w:w="1417" w:type="dxa"/>
            <w:tcBorders>
              <w:top w:val="single" w:color="auto" w:sz="4" w:space="0"/>
              <w:left w:val="single" w:color="auto" w:sz="4" w:space="0"/>
              <w:bottom w:val="single" w:color="auto" w:sz="4" w:space="0"/>
              <w:right w:val="single" w:color="auto" w:sz="4" w:space="0"/>
            </w:tcBorders>
            <w:vAlign w:val="center"/>
          </w:tcPr>
          <w:p w14:paraId="2E0703A5">
            <w:pPr>
              <w:widowControl/>
              <w:shd w:val="clear" w:fill="FFFFFF" w:themeFill="background1"/>
              <w:snapToGrid w:val="0"/>
              <w:spacing w:line="360" w:lineRule="auto"/>
              <w:jc w:val="center"/>
              <w:rPr>
                <w:rFonts w:hint="eastAsia" w:ascii="宋体" w:hAnsi="宋体" w:cs="宋体"/>
                <w:color w:val="auto"/>
                <w:highlight w:val="none"/>
              </w:rPr>
            </w:pPr>
            <w:r>
              <w:rPr>
                <w:rFonts w:hint="eastAsia" w:ascii="宋体" w:hAnsi="宋体" w:cs="宋体"/>
                <w:bCs/>
                <w:color w:val="auto"/>
                <w:kern w:val="0"/>
                <w:szCs w:val="21"/>
                <w:highlight w:val="none"/>
              </w:rPr>
              <w:t>项目理解分（满分13分）</w:t>
            </w:r>
          </w:p>
        </w:tc>
        <w:tc>
          <w:tcPr>
            <w:tcW w:w="6812" w:type="dxa"/>
            <w:tcBorders>
              <w:top w:val="single" w:color="auto" w:sz="4" w:space="0"/>
              <w:left w:val="single" w:color="auto" w:sz="4" w:space="0"/>
              <w:bottom w:val="single" w:color="auto" w:sz="4" w:space="0"/>
              <w:right w:val="single" w:color="auto" w:sz="4" w:space="0"/>
            </w:tcBorders>
            <w:vAlign w:val="center"/>
          </w:tcPr>
          <w:p w14:paraId="5E23A2D6">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评委根据投标人提供的项目理解，独立打分，未提供方案不得分。</w:t>
            </w:r>
          </w:p>
          <w:p w14:paraId="182ADA0A">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一档(3分) 供应商对运维项目等认识与理解，运维方案合理契合项目实际，有清晰的平台概述、平台现状等详细描述，并能满足采购人实际业务需求</w:t>
            </w:r>
          </w:p>
          <w:p w14:paraId="3EFB737F">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二档（8分）：在满足一档的基础上，根据平台关键组件、关键应用及软硬件产品的系统运行保障能力，提供详细的实力描述，其中需体现在集成指挥平台的应用和国产化适配能力。</w:t>
            </w:r>
          </w:p>
          <w:p w14:paraId="4F8A9C03">
            <w:pPr>
              <w:widowControl/>
              <w:shd w:val="clear" w:fill="FFFFFF" w:themeFill="background1"/>
              <w:snapToGrid w:val="0"/>
              <w:spacing w:line="360" w:lineRule="auto"/>
              <w:ind w:firstLine="420" w:firstLineChars="200"/>
              <w:rPr>
                <w:rFonts w:hint="eastAsia" w:ascii="宋体" w:hAnsi="宋体" w:cs="宋体"/>
                <w:color w:val="auto"/>
                <w:highlight w:val="none"/>
              </w:rPr>
            </w:pPr>
            <w:r>
              <w:rPr>
                <w:rFonts w:hint="eastAsia" w:ascii="宋体" w:hAnsi="宋体"/>
                <w:bCs/>
                <w:color w:val="auto"/>
                <w:szCs w:val="21"/>
                <w:highlight w:val="none"/>
              </w:rPr>
              <w:t>三档（13分）：在满足二档的基础上，投标人具有方案对运维平台平台组件产品维护情况分析合理，有详细且健全的巡检调优、平台运维、网关常见问题处理、关键组件运维等方法说明。提供智能化运维软件工具，保障项目运维服务质量，提供专业软对服务工作，需提供智能化运维软件安装、配置等使用说明。</w:t>
            </w:r>
          </w:p>
        </w:tc>
      </w:tr>
      <w:tr w14:paraId="3BC7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continue"/>
            <w:tcBorders>
              <w:top w:val="single" w:color="auto" w:sz="4" w:space="0"/>
              <w:left w:val="single" w:color="auto" w:sz="4" w:space="0"/>
              <w:right w:val="single" w:color="auto" w:sz="4" w:space="0"/>
            </w:tcBorders>
            <w:vAlign w:val="center"/>
          </w:tcPr>
          <w:p w14:paraId="17643C15">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p>
        </w:tc>
        <w:tc>
          <w:tcPr>
            <w:tcW w:w="984" w:type="dxa"/>
            <w:vMerge w:val="continue"/>
            <w:tcBorders>
              <w:top w:val="single" w:color="auto" w:sz="4" w:space="0"/>
              <w:left w:val="single" w:color="auto" w:sz="4" w:space="0"/>
              <w:right w:val="single" w:color="auto" w:sz="4" w:space="0"/>
            </w:tcBorders>
            <w:vAlign w:val="center"/>
          </w:tcPr>
          <w:p w14:paraId="7B61A567">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6C134DF6">
            <w:pPr>
              <w:widowControl/>
              <w:shd w:val="clear" w:fill="FFFFFF" w:themeFill="background1"/>
              <w:snapToGrid w:val="0"/>
              <w:spacing w:line="360" w:lineRule="auto"/>
              <w:jc w:val="center"/>
              <w:rPr>
                <w:rFonts w:hint="eastAsia" w:ascii="宋体" w:hAnsi="宋体" w:cs="宋体"/>
                <w:color w:val="auto"/>
                <w:highlight w:val="none"/>
              </w:rPr>
            </w:pPr>
            <w:r>
              <w:rPr>
                <w:rFonts w:hint="eastAsia" w:ascii="宋体" w:hAnsi="宋体"/>
                <w:bCs/>
                <w:color w:val="auto"/>
                <w:szCs w:val="21"/>
                <w:highlight w:val="none"/>
              </w:rPr>
              <w:t>运维方案分（满分25分）</w:t>
            </w:r>
          </w:p>
        </w:tc>
        <w:tc>
          <w:tcPr>
            <w:tcW w:w="6812" w:type="dxa"/>
            <w:tcBorders>
              <w:top w:val="single" w:color="auto" w:sz="4" w:space="0"/>
              <w:left w:val="single" w:color="auto" w:sz="4" w:space="0"/>
              <w:bottom w:val="single" w:color="auto" w:sz="4" w:space="0"/>
              <w:right w:val="single" w:color="auto" w:sz="4" w:space="0"/>
            </w:tcBorders>
            <w:vAlign w:val="center"/>
          </w:tcPr>
          <w:p w14:paraId="3BA2C5C9">
            <w:pPr>
              <w:shd w:val="clear" w:fill="FFFFFF" w:themeFill="background1"/>
              <w:adjustRightInd w:val="0"/>
              <w:spacing w:line="36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本项评分由评标委员会在各档次内独立打分，不提供方案或不满足一档不得分，如投标人提供的方案不能完全或实质性满足相应档次要求的，评标委员会可按降低相应档次进行评分。</w:t>
            </w:r>
          </w:p>
          <w:p w14:paraId="6E8A8DC1">
            <w:pPr>
              <w:shd w:val="clear" w:fill="FFFFFF" w:themeFill="background1"/>
              <w:adjustRightInd w:val="0"/>
              <w:spacing w:line="36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一档（5分）：提供本项目所包含应用系统的运维服务方案，满足项目需求。</w:t>
            </w:r>
          </w:p>
          <w:p w14:paraId="546D07DE">
            <w:pPr>
              <w:shd w:val="clear" w:fill="FFFFFF" w:themeFill="background1"/>
              <w:adjustRightInd w:val="0"/>
              <w:spacing w:line="36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二档（10分）：在一档基础上，应用系统的运维服务方案能够完全满足项目需求，同时阐述本项目的项目背景、业务系统现状分析、运维服务范围，并制定相应的项目目标。</w:t>
            </w:r>
          </w:p>
          <w:p w14:paraId="75D3B912">
            <w:pPr>
              <w:shd w:val="clear" w:fill="FFFFFF" w:themeFill="background1"/>
              <w:adjustRightInd w:val="0"/>
              <w:spacing w:line="36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三档（15分）：在二档基础上，结合业务系统现状分析，深刻剖析业务需求与痛点，包括但不限于运维局限性、性能瓶颈与优化需求。</w:t>
            </w:r>
          </w:p>
          <w:p w14:paraId="566FD72E">
            <w:pPr>
              <w:shd w:val="clear" w:fill="FFFFFF" w:themeFill="background1"/>
              <w:adjustRightInd w:val="0"/>
              <w:spacing w:line="36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四档（20分）：在三档基础上，在运维服务方案中详尽描述本项目所包含的业务系统的核心维护内容，阐述完整详实的系统架构、功能模块，剖析运维痛点、难点，分析精准，与项目实际需求高度吻合；提供应急响应与容灾方案，包括但不限于分级响应机制、故障场景及应对策略分析、应急响应预案，方案考虑全面，确保实施可行性。</w:t>
            </w:r>
          </w:p>
          <w:p w14:paraId="1B9EF26E">
            <w:pPr>
              <w:widowControl/>
              <w:shd w:val="clear" w:fill="FFFFFF" w:themeFill="background1"/>
              <w:snapToGrid w:val="0"/>
              <w:spacing w:line="360" w:lineRule="auto"/>
              <w:ind w:firstLine="420" w:firstLineChars="200"/>
              <w:rPr>
                <w:rFonts w:hint="eastAsia" w:ascii="宋体" w:hAnsi="宋体" w:cs="宋体"/>
                <w:color w:val="auto"/>
                <w:highlight w:val="none"/>
              </w:rPr>
            </w:pPr>
            <w:r>
              <w:rPr>
                <w:rFonts w:hint="eastAsia" w:ascii="宋体" w:hAnsi="宋体"/>
                <w:color w:val="auto"/>
                <w:szCs w:val="21"/>
                <w:highlight w:val="none"/>
              </w:rPr>
              <w:t>五档（25分）：在四档的基础上，对项目背景、业务需求进行深刻了解，表达清晰准确；提供详尽的系统巡检计划和巡检计划表，明确巡检业务系统的巡检流程、巡检人员、巡检方式、巡检内容；提供详细的针对系统现状的合理的平台优化技术方案，并对优化思路及关键技术有详细阐述，所优化功能模块的内容丰富详尽、表达清晰，技术方案与业务需求高度吻合；提供项目中所进行优化的业务系统优化后系统架构图，并对其基础设施层、应用服务层等进行详尽阐述；提供完善的采购人培训计划，包含现场培训方案、远程指导流程等。</w:t>
            </w:r>
          </w:p>
        </w:tc>
      </w:tr>
      <w:tr w14:paraId="469A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continue"/>
            <w:tcBorders>
              <w:top w:val="single" w:color="auto" w:sz="4" w:space="0"/>
              <w:left w:val="single" w:color="auto" w:sz="4" w:space="0"/>
              <w:right w:val="single" w:color="auto" w:sz="4" w:space="0"/>
            </w:tcBorders>
            <w:vAlign w:val="center"/>
          </w:tcPr>
          <w:p w14:paraId="60AEC948">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p>
        </w:tc>
        <w:tc>
          <w:tcPr>
            <w:tcW w:w="984" w:type="dxa"/>
            <w:vMerge w:val="continue"/>
            <w:tcBorders>
              <w:top w:val="single" w:color="auto" w:sz="4" w:space="0"/>
              <w:left w:val="single" w:color="auto" w:sz="4" w:space="0"/>
              <w:right w:val="single" w:color="auto" w:sz="4" w:space="0"/>
            </w:tcBorders>
            <w:vAlign w:val="center"/>
          </w:tcPr>
          <w:p w14:paraId="2C6CA6AD">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5F42F451">
            <w:pPr>
              <w:widowControl/>
              <w:shd w:val="clear" w:fill="FFFFFF" w:themeFill="background1"/>
              <w:snapToGrid w:val="0"/>
              <w:spacing w:line="360" w:lineRule="auto"/>
              <w:jc w:val="center"/>
              <w:rPr>
                <w:rFonts w:hint="eastAsia" w:ascii="宋体" w:hAnsi="宋体"/>
                <w:color w:val="auto"/>
                <w:szCs w:val="21"/>
                <w:highlight w:val="none"/>
              </w:rPr>
            </w:pPr>
            <w:r>
              <w:rPr>
                <w:rFonts w:hint="eastAsia"/>
                <w:color w:val="auto"/>
                <w:szCs w:val="21"/>
                <w:highlight w:val="none"/>
              </w:rPr>
              <w:t>服务方案分（满分20分）</w:t>
            </w:r>
          </w:p>
        </w:tc>
        <w:tc>
          <w:tcPr>
            <w:tcW w:w="6812" w:type="dxa"/>
            <w:tcBorders>
              <w:top w:val="single" w:color="auto" w:sz="4" w:space="0"/>
              <w:left w:val="single" w:color="auto" w:sz="4" w:space="0"/>
              <w:bottom w:val="single" w:color="auto" w:sz="4" w:space="0"/>
              <w:right w:val="single" w:color="auto" w:sz="4" w:space="0"/>
            </w:tcBorders>
            <w:vAlign w:val="center"/>
          </w:tcPr>
          <w:p w14:paraId="26A3AD7B">
            <w:pPr>
              <w:shd w:val="clear" w:fill="FFFFFF" w:themeFill="background1"/>
              <w:adjustRightInd w:val="0"/>
              <w:spacing w:line="36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本项评分由评标委员会在各档次内独立打分，不满足一档不得分，如投标人提供</w:t>
            </w:r>
            <w:r>
              <w:rPr>
                <w:rFonts w:ascii="宋体" w:hAnsi="宋体"/>
                <w:color w:val="auto"/>
                <w:szCs w:val="21"/>
                <w:highlight w:val="none"/>
              </w:rPr>
              <w:t>的</w:t>
            </w:r>
            <w:r>
              <w:rPr>
                <w:rFonts w:hint="eastAsia" w:ascii="宋体" w:hAnsi="宋体"/>
                <w:color w:val="auto"/>
                <w:szCs w:val="21"/>
                <w:highlight w:val="none"/>
              </w:rPr>
              <w:t>方案不能完全或实质性满足相应档次要求的，评标委员会可按降低相应档次进行评分。</w:t>
            </w:r>
          </w:p>
          <w:p w14:paraId="70430A4B">
            <w:pPr>
              <w:shd w:val="clear" w:fill="FFFFFF" w:themeFill="background1"/>
              <w:adjustRightInd w:val="0"/>
              <w:spacing w:line="40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一档（5分）：满足采购文件售后及运维服务实质性要求和条件确保系统及设备正常运行，提供故障处理流程、维护保障流程及组织架构的。</w:t>
            </w:r>
          </w:p>
          <w:p w14:paraId="56EECB71">
            <w:pPr>
              <w:shd w:val="clear" w:fill="FFFFFF" w:themeFill="background1"/>
              <w:adjustRightInd w:val="0"/>
              <w:spacing w:line="40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二档（10分）：在一档基础上，提供7×24小时服务电话；负责提供有培训计划、提供培训场地的。</w:t>
            </w:r>
          </w:p>
          <w:p w14:paraId="21FF92FB">
            <w:pPr>
              <w:shd w:val="clear" w:fill="FFFFFF" w:themeFill="background1"/>
              <w:adjustRightInd w:val="0"/>
              <w:spacing w:line="40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 xml:space="preserve">三档（15分）：在二档基础上，在系统维护、响应时间提供更优惠的条件保证系统及设备正常运行的；故障时有替代产品、提供技术支持服务、定期回访的。  </w:t>
            </w:r>
          </w:p>
          <w:p w14:paraId="64B6745C">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color w:val="auto"/>
                <w:szCs w:val="21"/>
                <w:highlight w:val="none"/>
              </w:rPr>
              <w:t>四档（20分）：在三档基础上，投标人承诺针对本项目提供</w:t>
            </w:r>
            <w:r>
              <w:rPr>
                <w:rFonts w:hint="eastAsia" w:ascii="宋体" w:hAnsi="宋体"/>
                <w:color w:val="auto"/>
                <w:szCs w:val="21"/>
                <w:highlight w:val="none"/>
              </w:rPr>
              <w:t>驻场人员</w:t>
            </w:r>
            <w:r>
              <w:rPr>
                <w:rFonts w:hint="eastAsia" w:ascii="宋体" w:hAnsi="宋体"/>
                <w:color w:val="auto"/>
                <w:szCs w:val="21"/>
                <w:highlight w:val="none"/>
              </w:rPr>
              <w:t>，能快速响应系统维护需求；在满足招标文件要求的基础上（具有计算机软件专业不少于1人24小时驻点服务）,能再提供至少1名技术人员7×8小时现场驻点服务。</w:t>
            </w:r>
          </w:p>
        </w:tc>
      </w:tr>
      <w:tr w14:paraId="7295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571" w:type="dxa"/>
            <w:vMerge w:val="restart"/>
            <w:tcBorders>
              <w:top w:val="single" w:color="auto" w:sz="4" w:space="0"/>
              <w:left w:val="single" w:color="auto" w:sz="4" w:space="0"/>
              <w:right w:val="single" w:color="auto" w:sz="4" w:space="0"/>
            </w:tcBorders>
            <w:vAlign w:val="center"/>
          </w:tcPr>
          <w:p w14:paraId="3B5F6110">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3</w:t>
            </w:r>
          </w:p>
        </w:tc>
        <w:tc>
          <w:tcPr>
            <w:tcW w:w="984" w:type="dxa"/>
            <w:vMerge w:val="restart"/>
            <w:tcBorders>
              <w:top w:val="single" w:color="auto" w:sz="4" w:space="0"/>
              <w:left w:val="single" w:color="auto" w:sz="4" w:space="0"/>
              <w:right w:val="single" w:color="auto" w:sz="4" w:space="0"/>
            </w:tcBorders>
            <w:vAlign w:val="center"/>
          </w:tcPr>
          <w:p w14:paraId="551B7E73">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商务分（32分）</w:t>
            </w:r>
          </w:p>
        </w:tc>
        <w:tc>
          <w:tcPr>
            <w:tcW w:w="1417" w:type="dxa"/>
            <w:tcBorders>
              <w:top w:val="single" w:color="auto" w:sz="4" w:space="0"/>
              <w:left w:val="single" w:color="auto" w:sz="4" w:space="0"/>
              <w:right w:val="single" w:color="auto" w:sz="4" w:space="0"/>
            </w:tcBorders>
            <w:vAlign w:val="center"/>
          </w:tcPr>
          <w:p w14:paraId="1ACEE13D">
            <w:pPr>
              <w:shd w:val="clear" w:fill="FFFFFF" w:themeFill="background1"/>
              <w:spacing w:line="360" w:lineRule="exact"/>
              <w:jc w:val="center"/>
              <w:rPr>
                <w:rFonts w:hint="eastAsia" w:ascii="宋体" w:hAnsi="宋体"/>
                <w:color w:val="auto"/>
                <w:szCs w:val="21"/>
                <w:highlight w:val="none"/>
              </w:rPr>
            </w:pPr>
            <w:r>
              <w:rPr>
                <w:rFonts w:hint="eastAsia" w:ascii="宋体" w:hAnsi="宋体"/>
                <w:color w:val="auto"/>
                <w:szCs w:val="21"/>
                <w:highlight w:val="none"/>
              </w:rPr>
              <w:t>信誉业绩</w:t>
            </w:r>
          </w:p>
          <w:p w14:paraId="0DA3A460">
            <w:pPr>
              <w:shd w:val="clear" w:fill="FFFFFF" w:themeFill="background1"/>
              <w:adjustRightInd w:val="0"/>
              <w:snapToGrid w:val="0"/>
              <w:spacing w:line="360" w:lineRule="auto"/>
              <w:jc w:val="center"/>
              <w:textAlignment w:val="baseline"/>
              <w:rPr>
                <w:rFonts w:hint="eastAsia" w:ascii="宋体" w:hAnsi="宋体" w:cs="宋体"/>
                <w:bCs/>
                <w:color w:val="auto"/>
                <w:szCs w:val="21"/>
                <w:highlight w:val="none"/>
              </w:rPr>
            </w:pPr>
            <w:r>
              <w:rPr>
                <w:rFonts w:hint="eastAsia" w:ascii="宋体" w:hAnsi="宋体"/>
                <w:color w:val="auto"/>
                <w:szCs w:val="21"/>
                <w:highlight w:val="none"/>
              </w:rPr>
              <w:t>（满分22分）</w:t>
            </w:r>
          </w:p>
        </w:tc>
        <w:tc>
          <w:tcPr>
            <w:tcW w:w="6812" w:type="dxa"/>
            <w:tcBorders>
              <w:top w:val="single" w:color="auto" w:sz="4" w:space="0"/>
              <w:left w:val="single" w:color="auto" w:sz="4" w:space="0"/>
              <w:bottom w:val="single" w:color="auto" w:sz="4" w:space="0"/>
              <w:right w:val="single" w:color="auto" w:sz="4" w:space="0"/>
            </w:tcBorders>
          </w:tcPr>
          <w:p w14:paraId="59E5A7BA">
            <w:pPr>
              <w:shd w:val="clear" w:fill="FFFFFF" w:themeFill="background1"/>
              <w:spacing w:line="360" w:lineRule="exact"/>
              <w:rPr>
                <w:rFonts w:hint="eastAsia" w:ascii="宋体" w:hAnsi="宋体"/>
                <w:bCs/>
                <w:color w:val="auto"/>
                <w:szCs w:val="21"/>
                <w:highlight w:val="none"/>
              </w:rPr>
            </w:pPr>
            <w:r>
              <w:rPr>
                <w:rFonts w:hint="eastAsia" w:ascii="宋体" w:hAnsi="宋体"/>
                <w:bCs/>
                <w:color w:val="auto"/>
                <w:szCs w:val="21"/>
                <w:highlight w:val="none"/>
              </w:rPr>
              <w:t>（1）投标人具有有效期内的质量管理体系认证证书、职业健康安全管理体系认证证书，每提供一个证书得1.5分，最多3分。（提供证书复印件并同时提供全国认证认可信息公共服务平台查询截图，否则不得分）。</w:t>
            </w:r>
          </w:p>
          <w:p w14:paraId="5A6074E4">
            <w:pPr>
              <w:shd w:val="clear" w:fill="FFFFFF" w:themeFill="background1"/>
              <w:spacing w:line="360" w:lineRule="exact"/>
              <w:rPr>
                <w:rFonts w:hint="eastAsia" w:ascii="宋体" w:hAnsi="宋体"/>
                <w:bCs/>
                <w:color w:val="auto"/>
                <w:szCs w:val="21"/>
                <w:highlight w:val="none"/>
              </w:rPr>
            </w:pPr>
            <w:r>
              <w:rPr>
                <w:rFonts w:hint="eastAsia" w:ascii="宋体" w:hAnsi="宋体"/>
                <w:bCs/>
                <w:color w:val="auto"/>
                <w:szCs w:val="21"/>
                <w:highlight w:val="none"/>
              </w:rPr>
              <w:t>（2）投标人具有有效期内的信息技术服务管理体系认证证书，得3分。（提供证书复印件并同时提供全国认证认可信息公共服务平台查询截图，否则不得分）。</w:t>
            </w:r>
          </w:p>
          <w:p w14:paraId="4171455D">
            <w:pPr>
              <w:shd w:val="clear" w:fill="FFFFFF" w:themeFill="background1"/>
              <w:spacing w:line="360" w:lineRule="exact"/>
              <w:rPr>
                <w:rFonts w:hint="eastAsia" w:ascii="宋体" w:hAnsi="宋体"/>
                <w:bCs/>
                <w:color w:val="auto"/>
                <w:szCs w:val="21"/>
                <w:highlight w:val="none"/>
              </w:rPr>
            </w:pPr>
            <w:r>
              <w:rPr>
                <w:rFonts w:hint="eastAsia" w:ascii="宋体" w:hAnsi="宋体"/>
                <w:bCs/>
                <w:color w:val="auto"/>
                <w:szCs w:val="21"/>
                <w:highlight w:val="none"/>
              </w:rPr>
              <w:t>（3）投标人具有有效期内的信息安全管理体系认证证书，得4分。（提供证书复印件并同时提供全国认证认可信息公共服务平台查询截图，否则不得分）。</w:t>
            </w:r>
          </w:p>
          <w:p w14:paraId="317EE843">
            <w:pPr>
              <w:shd w:val="clear" w:fill="FFFFFF" w:themeFill="background1"/>
              <w:spacing w:line="360" w:lineRule="exact"/>
              <w:rPr>
                <w:rFonts w:hint="eastAsia" w:ascii="宋体" w:hAnsi="宋体"/>
                <w:bCs/>
                <w:color w:val="auto"/>
                <w:szCs w:val="21"/>
                <w:highlight w:val="none"/>
              </w:rPr>
            </w:pPr>
            <w:r>
              <w:rPr>
                <w:rFonts w:hint="eastAsia" w:ascii="宋体" w:hAnsi="宋体"/>
                <w:bCs/>
                <w:color w:val="auto"/>
                <w:szCs w:val="21"/>
                <w:highlight w:val="none"/>
              </w:rPr>
              <w:t>（4）投标人具有有效期内的信息系统安全运维方向及信息系统安全集成方向的信息安全服务资质认证证书，得6分。（提供证书复印件并同时提供全国认证认可信息公共服务平台查询截图，否则不得分）。</w:t>
            </w:r>
          </w:p>
          <w:p w14:paraId="6CA12642">
            <w:pPr>
              <w:shd w:val="clear" w:fill="FFFFFF" w:themeFill="background1"/>
              <w:snapToGrid w:val="0"/>
              <w:spacing w:line="360" w:lineRule="auto"/>
              <w:rPr>
                <w:rFonts w:hint="eastAsia" w:ascii="宋体" w:hAnsi="宋体"/>
                <w:bCs/>
                <w:color w:val="auto"/>
                <w:szCs w:val="21"/>
                <w:highlight w:val="none"/>
              </w:rPr>
            </w:pPr>
            <w:r>
              <w:rPr>
                <w:rFonts w:hint="eastAsia" w:ascii="宋体" w:hAnsi="宋体"/>
                <w:bCs/>
                <w:color w:val="auto"/>
                <w:szCs w:val="21"/>
                <w:highlight w:val="none"/>
              </w:rPr>
              <w:t>（5）投标人提供2021年1月1日至今具有同类项目相关业绩的，每个得1分，最多得6分。投标文件中附相关合同扫描件,否则不得分。</w:t>
            </w:r>
          </w:p>
          <w:p w14:paraId="7D459C99">
            <w:pPr>
              <w:shd w:val="clear" w:fill="FFFFFF" w:themeFill="background1"/>
              <w:snapToGrid w:val="0"/>
              <w:spacing w:line="360" w:lineRule="auto"/>
              <w:ind w:firstLine="420" w:firstLineChars="200"/>
              <w:rPr>
                <w:color w:val="auto"/>
                <w:highlight w:val="none"/>
              </w:rPr>
            </w:pPr>
            <w:r>
              <w:rPr>
                <w:rFonts w:hint="eastAsia" w:ascii="宋体" w:hAnsi="宋体"/>
                <w:bCs/>
                <w:color w:val="auto"/>
                <w:szCs w:val="21"/>
                <w:highlight w:val="none"/>
              </w:rPr>
              <w:t>注：以上所有证书复印件或扫描件需附于投标文件中。</w:t>
            </w:r>
          </w:p>
        </w:tc>
      </w:tr>
      <w:tr w14:paraId="19AE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571" w:type="dxa"/>
            <w:vMerge w:val="continue"/>
            <w:tcBorders>
              <w:top w:val="single" w:color="auto" w:sz="4" w:space="0"/>
              <w:left w:val="single" w:color="auto" w:sz="4" w:space="0"/>
              <w:right w:val="single" w:color="auto" w:sz="4" w:space="0"/>
            </w:tcBorders>
            <w:vAlign w:val="center"/>
          </w:tcPr>
          <w:p w14:paraId="6D37286C">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p>
        </w:tc>
        <w:tc>
          <w:tcPr>
            <w:tcW w:w="984" w:type="dxa"/>
            <w:vMerge w:val="continue"/>
            <w:tcBorders>
              <w:top w:val="single" w:color="auto" w:sz="4" w:space="0"/>
              <w:left w:val="single" w:color="auto" w:sz="4" w:space="0"/>
              <w:right w:val="single" w:color="auto" w:sz="4" w:space="0"/>
            </w:tcBorders>
            <w:vAlign w:val="center"/>
          </w:tcPr>
          <w:p w14:paraId="7816B5EF">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p>
        </w:tc>
        <w:tc>
          <w:tcPr>
            <w:tcW w:w="1417" w:type="dxa"/>
            <w:tcBorders>
              <w:top w:val="single" w:color="auto" w:sz="4" w:space="0"/>
              <w:left w:val="single" w:color="auto" w:sz="4" w:space="0"/>
              <w:right w:val="single" w:color="auto" w:sz="4" w:space="0"/>
            </w:tcBorders>
            <w:vAlign w:val="center"/>
          </w:tcPr>
          <w:p w14:paraId="1A4E9806">
            <w:pPr>
              <w:shd w:val="clear" w:fill="FFFFFF" w:themeFill="background1"/>
              <w:spacing w:line="360" w:lineRule="exact"/>
              <w:jc w:val="center"/>
              <w:rPr>
                <w:rFonts w:hint="eastAsia" w:ascii="宋体" w:hAnsi="宋体"/>
                <w:color w:val="auto"/>
                <w:szCs w:val="21"/>
                <w:highlight w:val="none"/>
              </w:rPr>
            </w:pPr>
            <w:r>
              <w:rPr>
                <w:rFonts w:hint="eastAsia" w:ascii="宋体" w:hAnsi="宋体"/>
                <w:color w:val="auto"/>
                <w:szCs w:val="21"/>
                <w:highlight w:val="none"/>
              </w:rPr>
              <w:t>项目团队实力（10分）</w:t>
            </w:r>
          </w:p>
        </w:tc>
        <w:tc>
          <w:tcPr>
            <w:tcW w:w="6812" w:type="dxa"/>
            <w:tcBorders>
              <w:top w:val="single" w:color="auto" w:sz="4" w:space="0"/>
              <w:left w:val="single" w:color="auto" w:sz="4" w:space="0"/>
              <w:bottom w:val="single" w:color="auto" w:sz="4" w:space="0"/>
              <w:right w:val="single" w:color="auto" w:sz="4" w:space="0"/>
            </w:tcBorders>
          </w:tcPr>
          <w:p w14:paraId="542ADDF1">
            <w:pPr>
              <w:shd w:val="clear" w:fill="FFFFFF" w:themeFill="background1"/>
              <w:adjustRightInd w:val="0"/>
              <w:snapToGrid w:val="0"/>
              <w:spacing w:line="360" w:lineRule="auto"/>
              <w:ind w:firstLine="420" w:firstLineChars="200"/>
              <w:jc w:val="left"/>
              <w:textAlignment w:val="baseline"/>
              <w:rPr>
                <w:rFonts w:hint="eastAsia" w:ascii="宋体" w:hAnsi="宋体"/>
                <w:bCs/>
                <w:color w:val="auto"/>
                <w:szCs w:val="21"/>
                <w:highlight w:val="none"/>
              </w:rPr>
            </w:pPr>
            <w:r>
              <w:rPr>
                <w:rFonts w:hint="eastAsia" w:ascii="宋体" w:hAnsi="宋体"/>
                <w:bCs/>
                <w:color w:val="auto"/>
                <w:szCs w:val="21"/>
                <w:highlight w:val="none"/>
              </w:rPr>
              <w:t>1、项目负责人：①工业和信息化部教育与考试中心颁发的高级网络与信息安全工程师证书；②人力资源和社会保障部门颁发的信息系统项目管理师资格证书（高级），每提供一项得2分，最高得4分。</w:t>
            </w:r>
          </w:p>
          <w:p w14:paraId="0B91567F">
            <w:pPr>
              <w:shd w:val="clear" w:fill="FFFFFF" w:themeFill="background1"/>
              <w:adjustRightInd w:val="0"/>
              <w:snapToGrid w:val="0"/>
              <w:spacing w:line="360" w:lineRule="auto"/>
              <w:ind w:firstLine="420" w:firstLineChars="200"/>
              <w:jc w:val="left"/>
              <w:textAlignment w:val="baseline"/>
              <w:rPr>
                <w:rFonts w:hint="eastAsia" w:ascii="宋体" w:hAnsi="宋体"/>
                <w:bCs/>
                <w:color w:val="auto"/>
                <w:szCs w:val="21"/>
                <w:highlight w:val="none"/>
              </w:rPr>
            </w:pPr>
            <w:r>
              <w:rPr>
                <w:rFonts w:hint="eastAsia" w:ascii="宋体" w:hAnsi="宋体"/>
                <w:bCs/>
                <w:color w:val="auto"/>
                <w:szCs w:val="21"/>
                <w:highlight w:val="none"/>
              </w:rPr>
              <w:t>2、项目技术负责人：①工业和信息化部教育与考试中心颁发的高级数据库管理工程师；②工业和信息化部教育与考试中心颁发的高级网络与信息安全工程师；每提供一项得2分，最高得4分。</w:t>
            </w:r>
          </w:p>
          <w:p w14:paraId="61B007D9">
            <w:pPr>
              <w:shd w:val="clear" w:fill="FFFFFF" w:themeFill="background1"/>
              <w:adjustRightInd w:val="0"/>
              <w:snapToGrid w:val="0"/>
              <w:spacing w:line="360" w:lineRule="auto"/>
              <w:ind w:firstLine="420" w:firstLineChars="200"/>
              <w:jc w:val="left"/>
              <w:textAlignment w:val="baseline"/>
              <w:rPr>
                <w:rFonts w:hint="eastAsia" w:ascii="宋体" w:hAnsi="宋体"/>
                <w:bCs/>
                <w:color w:val="auto"/>
                <w:szCs w:val="21"/>
                <w:highlight w:val="none"/>
              </w:rPr>
            </w:pPr>
            <w:r>
              <w:rPr>
                <w:rFonts w:hint="eastAsia" w:ascii="宋体" w:hAnsi="宋体"/>
                <w:bCs/>
                <w:color w:val="auto"/>
                <w:szCs w:val="21"/>
                <w:highlight w:val="none"/>
              </w:rPr>
              <w:t>3、其他人员：提供具有计算机技术与软件专业相关的资格证书中级及以上，每增加1人得1分，本项最高得2分。</w:t>
            </w:r>
          </w:p>
          <w:p w14:paraId="3929F523">
            <w:pPr>
              <w:shd w:val="clear" w:fill="FFFFFF" w:themeFill="background1"/>
              <w:adjustRightInd w:val="0"/>
              <w:snapToGrid w:val="0"/>
              <w:spacing w:line="360" w:lineRule="auto"/>
              <w:ind w:firstLine="420" w:firstLineChars="200"/>
              <w:jc w:val="left"/>
              <w:textAlignment w:val="baseline"/>
              <w:rPr>
                <w:rFonts w:hint="eastAsia" w:ascii="宋体" w:hAnsi="宋体"/>
                <w:bCs/>
                <w:color w:val="auto"/>
                <w:szCs w:val="21"/>
                <w:highlight w:val="none"/>
              </w:rPr>
            </w:pPr>
            <w:r>
              <w:rPr>
                <w:rFonts w:hint="eastAsia" w:ascii="宋体" w:hAnsi="宋体"/>
                <w:bCs/>
                <w:color w:val="auto"/>
                <w:szCs w:val="21"/>
                <w:highlight w:val="none"/>
              </w:rPr>
              <w:t>注：以上人员须在响应文件中提供证书扫描件。</w:t>
            </w:r>
          </w:p>
        </w:tc>
      </w:tr>
      <w:tr w14:paraId="5489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571" w:type="dxa"/>
            <w:vMerge w:val="continue"/>
            <w:tcBorders>
              <w:left w:val="single" w:color="auto" w:sz="4" w:space="0"/>
              <w:right w:val="single" w:color="auto" w:sz="4" w:space="0"/>
            </w:tcBorders>
            <w:vAlign w:val="center"/>
          </w:tcPr>
          <w:p w14:paraId="44AA4A31">
            <w:pPr>
              <w:shd w:val="clear" w:fill="FFFFFF" w:themeFill="background1"/>
              <w:adjustRightInd w:val="0"/>
              <w:snapToGrid w:val="0"/>
              <w:spacing w:line="360" w:lineRule="auto"/>
              <w:jc w:val="center"/>
              <w:textAlignment w:val="baseline"/>
              <w:rPr>
                <w:color w:val="auto"/>
                <w:highlight w:val="none"/>
              </w:rPr>
            </w:pPr>
          </w:p>
        </w:tc>
        <w:tc>
          <w:tcPr>
            <w:tcW w:w="984" w:type="dxa"/>
            <w:vMerge w:val="continue"/>
            <w:tcBorders>
              <w:left w:val="single" w:color="auto" w:sz="4" w:space="0"/>
              <w:right w:val="single" w:color="auto" w:sz="4" w:space="0"/>
            </w:tcBorders>
            <w:vAlign w:val="center"/>
          </w:tcPr>
          <w:p w14:paraId="53ED1AFB">
            <w:pPr>
              <w:shd w:val="clear" w:fill="FFFFFF" w:themeFill="background1"/>
              <w:adjustRightInd w:val="0"/>
              <w:snapToGrid w:val="0"/>
              <w:spacing w:line="360" w:lineRule="auto"/>
              <w:jc w:val="center"/>
              <w:textAlignment w:val="baseline"/>
              <w:rPr>
                <w:color w:val="auto"/>
                <w:highlight w:val="none"/>
              </w:rPr>
            </w:pPr>
          </w:p>
        </w:tc>
        <w:tc>
          <w:tcPr>
            <w:tcW w:w="1417" w:type="dxa"/>
            <w:tcBorders>
              <w:top w:val="single" w:color="auto" w:sz="4" w:space="0"/>
              <w:left w:val="single" w:color="auto" w:sz="4" w:space="0"/>
              <w:right w:val="single" w:color="auto" w:sz="4" w:space="0"/>
            </w:tcBorders>
            <w:vAlign w:val="center"/>
          </w:tcPr>
          <w:p w14:paraId="4A30FF93">
            <w:pPr>
              <w:shd w:val="clear" w:fill="FFFFFF" w:themeFill="background1"/>
              <w:adjustRightInd w:val="0"/>
              <w:snapToGrid w:val="0"/>
              <w:spacing w:line="360" w:lineRule="auto"/>
              <w:jc w:val="center"/>
              <w:textAlignment w:val="baseline"/>
              <w:rPr>
                <w:rFonts w:hint="eastAsia" w:ascii="宋体" w:hAnsi="宋体" w:cs="宋体"/>
                <w:bCs/>
                <w:color w:val="auto"/>
                <w:szCs w:val="21"/>
                <w:highlight w:val="none"/>
              </w:rPr>
            </w:pPr>
            <w:r>
              <w:rPr>
                <w:rFonts w:hint="eastAsia" w:ascii="宋体" w:hAnsi="宋体" w:cs="宋体"/>
                <w:bCs/>
                <w:color w:val="auto"/>
                <w:szCs w:val="21"/>
                <w:highlight w:val="none"/>
              </w:rPr>
              <w:t>诚信分（-6~0分）</w:t>
            </w:r>
          </w:p>
        </w:tc>
        <w:tc>
          <w:tcPr>
            <w:tcW w:w="6812" w:type="dxa"/>
            <w:tcBorders>
              <w:left w:val="single" w:color="auto" w:sz="4" w:space="0"/>
              <w:bottom w:val="single" w:color="auto" w:sz="4" w:space="0"/>
              <w:right w:val="single" w:color="auto" w:sz="4" w:space="0"/>
            </w:tcBorders>
            <w:vAlign w:val="center"/>
          </w:tcPr>
          <w:p w14:paraId="54C995EC">
            <w:pPr>
              <w:shd w:val="clear" w:fill="FFFFFF" w:themeFill="background1"/>
              <w:adjustRightInd w:val="0"/>
              <w:snapToGrid w:val="0"/>
              <w:spacing w:line="360" w:lineRule="auto"/>
              <w:ind w:firstLine="420" w:firstLineChars="200"/>
              <w:jc w:val="left"/>
              <w:textAlignment w:val="baseline"/>
              <w:rPr>
                <w:rFonts w:hint="eastAsia" w:ascii="宋体" w:hAnsi="宋体" w:cs="宋体"/>
                <w:bCs/>
                <w:color w:val="auto"/>
                <w:szCs w:val="21"/>
                <w:highlight w:val="none"/>
              </w:rPr>
            </w:pPr>
            <w:r>
              <w:rPr>
                <w:rFonts w:hint="eastAsia" w:ascii="宋体" w:hAnsi="宋体" w:cs="宋体"/>
                <w:bCs/>
                <w:color w:val="auto"/>
                <w:szCs w:val="21"/>
                <w:highlight w:val="none"/>
              </w:rPr>
              <w:t>投标人在截标日前1年内在政府采购活动中存在违约违规情形的（以财政部门出具的书面材料为评分依据），每次扣除3分，最高扣分6分扣完为止。</w:t>
            </w:r>
          </w:p>
        </w:tc>
      </w:tr>
      <w:tr w14:paraId="5EE13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4" w:type="dxa"/>
            <w:gridSpan w:val="4"/>
            <w:tcBorders>
              <w:top w:val="single" w:color="auto" w:sz="4" w:space="0"/>
              <w:left w:val="single" w:color="auto" w:sz="4" w:space="0"/>
              <w:bottom w:val="single" w:color="auto" w:sz="4" w:space="0"/>
              <w:right w:val="single" w:color="auto" w:sz="4" w:space="0"/>
            </w:tcBorders>
            <w:vAlign w:val="center"/>
          </w:tcPr>
          <w:p w14:paraId="37DAC5C0">
            <w:pPr>
              <w:shd w:val="clear" w:fill="FFFFFF" w:themeFill="background1"/>
              <w:snapToGrid w:val="0"/>
              <w:spacing w:before="120" w:after="120" w:line="360" w:lineRule="auto"/>
              <w:jc w:val="left"/>
              <w:rPr>
                <w:rFonts w:ascii="宋体" w:hAnsi="Courier New"/>
                <w:color w:val="auto"/>
                <w:kern w:val="0"/>
                <w:szCs w:val="21"/>
                <w:highlight w:val="none"/>
              </w:rPr>
            </w:pPr>
            <w:r>
              <w:rPr>
                <w:rFonts w:hint="eastAsia" w:ascii="宋体" w:hAnsi="Courier New"/>
                <w:b/>
                <w:bCs/>
                <w:color w:val="auto"/>
                <w:kern w:val="0"/>
                <w:szCs w:val="21"/>
                <w:highlight w:val="none"/>
              </w:rPr>
              <w:t>总得分=价格分+技术分+商务分</w:t>
            </w:r>
          </w:p>
        </w:tc>
      </w:tr>
    </w:tbl>
    <w:p w14:paraId="1D8F3A4D">
      <w:pPr>
        <w:shd w:val="clear" w:fill="FFFFFF" w:themeFill="background1"/>
        <w:spacing w:line="360" w:lineRule="auto"/>
        <w:ind w:firstLine="420"/>
        <w:rPr>
          <w:rFonts w:hint="eastAsia" w:ascii="宋体" w:hAnsi="宋体" w:cs="宋体"/>
          <w:b/>
          <w:color w:val="auto"/>
          <w:szCs w:val="21"/>
          <w:highlight w:val="none"/>
        </w:rPr>
      </w:pPr>
      <w:r>
        <w:rPr>
          <w:rFonts w:hint="eastAsia" w:ascii="宋体" w:hAnsi="宋体" w:cs="宋体"/>
          <w:b/>
          <w:color w:val="auto"/>
          <w:szCs w:val="21"/>
          <w:highlight w:val="none"/>
        </w:rPr>
        <w:t>4分标</w:t>
      </w:r>
    </w:p>
    <w:tbl>
      <w:tblPr>
        <w:tblStyle w:val="34"/>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984"/>
        <w:gridCol w:w="1416"/>
        <w:gridCol w:w="6809"/>
      </w:tblGrid>
      <w:tr w14:paraId="11C7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tcBorders>
              <w:top w:val="single" w:color="auto" w:sz="4" w:space="0"/>
              <w:left w:val="single" w:color="auto" w:sz="4" w:space="0"/>
              <w:bottom w:val="single" w:color="auto" w:sz="4" w:space="0"/>
              <w:right w:val="single" w:color="auto" w:sz="4" w:space="0"/>
            </w:tcBorders>
            <w:vAlign w:val="center"/>
          </w:tcPr>
          <w:p w14:paraId="101CB8DE">
            <w:pPr>
              <w:shd w:val="clear" w:fill="FFFFFF" w:themeFill="background1"/>
              <w:adjustRightInd w:val="0"/>
              <w:snapToGrid w:val="0"/>
              <w:spacing w:line="360" w:lineRule="auto"/>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序号</w:t>
            </w:r>
          </w:p>
        </w:tc>
        <w:tc>
          <w:tcPr>
            <w:tcW w:w="1417" w:type="dxa"/>
            <w:tcBorders>
              <w:top w:val="single" w:color="auto" w:sz="4" w:space="0"/>
              <w:left w:val="single" w:color="auto" w:sz="4" w:space="0"/>
              <w:bottom w:val="single" w:color="auto" w:sz="4" w:space="0"/>
              <w:right w:val="single" w:color="auto" w:sz="4" w:space="0"/>
            </w:tcBorders>
            <w:vAlign w:val="center"/>
          </w:tcPr>
          <w:p w14:paraId="38ECDCCA">
            <w:pPr>
              <w:shd w:val="clear" w:fill="FFFFFF" w:themeFill="background1"/>
              <w:adjustRightInd w:val="0"/>
              <w:snapToGrid w:val="0"/>
              <w:spacing w:line="360" w:lineRule="auto"/>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评分因素</w:t>
            </w:r>
          </w:p>
        </w:tc>
        <w:tc>
          <w:tcPr>
            <w:tcW w:w="6812" w:type="dxa"/>
            <w:tcBorders>
              <w:top w:val="single" w:color="auto" w:sz="4" w:space="0"/>
              <w:left w:val="single" w:color="auto" w:sz="4" w:space="0"/>
              <w:bottom w:val="single" w:color="auto" w:sz="4" w:space="0"/>
              <w:right w:val="single" w:color="auto" w:sz="4" w:space="0"/>
            </w:tcBorders>
            <w:vAlign w:val="center"/>
          </w:tcPr>
          <w:p w14:paraId="71DEF770">
            <w:pPr>
              <w:shd w:val="clear" w:fill="FFFFFF" w:themeFill="background1"/>
              <w:adjustRightInd w:val="0"/>
              <w:snapToGrid w:val="0"/>
              <w:spacing w:line="360" w:lineRule="auto"/>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评分标准</w:t>
            </w:r>
          </w:p>
        </w:tc>
      </w:tr>
      <w:tr w14:paraId="442F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tcBorders>
              <w:top w:val="single" w:color="auto" w:sz="4" w:space="0"/>
              <w:left w:val="single" w:color="auto" w:sz="4" w:space="0"/>
              <w:bottom w:val="single" w:color="auto" w:sz="4" w:space="0"/>
              <w:right w:val="single" w:color="auto" w:sz="4" w:space="0"/>
            </w:tcBorders>
            <w:vAlign w:val="center"/>
          </w:tcPr>
          <w:p w14:paraId="2D273EA5">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1</w:t>
            </w:r>
          </w:p>
        </w:tc>
        <w:tc>
          <w:tcPr>
            <w:tcW w:w="984" w:type="dxa"/>
            <w:tcBorders>
              <w:top w:val="single" w:color="auto" w:sz="4" w:space="0"/>
              <w:left w:val="single" w:color="auto" w:sz="4" w:space="0"/>
              <w:bottom w:val="single" w:color="auto" w:sz="4" w:space="0"/>
              <w:right w:val="single" w:color="auto" w:sz="4" w:space="0"/>
            </w:tcBorders>
            <w:vAlign w:val="center"/>
          </w:tcPr>
          <w:p w14:paraId="559B05EC">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价格分</w:t>
            </w:r>
          </w:p>
          <w:p w14:paraId="373F219A">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（满分10分）</w:t>
            </w:r>
          </w:p>
        </w:tc>
        <w:tc>
          <w:tcPr>
            <w:tcW w:w="1417" w:type="dxa"/>
            <w:tcBorders>
              <w:top w:val="single" w:color="auto" w:sz="4" w:space="0"/>
              <w:left w:val="single" w:color="auto" w:sz="4" w:space="0"/>
              <w:bottom w:val="single" w:color="auto" w:sz="4" w:space="0"/>
              <w:right w:val="single" w:color="auto" w:sz="4" w:space="0"/>
            </w:tcBorders>
            <w:vAlign w:val="center"/>
          </w:tcPr>
          <w:p w14:paraId="0BF8D5E2">
            <w:pPr>
              <w:shd w:val="clear" w:fill="FFFFFF" w:themeFill="background1"/>
              <w:adjustRightInd w:val="0"/>
              <w:snapToGrid w:val="0"/>
              <w:spacing w:line="360" w:lineRule="auto"/>
              <w:jc w:val="center"/>
              <w:textAlignment w:val="baseline"/>
              <w:rPr>
                <w:rFonts w:hint="eastAsia" w:ascii="宋体" w:hAnsi="宋体" w:cs="宋体"/>
                <w:bCs/>
                <w:color w:val="auto"/>
                <w:szCs w:val="21"/>
                <w:highlight w:val="none"/>
              </w:rPr>
            </w:pPr>
            <w:r>
              <w:rPr>
                <w:rFonts w:hint="eastAsia" w:ascii="宋体" w:hAnsi="宋体" w:cs="宋体"/>
                <w:bCs/>
                <w:color w:val="auto"/>
                <w:szCs w:val="21"/>
                <w:highlight w:val="none"/>
              </w:rPr>
              <w:t>竞标报价</w:t>
            </w:r>
          </w:p>
          <w:p w14:paraId="6431F6C5">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bCs/>
                <w:color w:val="auto"/>
                <w:szCs w:val="21"/>
                <w:highlight w:val="none"/>
              </w:rPr>
              <w:t>（满分10分）</w:t>
            </w:r>
          </w:p>
        </w:tc>
        <w:tc>
          <w:tcPr>
            <w:tcW w:w="6812" w:type="dxa"/>
            <w:tcBorders>
              <w:top w:val="single" w:color="auto" w:sz="4" w:space="0"/>
              <w:left w:val="single" w:color="auto" w:sz="4" w:space="0"/>
              <w:bottom w:val="single" w:color="auto" w:sz="4" w:space="0"/>
              <w:right w:val="single" w:color="auto" w:sz="4" w:space="0"/>
            </w:tcBorders>
            <w:vAlign w:val="center"/>
          </w:tcPr>
          <w:p w14:paraId="6BD4E231">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（1）评标报价为投标人的投标报价进行政策性扣除后的价格，评标报价只是作为评标时使用。最终中标人的中标金额等于投标报价。</w:t>
            </w:r>
          </w:p>
          <w:p w14:paraId="60F670F4">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（2）中小企业政策性扣除计算方法</w:t>
            </w:r>
          </w:p>
          <w:p w14:paraId="695823EB">
            <w:pPr>
              <w:shd w:val="clear" w:fill="FFFFFF" w:themeFill="background1"/>
              <w:snapToGrid w:val="0"/>
              <w:spacing w:after="0" w:line="360" w:lineRule="auto"/>
              <w:ind w:firstLine="443" w:firstLineChars="211"/>
              <w:rPr>
                <w:rFonts w:hint="eastAsia" w:ascii="宋体" w:hAnsi="宋体"/>
                <w:color w:val="auto"/>
                <w:szCs w:val="21"/>
                <w:highlight w:val="none"/>
              </w:rPr>
            </w:pPr>
            <w:r>
              <w:rPr>
                <w:rFonts w:hint="eastAsia" w:ascii="宋体" w:hAnsi="宋体"/>
                <w:bCs/>
                <w:color w:val="auto"/>
                <w:szCs w:val="21"/>
                <w:highlight w:val="none"/>
              </w:rPr>
              <w:t>根据《政府采购促进中小企业发展管理办法》（财库〔2020〕46号）及《广西壮族自治区财政厅关于持续优化政府采购营商环境推动高质量发展的通知》（桂财采〔2024〕55号）的规定，投标人在其投标文件中提供《中小企业声明函》，且服务全部由小微企业承接对其投标报价给予10%的扣除，扣除后的价格为评标报价，</w:t>
            </w:r>
            <w:r>
              <w:rPr>
                <w:rFonts w:hint="eastAsia" w:hAnsi="宋体" w:cs="Courier New"/>
                <w:bCs/>
                <w:color w:val="auto"/>
                <w:highlight w:val="none"/>
              </w:rPr>
              <w:t>即中小企业折扣</w:t>
            </w:r>
            <w:r>
              <w:rPr>
                <w:rFonts w:hAnsi="宋体" w:cs="Courier New"/>
                <w:bCs/>
                <w:color w:val="auto"/>
                <w:highlight w:val="none"/>
              </w:rPr>
              <w:t>=</w:t>
            </w:r>
            <w:r>
              <w:rPr>
                <w:rFonts w:hint="eastAsia" w:hAnsi="宋体" w:cs="Courier New"/>
                <w:bCs/>
                <w:color w:val="auto"/>
                <w:highlight w:val="none"/>
              </w:rPr>
              <w:t>投标报价×</w:t>
            </w:r>
            <w:r>
              <w:rPr>
                <w:rFonts w:hAnsi="宋体" w:cs="Courier New"/>
                <w:bCs/>
                <w:color w:val="auto"/>
                <w:highlight w:val="none"/>
                <w:u w:val="single"/>
              </w:rPr>
              <w:t>10</w:t>
            </w:r>
            <w:r>
              <w:rPr>
                <w:rFonts w:hAnsi="宋体" w:cs="Courier New"/>
                <w:bCs/>
                <w:color w:val="auto"/>
                <w:highlight w:val="none"/>
              </w:rPr>
              <w:t>%</w:t>
            </w:r>
            <w:r>
              <w:rPr>
                <w:rFonts w:hint="eastAsia" w:ascii="宋体" w:hAnsi="宋体"/>
                <w:bCs/>
                <w:color w:val="auto"/>
                <w:szCs w:val="21"/>
                <w:highlight w:val="none"/>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color w:val="auto"/>
                <w:szCs w:val="21"/>
                <w:highlight w:val="none"/>
                <w:u w:val="single"/>
              </w:rPr>
              <w:t xml:space="preserve"> 4%</w:t>
            </w:r>
            <w:r>
              <w:rPr>
                <w:rFonts w:hint="eastAsia" w:ascii="宋体" w:hAnsi="宋体"/>
                <w:bCs/>
                <w:color w:val="auto"/>
                <w:szCs w:val="21"/>
                <w:highlight w:val="none"/>
              </w:rPr>
              <w:t>的扣除，用扣除后的价格参加评审，扣除后的价格为评标报价，</w:t>
            </w:r>
            <w:r>
              <w:rPr>
                <w:rFonts w:hint="eastAsia" w:hAnsi="宋体" w:cs="Courier New"/>
                <w:bCs/>
                <w:color w:val="auto"/>
                <w:highlight w:val="none"/>
              </w:rPr>
              <w:t>即中小企业折扣</w:t>
            </w:r>
            <w:r>
              <w:rPr>
                <w:rFonts w:hAnsi="宋体" w:cs="Courier New"/>
                <w:bCs/>
                <w:color w:val="auto"/>
                <w:highlight w:val="none"/>
              </w:rPr>
              <w:t>=</w:t>
            </w:r>
            <w:r>
              <w:rPr>
                <w:rFonts w:hint="eastAsia" w:hAnsi="宋体" w:cs="Courier New"/>
                <w:bCs/>
                <w:color w:val="auto"/>
                <w:highlight w:val="none"/>
              </w:rPr>
              <w:t>投标报价×</w:t>
            </w:r>
            <w:r>
              <w:rPr>
                <w:rFonts w:hAnsi="宋体" w:cs="Courier New"/>
                <w:bCs/>
                <w:color w:val="auto"/>
                <w:highlight w:val="none"/>
                <w:u w:val="single"/>
              </w:rPr>
              <w:t>4</w:t>
            </w:r>
            <w:r>
              <w:rPr>
                <w:rFonts w:hAnsi="宋体" w:cs="Courier New"/>
                <w:bCs/>
                <w:color w:val="auto"/>
                <w:highlight w:val="none"/>
              </w:rPr>
              <w:t>%</w:t>
            </w:r>
            <w:r>
              <w:rPr>
                <w:rFonts w:hint="eastAsia" w:ascii="宋体" w:hAnsi="宋体"/>
                <w:bCs/>
                <w:color w:val="auto"/>
                <w:szCs w:val="21"/>
                <w:highlight w:val="none"/>
              </w:rPr>
              <w:t>。除上述情况外，评标报价=投标报价。</w:t>
            </w:r>
          </w:p>
          <w:p w14:paraId="7566E20F">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color w:val="auto"/>
                <w:szCs w:val="21"/>
                <w:highlight w:val="none"/>
              </w:rPr>
              <w:t>监狱企业参加政府采购活动时，应当提供由省级以上监狱管理局、戒毒管理局（含新疆生产建设兵团）出具的属于监狱企业的证明文件。</w:t>
            </w:r>
            <w:r>
              <w:rPr>
                <w:rFonts w:hint="eastAsia" w:ascii="宋体" w:hAnsi="宋体"/>
                <w:bCs/>
                <w:color w:val="auto"/>
                <w:szCs w:val="21"/>
                <w:highlight w:val="none"/>
              </w:rPr>
              <w:t>监狱企业属于小型、微型企业的，不重复享受政策。</w:t>
            </w:r>
          </w:p>
          <w:p w14:paraId="06FB44AD">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color w:val="auto"/>
                <w:szCs w:val="21"/>
                <w:highlight w:val="none"/>
              </w:rPr>
              <w:t>（4）按照</w:t>
            </w:r>
            <w:r>
              <w:rPr>
                <w:rFonts w:hint="eastAsia" w:ascii="宋体" w:hAnsi="宋体"/>
                <w:bCs/>
                <w:color w:val="auto"/>
                <w:szCs w:val="21"/>
                <w:highlight w:val="none"/>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color w:val="auto"/>
                <w:szCs w:val="21"/>
                <w:highlight w:val="none"/>
              </w:rPr>
              <w:t>残疾人福利性单位参加政府采购活动时，应当提供该通知规定的《残疾人福利性单位声明函》，并对声明的真实性负责。</w:t>
            </w:r>
            <w:r>
              <w:rPr>
                <w:rFonts w:hint="eastAsia" w:ascii="宋体" w:hAnsi="宋体"/>
                <w:bCs/>
                <w:color w:val="auto"/>
                <w:szCs w:val="21"/>
                <w:highlight w:val="none"/>
              </w:rPr>
              <w:t>残疾人福利性单位属于小型、微型企业的，不重复享受政策。</w:t>
            </w:r>
          </w:p>
          <w:p w14:paraId="708651A0">
            <w:pPr>
              <w:shd w:val="clear" w:fill="FFFFFF" w:themeFill="background1"/>
              <w:spacing w:after="0" w:line="360" w:lineRule="auto"/>
              <w:rPr>
                <w:rFonts w:hint="eastAsia" w:ascii="宋体" w:hAnsi="宋体"/>
                <w:color w:val="auto"/>
                <w:szCs w:val="21"/>
                <w:highlight w:val="none"/>
              </w:rPr>
            </w:pPr>
            <w:r>
              <w:rPr>
                <w:rFonts w:hint="eastAsia" w:ascii="宋体" w:hAnsi="宋体"/>
                <w:color w:val="auto"/>
                <w:szCs w:val="21"/>
                <w:highlight w:val="none"/>
              </w:rPr>
              <w:t>（5）本国产品政策性扣除计算方法。</w:t>
            </w:r>
          </w:p>
          <w:p w14:paraId="6BF64A7A">
            <w:pPr>
              <w:shd w:val="clear" w:fill="FFFFFF" w:themeFill="background1"/>
              <w:spacing w:after="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62942520">
            <w:pPr>
              <w:shd w:val="clear" w:fill="FFFFFF" w:themeFill="background1"/>
              <w:spacing w:after="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686131BC">
            <w:pPr>
              <w:shd w:val="clear" w:fill="FFFFFF" w:themeFill="background1"/>
              <w:spacing w:after="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供应商在其投标文件中提供《关于符合本国产品标准的声明函》或财政部会同有关部门规定的有关证明文件，出具符合要求的《声明函》或有关证明文件的，该产品视为本国产品。</w:t>
            </w:r>
          </w:p>
          <w:p w14:paraId="73BDF5D3">
            <w:pPr>
              <w:shd w:val="clear" w:fill="FFFFFF" w:themeFill="background1"/>
              <w:spacing w:after="0" w:line="360" w:lineRule="auto"/>
              <w:ind w:firstLine="420" w:firstLineChars="200"/>
              <w:rPr>
                <w:rFonts w:hint="eastAsia" w:ascii="宋体" w:hAnsi="宋体"/>
                <w:color w:val="auto"/>
                <w:szCs w:val="21"/>
                <w:highlight w:val="none"/>
                <w:lang w:val="zh-CN"/>
              </w:rPr>
            </w:pPr>
            <w:r>
              <w:rPr>
                <w:rFonts w:hint="eastAsia" w:ascii="宋体" w:hAnsi="宋体"/>
                <w:color w:val="auto"/>
                <w:szCs w:val="21"/>
                <w:highlight w:val="none"/>
              </w:rPr>
              <w:t>如果所有参与竞争的供应商均可享受本国产品价格评审优惠，则统一不进行价格扣除。</w:t>
            </w:r>
          </w:p>
          <w:p w14:paraId="598C9B82">
            <w:pPr>
              <w:shd w:val="clear" w:fill="FFFFFF" w:themeFill="background1"/>
              <w:spacing w:after="0" w:line="360" w:lineRule="auto"/>
              <w:rPr>
                <w:rFonts w:hint="eastAsia" w:ascii="宋体" w:hAnsi="宋体"/>
                <w:color w:val="auto"/>
                <w:szCs w:val="21"/>
                <w:highlight w:val="none"/>
              </w:rPr>
            </w:pPr>
            <w:r>
              <w:rPr>
                <w:rFonts w:hint="eastAsia" w:ascii="宋体" w:hAnsi="宋体"/>
                <w:color w:val="auto"/>
                <w:szCs w:val="21"/>
                <w:highlight w:val="none"/>
              </w:rPr>
              <w:t>（6）中小企业折扣与本国产品折扣进行叠加计算，用扣除后的价格参加评审。即评审价=投标报价-中小企业折扣-本国产品折扣，除上述情况外，评审价=投标报价。</w:t>
            </w:r>
          </w:p>
          <w:p w14:paraId="0236ADCF">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（7）满足招标文件要求且评标报价最低的评标报价为评标基准价，其价格分为满分。</w:t>
            </w:r>
          </w:p>
          <w:p w14:paraId="06B6A10A">
            <w:pPr>
              <w:shd w:val="clear" w:fill="FFFFFF" w:themeFill="background1"/>
              <w:spacing w:after="0" w:line="360" w:lineRule="auto"/>
              <w:rPr>
                <w:rFonts w:hint="eastAsia" w:ascii="宋体" w:hAnsi="宋体"/>
                <w:bCs/>
                <w:color w:val="auto"/>
                <w:szCs w:val="21"/>
                <w:highlight w:val="none"/>
              </w:rPr>
            </w:pPr>
            <w:r>
              <w:rPr>
                <w:rFonts w:hint="eastAsia" w:ascii="宋体" w:hAnsi="宋体"/>
                <w:bCs/>
                <w:color w:val="auto"/>
                <w:szCs w:val="21"/>
                <w:highlight w:val="none"/>
              </w:rPr>
              <w:t xml:space="preserve">（8）价格分计算公式：        </w:t>
            </w:r>
          </w:p>
          <w:p w14:paraId="274CB103">
            <w:pPr>
              <w:shd w:val="clear" w:fill="FFFFFF" w:themeFill="background1"/>
              <w:tabs>
                <w:tab w:val="center" w:pos="4153"/>
                <w:tab w:val="right" w:pos="8306"/>
              </w:tabs>
              <w:snapToGrid w:val="0"/>
              <w:spacing w:line="360" w:lineRule="auto"/>
              <w:ind w:firstLine="420" w:firstLineChars="200"/>
              <w:jc w:val="left"/>
              <w:rPr>
                <w:rFonts w:ascii="宋体" w:hAnsi="Courier New"/>
                <w:color w:val="auto"/>
                <w:w w:val="95"/>
                <w:szCs w:val="21"/>
                <w:highlight w:val="none"/>
              </w:rPr>
            </w:pPr>
            <w:r>
              <w:rPr>
                <w:rFonts w:hint="eastAsia" w:ascii="宋体" w:hAnsi="宋体"/>
                <w:bCs/>
                <w:color w:val="auto"/>
                <w:szCs w:val="21"/>
                <w:highlight w:val="none"/>
              </w:rPr>
              <w:t>价格分</w:t>
            </w:r>
            <w:r>
              <w:rPr>
                <w:rFonts w:hint="eastAsia" w:ascii="宋体" w:hAnsi="宋体" w:cs="Courier New"/>
                <w:bCs/>
                <w:color w:val="auto"/>
                <w:szCs w:val="21"/>
                <w:highlight w:val="none"/>
              </w:rPr>
              <w:t>=（评标基准价／评标报价）×</w:t>
            </w:r>
            <w:r>
              <w:rPr>
                <w:rFonts w:hint="eastAsia" w:ascii="宋体" w:hAnsi="宋体"/>
                <w:bCs/>
                <w:color w:val="auto"/>
                <w:szCs w:val="21"/>
                <w:highlight w:val="none"/>
                <w:u w:val="single"/>
              </w:rPr>
              <w:t xml:space="preserve"> 10 </w:t>
            </w:r>
            <w:r>
              <w:rPr>
                <w:rFonts w:hint="eastAsia" w:ascii="宋体" w:hAnsi="宋体" w:cs="Courier New"/>
                <w:bCs/>
                <w:color w:val="auto"/>
                <w:szCs w:val="21"/>
                <w:highlight w:val="none"/>
              </w:rPr>
              <w:t>分</w:t>
            </w:r>
          </w:p>
        </w:tc>
      </w:tr>
      <w:tr w14:paraId="6755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restart"/>
            <w:tcBorders>
              <w:top w:val="single" w:color="auto" w:sz="4" w:space="0"/>
              <w:left w:val="single" w:color="auto" w:sz="4" w:space="0"/>
              <w:bottom w:val="single" w:color="auto" w:sz="4" w:space="0"/>
              <w:right w:val="single" w:color="auto" w:sz="4" w:space="0"/>
            </w:tcBorders>
            <w:vAlign w:val="center"/>
          </w:tcPr>
          <w:p w14:paraId="6EB291DE">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2</w:t>
            </w:r>
          </w:p>
        </w:tc>
        <w:tc>
          <w:tcPr>
            <w:tcW w:w="984" w:type="dxa"/>
            <w:vMerge w:val="restart"/>
            <w:tcBorders>
              <w:top w:val="single" w:color="auto" w:sz="4" w:space="0"/>
              <w:left w:val="single" w:color="auto" w:sz="4" w:space="0"/>
              <w:bottom w:val="single" w:color="auto" w:sz="4" w:space="0"/>
              <w:right w:val="single" w:color="auto" w:sz="4" w:space="0"/>
            </w:tcBorders>
            <w:vAlign w:val="center"/>
          </w:tcPr>
          <w:p w14:paraId="5392D9CC">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技术分</w:t>
            </w:r>
          </w:p>
          <w:p w14:paraId="43BA5388">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（70分）</w:t>
            </w:r>
          </w:p>
        </w:tc>
        <w:tc>
          <w:tcPr>
            <w:tcW w:w="1417" w:type="dxa"/>
            <w:tcBorders>
              <w:top w:val="single" w:color="auto" w:sz="4" w:space="0"/>
              <w:left w:val="single" w:color="auto" w:sz="4" w:space="0"/>
              <w:bottom w:val="single" w:color="auto" w:sz="4" w:space="0"/>
              <w:right w:val="single" w:color="auto" w:sz="4" w:space="0"/>
            </w:tcBorders>
            <w:vAlign w:val="center"/>
          </w:tcPr>
          <w:p w14:paraId="5E235BE0">
            <w:pPr>
              <w:widowControl/>
              <w:shd w:val="clear" w:fill="FFFFFF" w:themeFill="background1"/>
              <w:snapToGrid w:val="0"/>
              <w:spacing w:line="360" w:lineRule="auto"/>
              <w:jc w:val="center"/>
              <w:rPr>
                <w:rFonts w:hint="eastAsia" w:hAnsi="宋体" w:cs="宋体"/>
                <w:color w:val="auto"/>
                <w:highlight w:val="none"/>
              </w:rPr>
            </w:pPr>
            <w:r>
              <w:rPr>
                <w:rFonts w:hint="eastAsia" w:ascii="宋体" w:hAnsi="宋体"/>
                <w:bCs/>
                <w:color w:val="auto"/>
                <w:highlight w:val="none"/>
              </w:rPr>
              <w:t>运维技术方案（满分35分）</w:t>
            </w:r>
          </w:p>
        </w:tc>
        <w:tc>
          <w:tcPr>
            <w:tcW w:w="6812" w:type="dxa"/>
            <w:tcBorders>
              <w:top w:val="single" w:color="auto" w:sz="4" w:space="0"/>
              <w:left w:val="single" w:color="auto" w:sz="4" w:space="0"/>
              <w:bottom w:val="single" w:color="auto" w:sz="4" w:space="0"/>
              <w:right w:val="single" w:color="auto" w:sz="4" w:space="0"/>
            </w:tcBorders>
            <w:vAlign w:val="center"/>
          </w:tcPr>
          <w:p w14:paraId="0D88878E">
            <w:pPr>
              <w:shd w:val="clear" w:fill="FFFFFF" w:themeFill="background1"/>
              <w:tabs>
                <w:tab w:val="left" w:pos="1440"/>
              </w:tabs>
              <w:spacing w:line="380" w:lineRule="exact"/>
              <w:ind w:firstLine="147" w:firstLineChars="70"/>
              <w:rPr>
                <w:rFonts w:hint="eastAsia" w:ascii="宋体" w:hAnsi="宋体"/>
                <w:bCs/>
                <w:color w:val="auto"/>
                <w:highlight w:val="none"/>
              </w:rPr>
            </w:pPr>
            <w:r>
              <w:rPr>
                <w:rFonts w:hint="eastAsia" w:ascii="宋体" w:hAnsi="宋体"/>
                <w:bCs/>
                <w:color w:val="auto"/>
                <w:highlight w:val="none"/>
              </w:rPr>
              <w:t>一档（20分）：投标人提供的运维技术方案，包含以下内容：</w:t>
            </w:r>
          </w:p>
          <w:p w14:paraId="49C50AA2">
            <w:pPr>
              <w:shd w:val="clear" w:fill="FFFFFF" w:themeFill="background1"/>
              <w:tabs>
                <w:tab w:val="left" w:pos="1440"/>
              </w:tabs>
              <w:spacing w:line="380" w:lineRule="exact"/>
              <w:ind w:firstLine="147" w:firstLineChars="70"/>
              <w:rPr>
                <w:rFonts w:hint="eastAsia" w:ascii="宋体" w:hAnsi="宋体"/>
                <w:bCs/>
                <w:color w:val="auto"/>
                <w:highlight w:val="none"/>
              </w:rPr>
            </w:pPr>
            <w:r>
              <w:rPr>
                <w:rFonts w:hint="eastAsia" w:ascii="宋体" w:hAnsi="宋体"/>
                <w:bCs/>
                <w:color w:val="auto"/>
                <w:highlight w:val="none"/>
              </w:rPr>
              <w:t>1、广西公安交通管理综合应用平台建设情况，提供系统业务流程、网络架构、数据分布等内容的详细描述，</w:t>
            </w:r>
            <w:r>
              <w:rPr>
                <w:rFonts w:hint="eastAsia" w:ascii="宋体" w:hAnsi="宋体"/>
                <w:bCs/>
                <w:color w:val="auto"/>
                <w:szCs w:val="21"/>
                <w:highlight w:val="none"/>
              </w:rPr>
              <w:t>服务方案结构清晰，服务内容切实可行；</w:t>
            </w:r>
          </w:p>
          <w:p w14:paraId="2735BD99">
            <w:pPr>
              <w:shd w:val="clear" w:fill="FFFFFF" w:themeFill="background1"/>
              <w:tabs>
                <w:tab w:val="left" w:pos="1440"/>
              </w:tabs>
              <w:spacing w:line="380" w:lineRule="exact"/>
              <w:ind w:firstLine="147" w:firstLineChars="70"/>
              <w:rPr>
                <w:rFonts w:hint="eastAsia" w:ascii="宋体" w:hAnsi="宋体"/>
                <w:bCs/>
                <w:color w:val="auto"/>
                <w:highlight w:val="none"/>
              </w:rPr>
            </w:pPr>
            <w:r>
              <w:rPr>
                <w:rFonts w:hint="eastAsia" w:ascii="宋体" w:hAnsi="宋体"/>
                <w:bCs/>
                <w:color w:val="auto"/>
                <w:highlight w:val="none"/>
              </w:rPr>
              <w:t>2、南宁市现有自建的车驾管业务监管平台建设情况，提供系统业务流程、网络架构、数据分布等内容的详细描述，</w:t>
            </w:r>
            <w:r>
              <w:rPr>
                <w:rFonts w:hint="eastAsia" w:ascii="宋体" w:hAnsi="宋体"/>
                <w:bCs/>
                <w:color w:val="auto"/>
                <w:szCs w:val="21"/>
                <w:highlight w:val="none"/>
              </w:rPr>
              <w:t>服务方案结构清晰，服务内容切实可行；</w:t>
            </w:r>
          </w:p>
          <w:p w14:paraId="53B75AC4">
            <w:pPr>
              <w:shd w:val="clear" w:fill="FFFFFF" w:themeFill="background1"/>
              <w:tabs>
                <w:tab w:val="left" w:pos="1440"/>
              </w:tabs>
              <w:spacing w:line="380" w:lineRule="exact"/>
              <w:ind w:firstLine="147" w:firstLineChars="70"/>
              <w:rPr>
                <w:rFonts w:hint="eastAsia" w:ascii="宋体" w:hAnsi="宋体"/>
                <w:bCs/>
                <w:color w:val="auto"/>
                <w:highlight w:val="none"/>
              </w:rPr>
            </w:pPr>
            <w:r>
              <w:rPr>
                <w:rFonts w:hint="eastAsia" w:ascii="宋体" w:hAnsi="宋体"/>
                <w:bCs/>
                <w:color w:val="auto"/>
                <w:highlight w:val="none"/>
              </w:rPr>
              <w:t>二档（25分）：满足一档的基础上，投标人提供的运维技术方案，包含以下内容：</w:t>
            </w:r>
          </w:p>
          <w:p w14:paraId="3C21F648">
            <w:pPr>
              <w:shd w:val="clear" w:fill="FFFFFF" w:themeFill="background1"/>
              <w:tabs>
                <w:tab w:val="left" w:pos="1440"/>
              </w:tabs>
              <w:spacing w:line="380" w:lineRule="exact"/>
              <w:ind w:firstLine="147" w:firstLineChars="70"/>
              <w:rPr>
                <w:rFonts w:hint="eastAsia" w:ascii="宋体" w:hAnsi="宋体"/>
                <w:bCs/>
                <w:color w:val="auto"/>
                <w:highlight w:val="none"/>
              </w:rPr>
            </w:pPr>
            <w:r>
              <w:rPr>
                <w:rFonts w:hint="eastAsia" w:ascii="宋体" w:hAnsi="宋体"/>
                <w:bCs/>
                <w:color w:val="auto"/>
                <w:highlight w:val="none"/>
              </w:rPr>
              <w:t>1、广西公安交通管理综合应用平台建设情况，提供系统业务流程、网络架构、数据分布、系统业务量、数据量、软硬件运行环境配置等内容的详细描述，</w:t>
            </w:r>
            <w:r>
              <w:rPr>
                <w:rFonts w:hint="eastAsia" w:ascii="宋体" w:hAnsi="宋体"/>
                <w:bCs/>
                <w:color w:val="auto"/>
                <w:szCs w:val="21"/>
                <w:highlight w:val="none"/>
              </w:rPr>
              <w:t>服务方案结构清晰，服务内容切实可行；</w:t>
            </w:r>
          </w:p>
          <w:p w14:paraId="7DF20344">
            <w:pPr>
              <w:shd w:val="clear" w:fill="FFFFFF" w:themeFill="background1"/>
              <w:tabs>
                <w:tab w:val="left" w:pos="1440"/>
              </w:tabs>
              <w:spacing w:line="380" w:lineRule="exact"/>
              <w:ind w:firstLine="147" w:firstLineChars="70"/>
              <w:rPr>
                <w:rFonts w:hint="eastAsia" w:ascii="宋体" w:hAnsi="宋体"/>
                <w:bCs/>
                <w:color w:val="auto"/>
                <w:szCs w:val="21"/>
                <w:highlight w:val="none"/>
              </w:rPr>
            </w:pPr>
            <w:r>
              <w:rPr>
                <w:rFonts w:hint="eastAsia" w:ascii="宋体" w:hAnsi="宋体"/>
                <w:bCs/>
                <w:color w:val="auto"/>
                <w:highlight w:val="none"/>
              </w:rPr>
              <w:t>2、南宁市现有自建的车驾管业务监管平台建设情况，提供系统业务流程、网络架构、数据分布、系统业务量、数据量、软硬件运行环境配置等内容的详细描述，</w:t>
            </w:r>
            <w:r>
              <w:rPr>
                <w:rFonts w:hint="eastAsia" w:ascii="宋体" w:hAnsi="宋体"/>
                <w:bCs/>
                <w:color w:val="auto"/>
                <w:szCs w:val="21"/>
                <w:highlight w:val="none"/>
              </w:rPr>
              <w:t>服务方案结构清晰，服务内容切实可行；</w:t>
            </w:r>
          </w:p>
          <w:p w14:paraId="4874431C">
            <w:pPr>
              <w:shd w:val="clear" w:fill="FFFFFF" w:themeFill="background1"/>
              <w:tabs>
                <w:tab w:val="left" w:pos="1440"/>
              </w:tabs>
              <w:spacing w:line="380" w:lineRule="exact"/>
              <w:ind w:firstLine="147" w:firstLineChars="70"/>
              <w:rPr>
                <w:rFonts w:hint="eastAsia" w:ascii="宋体" w:hAnsi="宋体"/>
                <w:bCs/>
                <w:color w:val="auto"/>
                <w:highlight w:val="none"/>
              </w:rPr>
            </w:pPr>
            <w:r>
              <w:rPr>
                <w:rFonts w:hint="eastAsia" w:ascii="宋体" w:hAnsi="宋体"/>
                <w:bCs/>
                <w:color w:val="auto"/>
                <w:highlight w:val="none"/>
              </w:rPr>
              <w:t>三档（30分）：满足二档的基础上，投标人提供的运维技术方案，包含以下内容：</w:t>
            </w:r>
          </w:p>
          <w:p w14:paraId="2F3F694E">
            <w:pPr>
              <w:shd w:val="clear" w:fill="FFFFFF" w:themeFill="background1"/>
              <w:tabs>
                <w:tab w:val="left" w:pos="1440"/>
              </w:tabs>
              <w:spacing w:line="380" w:lineRule="exact"/>
              <w:ind w:firstLine="147" w:firstLineChars="70"/>
              <w:rPr>
                <w:rFonts w:hint="eastAsia" w:ascii="宋体" w:hAnsi="宋体"/>
                <w:bCs/>
                <w:color w:val="auto"/>
                <w:highlight w:val="none"/>
              </w:rPr>
            </w:pPr>
            <w:r>
              <w:rPr>
                <w:rFonts w:hint="eastAsia" w:ascii="宋体" w:hAnsi="宋体"/>
                <w:bCs/>
                <w:color w:val="auto"/>
                <w:highlight w:val="none"/>
              </w:rPr>
              <w:t>1、广西公安交通管理综合应用平台建设情况，提供系统现状了解程度、系统业务流程、系统界面、网络架构、数据分布、系统业务量、数据量、软硬件运行环境配置等内容的详细描述，</w:t>
            </w:r>
            <w:r>
              <w:rPr>
                <w:rFonts w:hint="eastAsia" w:ascii="宋体" w:hAnsi="宋体"/>
                <w:bCs/>
                <w:color w:val="auto"/>
                <w:szCs w:val="21"/>
                <w:highlight w:val="none"/>
              </w:rPr>
              <w:t>服务方案结构清晰，服务内容切实可行；</w:t>
            </w:r>
          </w:p>
          <w:p w14:paraId="2EB7B0E6">
            <w:pPr>
              <w:shd w:val="clear" w:fill="FFFFFF" w:themeFill="background1"/>
              <w:tabs>
                <w:tab w:val="left" w:pos="1440"/>
              </w:tabs>
              <w:spacing w:line="380" w:lineRule="exact"/>
              <w:ind w:firstLine="147" w:firstLineChars="70"/>
              <w:rPr>
                <w:rFonts w:hint="eastAsia" w:ascii="宋体" w:hAnsi="宋体"/>
                <w:bCs/>
                <w:color w:val="auto"/>
                <w:highlight w:val="none"/>
              </w:rPr>
            </w:pPr>
            <w:r>
              <w:rPr>
                <w:rFonts w:hint="eastAsia" w:ascii="宋体" w:hAnsi="宋体"/>
                <w:bCs/>
                <w:color w:val="auto"/>
                <w:highlight w:val="none"/>
              </w:rPr>
              <w:t>2、南宁市现有自建的车驾管业务监管平台建设情况，提供系统现状了解程度、系统业务流程、系统界面、网络架构、数据分布、系统业务量、数据量、软硬件运行环境配置等内容的详细描述，</w:t>
            </w:r>
            <w:r>
              <w:rPr>
                <w:rFonts w:hint="eastAsia" w:ascii="宋体" w:hAnsi="宋体"/>
                <w:bCs/>
                <w:color w:val="auto"/>
                <w:szCs w:val="21"/>
                <w:highlight w:val="none"/>
              </w:rPr>
              <w:t>服务方案结构清晰，服务内容切实可行；</w:t>
            </w:r>
          </w:p>
          <w:p w14:paraId="580A400B">
            <w:pPr>
              <w:shd w:val="clear" w:fill="FFFFFF" w:themeFill="background1"/>
              <w:spacing w:line="380" w:lineRule="exact"/>
              <w:rPr>
                <w:rFonts w:hint="eastAsia" w:ascii="宋体" w:hAnsi="宋体"/>
                <w:bCs/>
                <w:color w:val="auto"/>
                <w:highlight w:val="none"/>
              </w:rPr>
            </w:pPr>
            <w:r>
              <w:rPr>
                <w:rFonts w:hint="eastAsia" w:ascii="宋体" w:hAnsi="宋体"/>
                <w:bCs/>
                <w:color w:val="auto"/>
                <w:highlight w:val="none"/>
              </w:rPr>
              <w:t>四档（35分）：满足三档的基础上，投标人提供的运维技术方案，包含以下内容：</w:t>
            </w:r>
          </w:p>
          <w:p w14:paraId="1C47D3B2">
            <w:pPr>
              <w:shd w:val="clear" w:fill="FFFFFF" w:themeFill="background1"/>
              <w:tabs>
                <w:tab w:val="left" w:pos="1440"/>
              </w:tabs>
              <w:spacing w:line="380" w:lineRule="exact"/>
              <w:ind w:firstLine="147" w:firstLineChars="70"/>
              <w:rPr>
                <w:rFonts w:hint="eastAsia" w:ascii="宋体" w:hAnsi="宋体"/>
                <w:bCs/>
                <w:color w:val="auto"/>
                <w:highlight w:val="none"/>
              </w:rPr>
            </w:pPr>
            <w:r>
              <w:rPr>
                <w:rFonts w:hint="eastAsia" w:ascii="宋体" w:hAnsi="宋体"/>
                <w:bCs/>
                <w:color w:val="auto"/>
                <w:highlight w:val="none"/>
              </w:rPr>
              <w:t>1、广西公安交通管理综合应用平台建设情况，提供系统现状了解程度、系统业务流程、系统界面、网络架构、数据分布、系统业务量、数据量、软硬件运行环境配置等内容的详细描述，</w:t>
            </w:r>
            <w:r>
              <w:rPr>
                <w:rFonts w:hint="eastAsia" w:ascii="宋体" w:hAnsi="宋体"/>
                <w:bCs/>
                <w:color w:val="auto"/>
                <w:szCs w:val="21"/>
                <w:highlight w:val="none"/>
              </w:rPr>
              <w:t>服务方案结构清晰，服务内容切实可行；</w:t>
            </w:r>
          </w:p>
          <w:p w14:paraId="0A910425">
            <w:pPr>
              <w:shd w:val="clear" w:fill="FFFFFF" w:themeFill="background1"/>
              <w:tabs>
                <w:tab w:val="left" w:pos="1440"/>
              </w:tabs>
              <w:spacing w:line="380" w:lineRule="exact"/>
              <w:ind w:firstLine="147" w:firstLineChars="70"/>
              <w:rPr>
                <w:rFonts w:hint="eastAsia" w:ascii="宋体" w:hAnsi="宋体"/>
                <w:bCs/>
                <w:color w:val="auto"/>
                <w:highlight w:val="none"/>
              </w:rPr>
            </w:pPr>
            <w:r>
              <w:rPr>
                <w:rFonts w:hint="eastAsia" w:ascii="宋体" w:hAnsi="宋体"/>
                <w:bCs/>
                <w:color w:val="auto"/>
                <w:highlight w:val="none"/>
              </w:rPr>
              <w:t>2、南宁市现有自建的车驾管业务监管平台建设情况，提供系统现状了解程度、系统业务流程、系统界面、网络架构、数据分布、系统业务量、数据量、软硬件运行环境配置等内容的详细描述，</w:t>
            </w:r>
            <w:r>
              <w:rPr>
                <w:rFonts w:hint="eastAsia" w:ascii="宋体" w:hAnsi="宋体"/>
                <w:bCs/>
                <w:color w:val="auto"/>
                <w:szCs w:val="21"/>
                <w:highlight w:val="none"/>
              </w:rPr>
              <w:t>服务方案结构清晰，服务内容切实可行；</w:t>
            </w:r>
          </w:p>
          <w:p w14:paraId="7858C6EB">
            <w:pPr>
              <w:shd w:val="clear" w:fill="FFFFFF" w:themeFill="background1"/>
              <w:spacing w:line="380" w:lineRule="exact"/>
              <w:rPr>
                <w:rFonts w:hint="eastAsia" w:ascii="宋体" w:hAnsi="宋体"/>
                <w:bCs/>
                <w:color w:val="auto"/>
                <w:highlight w:val="none"/>
              </w:rPr>
            </w:pPr>
            <w:r>
              <w:rPr>
                <w:rFonts w:hint="eastAsia" w:ascii="宋体" w:hAnsi="宋体"/>
                <w:bCs/>
                <w:color w:val="auto"/>
                <w:highlight w:val="none"/>
              </w:rPr>
              <w:t>3、项目实施过程中，投标人对本项目实施管理方案，包含组织管理、质量把控和培训服务等内容的详细阐述，</w:t>
            </w:r>
            <w:r>
              <w:rPr>
                <w:rFonts w:hint="eastAsia" w:ascii="宋体" w:hAnsi="宋体"/>
                <w:bCs/>
                <w:color w:val="auto"/>
                <w:szCs w:val="21"/>
                <w:highlight w:val="none"/>
              </w:rPr>
              <w:t>服务方案结构清晰，服务内容切实可行，</w:t>
            </w:r>
            <w:r>
              <w:rPr>
                <w:rFonts w:hint="eastAsia" w:ascii="宋体" w:hAnsi="宋体"/>
                <w:bCs/>
                <w:color w:val="auto"/>
                <w:highlight w:val="none"/>
              </w:rPr>
              <w:t>整体方案完善并优于项目需求。</w:t>
            </w:r>
          </w:p>
          <w:p w14:paraId="00D43084">
            <w:pPr>
              <w:widowControl/>
              <w:shd w:val="clear" w:fill="FFFFFF" w:themeFill="background1"/>
              <w:snapToGrid w:val="0"/>
              <w:spacing w:line="360" w:lineRule="auto"/>
              <w:ind w:firstLine="420" w:firstLineChars="200"/>
              <w:rPr>
                <w:rFonts w:hint="eastAsia" w:hAnsi="宋体" w:cs="宋体"/>
                <w:color w:val="auto"/>
                <w:highlight w:val="none"/>
              </w:rPr>
            </w:pPr>
            <w:r>
              <w:rPr>
                <w:rFonts w:hint="eastAsia" w:ascii="宋体" w:hAnsi="宋体"/>
                <w:color w:val="auto"/>
                <w:highlight w:val="none"/>
              </w:rPr>
              <w:t>注：不满足最低档次要求的不得分。</w:t>
            </w:r>
          </w:p>
        </w:tc>
      </w:tr>
      <w:tr w14:paraId="3125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4" w:type="dxa"/>
            <w:vMerge w:val="continue"/>
            <w:tcBorders>
              <w:top w:val="single" w:color="auto" w:sz="4" w:space="0"/>
              <w:left w:val="single" w:color="auto" w:sz="4" w:space="0"/>
              <w:bottom w:val="single" w:color="auto" w:sz="4" w:space="0"/>
              <w:right w:val="single" w:color="auto" w:sz="4" w:space="0"/>
            </w:tcBorders>
            <w:vAlign w:val="center"/>
          </w:tcPr>
          <w:p w14:paraId="67FBD833">
            <w:pPr>
              <w:widowControl/>
              <w:shd w:val="clear" w:fill="FFFFFF" w:themeFill="background1"/>
              <w:spacing w:after="0" w:line="240" w:lineRule="auto"/>
              <w:jc w:val="left"/>
              <w:rPr>
                <w:rFonts w:hint="eastAsia" w:ascii="宋体" w:hAnsi="宋体" w:cs="宋体"/>
                <w:color w:val="auto"/>
                <w:szCs w:val="21"/>
                <w:highlight w:val="none"/>
              </w:rPr>
            </w:pPr>
          </w:p>
        </w:tc>
        <w:tc>
          <w:tcPr>
            <w:tcW w:w="984" w:type="dxa"/>
            <w:vMerge w:val="continue"/>
            <w:tcBorders>
              <w:top w:val="single" w:color="auto" w:sz="4" w:space="0"/>
              <w:left w:val="single" w:color="auto" w:sz="4" w:space="0"/>
              <w:bottom w:val="single" w:color="auto" w:sz="4" w:space="0"/>
              <w:right w:val="single" w:color="auto" w:sz="4" w:space="0"/>
            </w:tcBorders>
            <w:vAlign w:val="center"/>
          </w:tcPr>
          <w:p w14:paraId="43A2026E">
            <w:pPr>
              <w:widowControl/>
              <w:shd w:val="clear" w:fill="FFFFFF" w:themeFill="background1"/>
              <w:spacing w:after="0" w:line="240" w:lineRule="auto"/>
              <w:jc w:val="left"/>
              <w:rPr>
                <w:rFonts w:hint="eastAsia" w:ascii="宋体" w:hAnsi="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39441100">
            <w:pPr>
              <w:widowControl/>
              <w:shd w:val="clear" w:fill="FFFFFF" w:themeFill="background1"/>
              <w:snapToGrid w:val="0"/>
              <w:spacing w:line="360" w:lineRule="auto"/>
              <w:jc w:val="center"/>
              <w:rPr>
                <w:rFonts w:hint="eastAsia" w:ascii="宋体" w:hAnsi="宋体"/>
                <w:bCs/>
                <w:color w:val="auto"/>
                <w:highlight w:val="none"/>
              </w:rPr>
            </w:pPr>
            <w:r>
              <w:rPr>
                <w:rFonts w:hint="eastAsia" w:ascii="宋体" w:hAnsi="宋体" w:cs="宋体"/>
                <w:bCs/>
                <w:color w:val="auto"/>
                <w:kern w:val="0"/>
                <w:szCs w:val="21"/>
                <w:highlight w:val="none"/>
              </w:rPr>
              <w:t>运维项目管理经验分（满分15分）</w:t>
            </w:r>
          </w:p>
        </w:tc>
        <w:tc>
          <w:tcPr>
            <w:tcW w:w="6812" w:type="dxa"/>
            <w:tcBorders>
              <w:top w:val="single" w:color="auto" w:sz="4" w:space="0"/>
              <w:left w:val="single" w:color="auto" w:sz="4" w:space="0"/>
              <w:bottom w:val="single" w:color="auto" w:sz="4" w:space="0"/>
              <w:right w:val="single" w:color="auto" w:sz="4" w:space="0"/>
            </w:tcBorders>
            <w:vAlign w:val="center"/>
          </w:tcPr>
          <w:p w14:paraId="034CFB14">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评委根据投标人提供的运维项目</w:t>
            </w:r>
            <w:r>
              <w:rPr>
                <w:rFonts w:hint="eastAsia" w:ascii="宋体" w:hAnsi="宋体" w:cs="宋体"/>
                <w:bCs/>
                <w:color w:val="auto"/>
                <w:kern w:val="0"/>
                <w:szCs w:val="21"/>
                <w:highlight w:val="none"/>
              </w:rPr>
              <w:t>管理经验</w:t>
            </w:r>
            <w:r>
              <w:rPr>
                <w:rFonts w:hint="eastAsia" w:ascii="宋体" w:hAnsi="宋体"/>
                <w:bCs/>
                <w:color w:val="auto"/>
                <w:szCs w:val="21"/>
                <w:highlight w:val="none"/>
              </w:rPr>
              <w:t>，独立打分，未提供方案不得分。</w:t>
            </w:r>
          </w:p>
          <w:p w14:paraId="3B48EC15">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一档(5分) 供应商对运维项目等认识与理解，运维方案合理契合项目实际，有清晰的平台概述、平台现状等详细描述，并能满足采购人实际业务需求</w:t>
            </w:r>
          </w:p>
          <w:p w14:paraId="7795B5D9">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二档（10分）：在满足一档的基础上，投标人具备成熟可行的运维人员管理措施，包含人员政治审查、岗前培训、人员变更管理等，</w:t>
            </w:r>
            <w:r>
              <w:rPr>
                <w:rFonts w:hint="eastAsia"/>
                <w:color w:val="auto"/>
                <w:kern w:val="0"/>
                <w:szCs w:val="21"/>
                <w:highlight w:val="none"/>
              </w:rPr>
              <w:t>阐述完整详尽、逻辑清晰，完全满足需求。</w:t>
            </w:r>
            <w:r>
              <w:rPr>
                <w:rFonts w:hint="eastAsia" w:ascii="宋体" w:hAnsi="宋体"/>
                <w:bCs/>
                <w:color w:val="auto"/>
                <w:szCs w:val="21"/>
                <w:highlight w:val="none"/>
              </w:rPr>
              <w:t xml:space="preserve"> </w:t>
            </w:r>
          </w:p>
          <w:p w14:paraId="456E3CF8">
            <w:pPr>
              <w:widowControl/>
              <w:shd w:val="clear" w:fill="FFFFFF" w:themeFill="background1"/>
              <w:snapToGrid w:val="0"/>
              <w:spacing w:line="360" w:lineRule="auto"/>
              <w:ind w:firstLine="420" w:firstLineChars="200"/>
              <w:rPr>
                <w:rFonts w:hint="eastAsia" w:ascii="宋体" w:hAnsi="宋体"/>
                <w:bCs/>
                <w:color w:val="auto"/>
                <w:highlight w:val="none"/>
              </w:rPr>
            </w:pPr>
            <w:r>
              <w:rPr>
                <w:rFonts w:hint="eastAsia" w:ascii="宋体" w:hAnsi="宋体"/>
                <w:bCs/>
                <w:color w:val="auto"/>
                <w:szCs w:val="21"/>
                <w:highlight w:val="none"/>
              </w:rPr>
              <w:t>三档（15分）：在满足二档的基础上，投标人</w:t>
            </w:r>
            <w:r>
              <w:rPr>
                <w:rFonts w:hint="eastAsia"/>
                <w:color w:val="auto"/>
                <w:kern w:val="0"/>
                <w:szCs w:val="21"/>
                <w:highlight w:val="none"/>
              </w:rPr>
              <w:t>具备同类项目的运维管理经验和优势，提供重大活动现场保障和突发应急方案和措施，阐述完整详尽、逻辑清晰，完全满足需求。</w:t>
            </w:r>
          </w:p>
        </w:tc>
      </w:tr>
      <w:tr w14:paraId="25D4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4" w:type="dxa"/>
            <w:vMerge w:val="continue"/>
            <w:tcBorders>
              <w:top w:val="single" w:color="auto" w:sz="4" w:space="0"/>
              <w:left w:val="single" w:color="auto" w:sz="4" w:space="0"/>
              <w:bottom w:val="single" w:color="auto" w:sz="4" w:space="0"/>
              <w:right w:val="single" w:color="auto" w:sz="4" w:space="0"/>
            </w:tcBorders>
            <w:vAlign w:val="center"/>
          </w:tcPr>
          <w:p w14:paraId="1192E1EA">
            <w:pPr>
              <w:widowControl/>
              <w:shd w:val="clear" w:fill="FFFFFF" w:themeFill="background1"/>
              <w:spacing w:after="0" w:line="240" w:lineRule="auto"/>
              <w:jc w:val="left"/>
              <w:rPr>
                <w:rFonts w:hint="eastAsia" w:ascii="宋体" w:hAnsi="宋体" w:cs="宋体"/>
                <w:color w:val="auto"/>
                <w:szCs w:val="21"/>
                <w:highlight w:val="none"/>
              </w:rPr>
            </w:pPr>
          </w:p>
        </w:tc>
        <w:tc>
          <w:tcPr>
            <w:tcW w:w="984" w:type="dxa"/>
            <w:vMerge w:val="continue"/>
            <w:tcBorders>
              <w:top w:val="single" w:color="auto" w:sz="4" w:space="0"/>
              <w:left w:val="single" w:color="auto" w:sz="4" w:space="0"/>
              <w:bottom w:val="single" w:color="auto" w:sz="4" w:space="0"/>
              <w:right w:val="single" w:color="auto" w:sz="4" w:space="0"/>
            </w:tcBorders>
            <w:vAlign w:val="center"/>
          </w:tcPr>
          <w:p w14:paraId="4AF18D06">
            <w:pPr>
              <w:widowControl/>
              <w:shd w:val="clear" w:fill="FFFFFF" w:themeFill="background1"/>
              <w:spacing w:after="0" w:line="240" w:lineRule="auto"/>
              <w:jc w:val="left"/>
              <w:rPr>
                <w:rFonts w:hint="eastAsia" w:ascii="宋体" w:hAnsi="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2FBBEFCE">
            <w:pPr>
              <w:widowControl/>
              <w:shd w:val="clear" w:fill="FFFFFF" w:themeFill="background1"/>
              <w:snapToGrid w:val="0"/>
              <w:spacing w:line="360" w:lineRule="auto"/>
              <w:jc w:val="center"/>
              <w:rPr>
                <w:rFonts w:hint="eastAsia" w:ascii="宋体" w:hAnsi="宋体" w:cs="宋体"/>
                <w:color w:val="auto"/>
                <w:szCs w:val="21"/>
                <w:highlight w:val="none"/>
              </w:rPr>
            </w:pPr>
            <w:r>
              <w:rPr>
                <w:rFonts w:hint="eastAsia" w:ascii="宋体" w:hAnsi="宋体"/>
                <w:color w:val="auto"/>
                <w:highlight w:val="none"/>
              </w:rPr>
              <w:t>售后服务方案（满分20分）</w:t>
            </w:r>
          </w:p>
        </w:tc>
        <w:tc>
          <w:tcPr>
            <w:tcW w:w="6812" w:type="dxa"/>
            <w:tcBorders>
              <w:top w:val="single" w:color="auto" w:sz="4" w:space="0"/>
              <w:left w:val="single" w:color="auto" w:sz="4" w:space="0"/>
              <w:bottom w:val="single" w:color="auto" w:sz="4" w:space="0"/>
              <w:right w:val="single" w:color="auto" w:sz="4" w:space="0"/>
            </w:tcBorders>
            <w:vAlign w:val="center"/>
          </w:tcPr>
          <w:p w14:paraId="57EB7665">
            <w:pPr>
              <w:widowControl/>
              <w:shd w:val="clear" w:fill="FFFFFF" w:themeFill="background1"/>
              <w:snapToGrid w:val="0"/>
              <w:spacing w:line="360" w:lineRule="auto"/>
              <w:ind w:firstLine="420" w:firstLineChars="200"/>
              <w:rPr>
                <w:rFonts w:hint="eastAsia" w:ascii="宋体" w:hAnsi="宋体"/>
                <w:color w:val="auto"/>
                <w:highlight w:val="none"/>
              </w:rPr>
            </w:pPr>
            <w:r>
              <w:rPr>
                <w:rFonts w:hint="eastAsia" w:ascii="宋体" w:hAnsi="宋体"/>
                <w:color w:val="auto"/>
                <w:highlight w:val="none"/>
              </w:rPr>
              <w:t>一档（10分）：</w:t>
            </w:r>
            <w:r>
              <w:rPr>
                <w:rFonts w:hint="eastAsia" w:ascii="宋体" w:hAnsi="宋体"/>
                <w:bCs/>
                <w:color w:val="auto"/>
                <w:highlight w:val="none"/>
              </w:rPr>
              <w:t>投标人提供的售后服务方案，包含以下内容：</w:t>
            </w:r>
            <w:r>
              <w:rPr>
                <w:rFonts w:hint="eastAsia" w:ascii="宋体" w:hAnsi="宋体"/>
                <w:color w:val="auto"/>
                <w:highlight w:val="none"/>
              </w:rPr>
              <w:t>售后服务支持、服务流程、响应时间、应急预案、故障解决等方面内容，</w:t>
            </w:r>
            <w:r>
              <w:rPr>
                <w:rFonts w:hint="eastAsia" w:ascii="宋体" w:hAnsi="宋体"/>
                <w:bCs/>
                <w:color w:val="auto"/>
                <w:szCs w:val="21"/>
                <w:highlight w:val="none"/>
              </w:rPr>
              <w:t>服务方案结构清晰，服务内容切实可行；</w:t>
            </w:r>
          </w:p>
          <w:p w14:paraId="7F29E23F">
            <w:pPr>
              <w:widowControl/>
              <w:shd w:val="clear" w:fill="FFFFFF" w:themeFill="background1"/>
              <w:snapToGrid w:val="0"/>
              <w:spacing w:line="360" w:lineRule="auto"/>
              <w:ind w:firstLine="420" w:firstLineChars="200"/>
              <w:rPr>
                <w:rFonts w:hint="eastAsia" w:ascii="宋体" w:hAnsi="宋体"/>
                <w:color w:val="auto"/>
                <w:highlight w:val="none"/>
              </w:rPr>
            </w:pPr>
            <w:r>
              <w:rPr>
                <w:rFonts w:hint="eastAsia" w:ascii="宋体" w:hAnsi="宋体"/>
                <w:color w:val="auto"/>
                <w:highlight w:val="none"/>
              </w:rPr>
              <w:t>二档（15分）：</w:t>
            </w:r>
            <w:r>
              <w:rPr>
                <w:rFonts w:hint="eastAsia" w:ascii="宋体" w:hAnsi="宋体"/>
                <w:bCs/>
                <w:color w:val="auto"/>
                <w:highlight w:val="none"/>
              </w:rPr>
              <w:t>投标人提供的售后服务方案，包含以下内容：</w:t>
            </w:r>
            <w:r>
              <w:rPr>
                <w:rFonts w:hint="eastAsia" w:ascii="宋体" w:hAnsi="宋体"/>
                <w:color w:val="auto"/>
                <w:highlight w:val="none"/>
              </w:rPr>
              <w:t>售后服务支持、服务流程、响应时间、用户回访、保密承诺、应急预案、故障解决、培训计划、拟投入售后服务人员等，</w:t>
            </w:r>
            <w:r>
              <w:rPr>
                <w:rFonts w:hint="eastAsia" w:ascii="宋体" w:hAnsi="宋体"/>
                <w:bCs/>
                <w:color w:val="auto"/>
                <w:szCs w:val="21"/>
                <w:highlight w:val="none"/>
              </w:rPr>
              <w:t>服务方案结构清晰，服务内容切实可行；</w:t>
            </w:r>
          </w:p>
          <w:p w14:paraId="04D977C3">
            <w:pPr>
              <w:widowControl/>
              <w:shd w:val="clear" w:fill="FFFFFF" w:themeFill="background1"/>
              <w:snapToGrid w:val="0"/>
              <w:spacing w:line="360" w:lineRule="auto"/>
              <w:ind w:firstLine="420" w:firstLineChars="200"/>
              <w:rPr>
                <w:rFonts w:hint="eastAsia" w:ascii="宋体" w:hAnsi="宋体" w:cs="宋体"/>
                <w:color w:val="auto"/>
                <w:szCs w:val="21"/>
                <w:highlight w:val="none"/>
              </w:rPr>
            </w:pPr>
            <w:r>
              <w:rPr>
                <w:rFonts w:hint="eastAsia" w:ascii="宋体" w:hAnsi="宋体"/>
                <w:color w:val="auto"/>
                <w:highlight w:val="none"/>
              </w:rPr>
              <w:t>三档（20分）：</w:t>
            </w:r>
            <w:r>
              <w:rPr>
                <w:rFonts w:hint="eastAsia" w:ascii="宋体" w:hAnsi="宋体"/>
                <w:bCs/>
                <w:color w:val="auto"/>
                <w:highlight w:val="none"/>
              </w:rPr>
              <w:t>投标人提供的售后服务方案，包含以下内容：</w:t>
            </w:r>
            <w:r>
              <w:rPr>
                <w:rFonts w:hint="eastAsia" w:ascii="宋体" w:hAnsi="宋体"/>
                <w:color w:val="auto"/>
                <w:highlight w:val="none"/>
              </w:rPr>
              <w:t>售后服务支持，服务流程、响应时间优于采购需求；提供用户回访、保密承诺、应急预案、故障解决等内容，表述清晰详细；培训计划够结合当前先进技术，培训内容详实；拟投入售后服务人员配置合理，</w:t>
            </w:r>
            <w:r>
              <w:rPr>
                <w:rFonts w:hint="eastAsia" w:ascii="宋体" w:hAnsi="宋体"/>
                <w:bCs/>
                <w:color w:val="auto"/>
                <w:szCs w:val="21"/>
                <w:highlight w:val="none"/>
              </w:rPr>
              <w:t>服务方案结构清晰，服务内容切实可行，</w:t>
            </w:r>
            <w:r>
              <w:rPr>
                <w:rFonts w:hint="eastAsia" w:ascii="宋体" w:hAnsi="宋体"/>
                <w:color w:val="auto"/>
                <w:highlight w:val="none"/>
              </w:rPr>
              <w:t>整体方案明显优于项目需求的。</w:t>
            </w:r>
          </w:p>
        </w:tc>
      </w:tr>
      <w:tr w14:paraId="0BFE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8" w:hRule="atLeast"/>
          <w:jc w:val="center"/>
        </w:trPr>
        <w:tc>
          <w:tcPr>
            <w:tcW w:w="571" w:type="dxa"/>
            <w:vMerge w:val="restart"/>
            <w:tcBorders>
              <w:top w:val="single" w:color="auto" w:sz="4" w:space="0"/>
              <w:left w:val="single" w:color="auto" w:sz="4" w:space="0"/>
              <w:bottom w:val="single" w:color="auto" w:sz="4" w:space="0"/>
              <w:right w:val="single" w:color="auto" w:sz="4" w:space="0"/>
            </w:tcBorders>
            <w:vAlign w:val="center"/>
          </w:tcPr>
          <w:p w14:paraId="5687E503">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3</w:t>
            </w:r>
          </w:p>
        </w:tc>
        <w:tc>
          <w:tcPr>
            <w:tcW w:w="984" w:type="dxa"/>
            <w:vMerge w:val="restart"/>
            <w:tcBorders>
              <w:top w:val="single" w:color="auto" w:sz="4" w:space="0"/>
              <w:left w:val="single" w:color="auto" w:sz="4" w:space="0"/>
              <w:bottom w:val="single" w:color="auto" w:sz="4" w:space="0"/>
              <w:right w:val="single" w:color="auto" w:sz="4" w:space="0"/>
            </w:tcBorders>
            <w:vAlign w:val="center"/>
          </w:tcPr>
          <w:p w14:paraId="366980A1">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商务分（20分）</w:t>
            </w:r>
          </w:p>
        </w:tc>
        <w:tc>
          <w:tcPr>
            <w:tcW w:w="1417" w:type="dxa"/>
            <w:tcBorders>
              <w:top w:val="single" w:color="auto" w:sz="4" w:space="0"/>
              <w:left w:val="single" w:color="auto" w:sz="4" w:space="0"/>
              <w:bottom w:val="single" w:color="auto" w:sz="4" w:space="0"/>
              <w:right w:val="single" w:color="auto" w:sz="4" w:space="0"/>
            </w:tcBorders>
            <w:vAlign w:val="center"/>
          </w:tcPr>
          <w:p w14:paraId="0878607B">
            <w:pPr>
              <w:shd w:val="clear" w:fill="FFFFFF" w:themeFill="background1"/>
              <w:spacing w:line="360" w:lineRule="exact"/>
              <w:jc w:val="center"/>
              <w:rPr>
                <w:color w:val="auto"/>
                <w:szCs w:val="21"/>
                <w:highlight w:val="none"/>
              </w:rPr>
            </w:pPr>
            <w:r>
              <w:rPr>
                <w:rFonts w:hint="eastAsia"/>
                <w:color w:val="auto"/>
                <w:szCs w:val="21"/>
                <w:highlight w:val="none"/>
              </w:rPr>
              <w:t>信誉业绩</w:t>
            </w:r>
          </w:p>
          <w:p w14:paraId="0D1A06CF">
            <w:pPr>
              <w:shd w:val="clear" w:fill="FFFFFF" w:themeFill="background1"/>
              <w:adjustRightInd w:val="0"/>
              <w:snapToGrid w:val="0"/>
              <w:spacing w:line="360" w:lineRule="auto"/>
              <w:jc w:val="center"/>
              <w:textAlignment w:val="baseline"/>
              <w:rPr>
                <w:rFonts w:hint="eastAsia" w:ascii="宋体" w:hAnsi="宋体" w:cs="宋体"/>
                <w:bCs/>
                <w:color w:val="auto"/>
                <w:szCs w:val="21"/>
                <w:highlight w:val="none"/>
              </w:rPr>
            </w:pPr>
            <w:r>
              <w:rPr>
                <w:rFonts w:hint="eastAsia"/>
                <w:color w:val="auto"/>
                <w:szCs w:val="21"/>
                <w:highlight w:val="none"/>
              </w:rPr>
              <w:t>（满分</w:t>
            </w:r>
            <w:r>
              <w:rPr>
                <w:color w:val="auto"/>
                <w:szCs w:val="21"/>
                <w:highlight w:val="none"/>
              </w:rPr>
              <w:t>20</w:t>
            </w:r>
            <w:r>
              <w:rPr>
                <w:rFonts w:hint="eastAsia"/>
                <w:color w:val="auto"/>
                <w:szCs w:val="21"/>
                <w:highlight w:val="none"/>
              </w:rPr>
              <w:t>分）</w:t>
            </w:r>
          </w:p>
        </w:tc>
        <w:tc>
          <w:tcPr>
            <w:tcW w:w="6812" w:type="dxa"/>
            <w:tcBorders>
              <w:top w:val="single" w:color="auto" w:sz="4" w:space="0"/>
              <w:left w:val="single" w:color="auto" w:sz="4" w:space="0"/>
              <w:bottom w:val="single" w:color="auto" w:sz="4" w:space="0"/>
              <w:right w:val="single" w:color="auto" w:sz="4" w:space="0"/>
            </w:tcBorders>
          </w:tcPr>
          <w:p w14:paraId="3A83E88C">
            <w:pPr>
              <w:shd w:val="clear" w:fill="FFFFFF" w:themeFill="background1"/>
              <w:spacing w:line="360" w:lineRule="exact"/>
              <w:ind w:firstLine="420" w:firstLineChars="200"/>
              <w:rPr>
                <w:bCs/>
                <w:color w:val="auto"/>
                <w:szCs w:val="21"/>
                <w:highlight w:val="none"/>
              </w:rPr>
            </w:pPr>
            <w:r>
              <w:rPr>
                <w:bCs/>
                <w:color w:val="auto"/>
                <w:szCs w:val="21"/>
                <w:highlight w:val="none"/>
              </w:rPr>
              <w:t>1</w:t>
            </w:r>
            <w:r>
              <w:rPr>
                <w:rFonts w:hint="eastAsia"/>
                <w:bCs/>
                <w:color w:val="auto"/>
                <w:szCs w:val="21"/>
                <w:highlight w:val="none"/>
              </w:rPr>
              <w:t>、供应商具有</w:t>
            </w:r>
            <w:r>
              <w:rPr>
                <w:bCs/>
                <w:color w:val="auto"/>
                <w:szCs w:val="21"/>
                <w:highlight w:val="none"/>
              </w:rPr>
              <w:t>ISO9001</w:t>
            </w:r>
            <w:r>
              <w:rPr>
                <w:rFonts w:hint="eastAsia"/>
                <w:bCs/>
                <w:color w:val="auto"/>
                <w:szCs w:val="21"/>
                <w:highlight w:val="none"/>
              </w:rPr>
              <w:t>质量管理体系认证</w:t>
            </w:r>
            <w:r>
              <w:rPr>
                <w:rFonts w:hint="eastAsia" w:ascii="宋体" w:hAnsi="宋体"/>
                <w:bCs/>
                <w:color w:val="auto"/>
                <w:szCs w:val="21"/>
                <w:highlight w:val="none"/>
              </w:rPr>
              <w:t>证书</w:t>
            </w:r>
            <w:r>
              <w:rPr>
                <w:rFonts w:hint="eastAsia"/>
                <w:bCs/>
                <w:color w:val="auto"/>
                <w:szCs w:val="21"/>
                <w:highlight w:val="none"/>
              </w:rPr>
              <w:t>、</w:t>
            </w:r>
            <w:r>
              <w:rPr>
                <w:rFonts w:hint="eastAsia" w:ascii="宋体" w:hAnsi="宋体"/>
                <w:bCs/>
                <w:color w:val="auto"/>
                <w:szCs w:val="21"/>
                <w:highlight w:val="none"/>
              </w:rPr>
              <w:t>ISO45001职业健康安全管理体系认证证书</w:t>
            </w:r>
            <w:r>
              <w:rPr>
                <w:rFonts w:hint="eastAsia"/>
                <w:bCs/>
                <w:color w:val="auto"/>
                <w:szCs w:val="21"/>
                <w:highlight w:val="none"/>
              </w:rPr>
              <w:t>、</w:t>
            </w:r>
            <w:r>
              <w:rPr>
                <w:rFonts w:hint="eastAsia" w:ascii="宋体" w:hAnsi="宋体"/>
                <w:bCs/>
                <w:color w:val="auto"/>
                <w:szCs w:val="21"/>
                <w:highlight w:val="none"/>
              </w:rPr>
              <w:t>ISO14001环境管理体系认证证书、ISO 20000信息技术服务管理体系认证、ISO 27001信息安全管理体系认证证书</w:t>
            </w:r>
            <w:r>
              <w:rPr>
                <w:rFonts w:hint="eastAsia"/>
                <w:bCs/>
                <w:color w:val="auto"/>
                <w:szCs w:val="21"/>
                <w:highlight w:val="none"/>
              </w:rPr>
              <w:t>的，每提供一个得</w:t>
            </w:r>
            <w:r>
              <w:rPr>
                <w:bCs/>
                <w:color w:val="auto"/>
                <w:szCs w:val="21"/>
                <w:highlight w:val="none"/>
              </w:rPr>
              <w:t>2</w:t>
            </w:r>
            <w:r>
              <w:rPr>
                <w:rFonts w:hint="eastAsia"/>
                <w:bCs/>
                <w:color w:val="auto"/>
                <w:szCs w:val="21"/>
                <w:highlight w:val="none"/>
              </w:rPr>
              <w:t>分，满分</w:t>
            </w:r>
            <w:r>
              <w:rPr>
                <w:bCs/>
                <w:color w:val="auto"/>
                <w:szCs w:val="21"/>
                <w:highlight w:val="none"/>
              </w:rPr>
              <w:t>10</w:t>
            </w:r>
            <w:r>
              <w:rPr>
                <w:rFonts w:hint="eastAsia"/>
                <w:bCs/>
                <w:color w:val="auto"/>
                <w:szCs w:val="21"/>
                <w:highlight w:val="none"/>
              </w:rPr>
              <w:t>分</w:t>
            </w:r>
            <w:r>
              <w:rPr>
                <w:bCs/>
                <w:color w:val="auto"/>
                <w:szCs w:val="21"/>
                <w:highlight w:val="none"/>
              </w:rPr>
              <w:t>(</w:t>
            </w:r>
            <w:r>
              <w:rPr>
                <w:rFonts w:hint="eastAsia"/>
                <w:bCs/>
                <w:color w:val="auto"/>
                <w:szCs w:val="21"/>
                <w:highlight w:val="none"/>
              </w:rPr>
              <w:t>在响应文件中提供证书复印件加盖公章</w:t>
            </w:r>
            <w:r>
              <w:rPr>
                <w:bCs/>
                <w:color w:val="auto"/>
                <w:szCs w:val="21"/>
                <w:highlight w:val="none"/>
              </w:rPr>
              <w:t>)</w:t>
            </w:r>
            <w:r>
              <w:rPr>
                <w:rFonts w:hint="eastAsia"/>
                <w:bCs/>
                <w:color w:val="auto"/>
                <w:szCs w:val="21"/>
                <w:highlight w:val="none"/>
              </w:rPr>
              <w:t>；</w:t>
            </w:r>
          </w:p>
          <w:p w14:paraId="717D2949">
            <w:pPr>
              <w:shd w:val="clear" w:fill="FFFFFF" w:themeFill="background1"/>
              <w:spacing w:line="360" w:lineRule="exact"/>
              <w:ind w:firstLine="420" w:firstLineChars="200"/>
              <w:rPr>
                <w:bCs/>
                <w:color w:val="auto"/>
                <w:szCs w:val="21"/>
                <w:highlight w:val="none"/>
              </w:rPr>
            </w:pPr>
            <w:r>
              <w:rPr>
                <w:bCs/>
                <w:color w:val="auto"/>
                <w:szCs w:val="21"/>
                <w:highlight w:val="none"/>
              </w:rPr>
              <w:t>2</w:t>
            </w:r>
            <w:r>
              <w:rPr>
                <w:rFonts w:hint="eastAsia"/>
                <w:bCs/>
                <w:color w:val="auto"/>
                <w:szCs w:val="21"/>
                <w:highlight w:val="none"/>
              </w:rPr>
              <w:t>、根据拟投入本项目技术负责人具备信息系统运维管理工程师证书的，得</w:t>
            </w:r>
            <w:r>
              <w:rPr>
                <w:bCs/>
                <w:color w:val="auto"/>
                <w:szCs w:val="21"/>
                <w:highlight w:val="none"/>
              </w:rPr>
              <w:t>1.5</w:t>
            </w:r>
            <w:r>
              <w:rPr>
                <w:rFonts w:hint="eastAsia"/>
                <w:bCs/>
                <w:color w:val="auto"/>
                <w:szCs w:val="21"/>
                <w:highlight w:val="none"/>
              </w:rPr>
              <w:t>分；具有与本项目相关类别的运维管理工作经验的得</w:t>
            </w:r>
            <w:r>
              <w:rPr>
                <w:bCs/>
                <w:color w:val="auto"/>
                <w:szCs w:val="21"/>
                <w:highlight w:val="none"/>
              </w:rPr>
              <w:t>1.5</w:t>
            </w:r>
            <w:r>
              <w:rPr>
                <w:rFonts w:hint="eastAsia"/>
                <w:bCs/>
                <w:color w:val="auto"/>
                <w:szCs w:val="21"/>
                <w:highlight w:val="none"/>
              </w:rPr>
              <w:t>分，最多得</w:t>
            </w:r>
            <w:r>
              <w:rPr>
                <w:bCs/>
                <w:color w:val="auto"/>
                <w:szCs w:val="21"/>
                <w:highlight w:val="none"/>
              </w:rPr>
              <w:t>3</w:t>
            </w:r>
            <w:r>
              <w:rPr>
                <w:rFonts w:hint="eastAsia"/>
                <w:bCs/>
                <w:color w:val="auto"/>
                <w:szCs w:val="21"/>
                <w:highlight w:val="none"/>
              </w:rPr>
              <w:t>分。（在响应文件中提供证书复印件及工作经验证明）</w:t>
            </w:r>
          </w:p>
          <w:p w14:paraId="69A5BAF8">
            <w:pPr>
              <w:shd w:val="clear" w:fill="FFFFFF" w:themeFill="background1"/>
              <w:spacing w:line="360" w:lineRule="exact"/>
              <w:ind w:firstLine="420" w:firstLineChars="200"/>
              <w:rPr>
                <w:bCs/>
                <w:color w:val="auto"/>
                <w:szCs w:val="21"/>
                <w:highlight w:val="none"/>
              </w:rPr>
            </w:pPr>
            <w:r>
              <w:rPr>
                <w:bCs/>
                <w:color w:val="auto"/>
                <w:szCs w:val="21"/>
                <w:highlight w:val="none"/>
              </w:rPr>
              <w:t>3</w:t>
            </w:r>
            <w:r>
              <w:rPr>
                <w:rFonts w:hint="eastAsia"/>
                <w:bCs/>
                <w:color w:val="auto"/>
                <w:szCs w:val="21"/>
                <w:highlight w:val="none"/>
              </w:rPr>
              <w:t>、供应商</w:t>
            </w:r>
            <w:r>
              <w:rPr>
                <w:rFonts w:hint="eastAsia" w:ascii="宋体" w:hAnsi="宋体"/>
                <w:bCs/>
                <w:color w:val="auto"/>
                <w:szCs w:val="21"/>
                <w:highlight w:val="none"/>
              </w:rPr>
              <w:t>运维服务态度好，专业能力强，用户满意度高，</w:t>
            </w:r>
            <w:r>
              <w:rPr>
                <w:rFonts w:hint="eastAsia"/>
                <w:bCs/>
                <w:color w:val="auto"/>
                <w:szCs w:val="21"/>
                <w:highlight w:val="none"/>
              </w:rPr>
              <w:t>提供</w:t>
            </w:r>
            <w:r>
              <w:rPr>
                <w:bCs/>
                <w:color w:val="auto"/>
                <w:szCs w:val="21"/>
                <w:highlight w:val="none"/>
              </w:rPr>
              <w:t>2022</w:t>
            </w:r>
            <w:r>
              <w:rPr>
                <w:rFonts w:hint="eastAsia"/>
                <w:bCs/>
                <w:color w:val="auto"/>
                <w:szCs w:val="21"/>
                <w:highlight w:val="none"/>
              </w:rPr>
              <w:t>年</w:t>
            </w:r>
            <w:r>
              <w:rPr>
                <w:bCs/>
                <w:color w:val="auto"/>
                <w:szCs w:val="21"/>
                <w:highlight w:val="none"/>
              </w:rPr>
              <w:t>1</w:t>
            </w:r>
            <w:r>
              <w:rPr>
                <w:rFonts w:hint="eastAsia"/>
                <w:bCs/>
                <w:color w:val="auto"/>
                <w:szCs w:val="21"/>
                <w:highlight w:val="none"/>
              </w:rPr>
              <w:t>月</w:t>
            </w:r>
            <w:r>
              <w:rPr>
                <w:bCs/>
                <w:color w:val="auto"/>
                <w:szCs w:val="21"/>
                <w:highlight w:val="none"/>
              </w:rPr>
              <w:t>1</w:t>
            </w:r>
            <w:r>
              <w:rPr>
                <w:rFonts w:hint="eastAsia"/>
                <w:bCs/>
                <w:color w:val="auto"/>
                <w:szCs w:val="21"/>
                <w:highlight w:val="none"/>
              </w:rPr>
              <w:t>日以来具有用户单位运维满意度证明，由用户单位出具的表扬信或其他表彰文件材料，每提供一个得</w:t>
            </w:r>
            <w:r>
              <w:rPr>
                <w:bCs/>
                <w:color w:val="auto"/>
                <w:szCs w:val="21"/>
                <w:highlight w:val="none"/>
              </w:rPr>
              <w:t>1</w:t>
            </w:r>
            <w:r>
              <w:rPr>
                <w:rFonts w:hint="eastAsia"/>
                <w:bCs/>
                <w:color w:val="auto"/>
                <w:szCs w:val="21"/>
                <w:highlight w:val="none"/>
              </w:rPr>
              <w:t>分，同一用户单位的证明不重复计分，共</w:t>
            </w:r>
            <w:r>
              <w:rPr>
                <w:bCs/>
                <w:color w:val="auto"/>
                <w:szCs w:val="21"/>
                <w:highlight w:val="none"/>
              </w:rPr>
              <w:t>4</w:t>
            </w:r>
            <w:r>
              <w:rPr>
                <w:rFonts w:hint="eastAsia"/>
                <w:bCs/>
                <w:color w:val="auto"/>
                <w:szCs w:val="21"/>
                <w:highlight w:val="none"/>
              </w:rPr>
              <w:t>分（在响应文件中提供复印件）；</w:t>
            </w:r>
          </w:p>
          <w:p w14:paraId="01AE04E8">
            <w:pPr>
              <w:shd w:val="clear" w:fill="FFFFFF" w:themeFill="background1"/>
              <w:spacing w:line="360" w:lineRule="exact"/>
              <w:ind w:firstLine="420" w:firstLineChars="200"/>
              <w:rPr>
                <w:color w:val="auto"/>
                <w:highlight w:val="none"/>
              </w:rPr>
            </w:pPr>
            <w:r>
              <w:rPr>
                <w:bCs/>
                <w:color w:val="auto"/>
                <w:szCs w:val="21"/>
                <w:highlight w:val="none"/>
              </w:rPr>
              <w:t>4</w:t>
            </w:r>
            <w:r>
              <w:rPr>
                <w:rFonts w:hint="eastAsia"/>
                <w:bCs/>
                <w:color w:val="auto"/>
                <w:szCs w:val="21"/>
                <w:highlight w:val="none"/>
              </w:rPr>
              <w:t>、供应商具有</w:t>
            </w:r>
            <w:r>
              <w:rPr>
                <w:bCs/>
                <w:color w:val="auto"/>
                <w:szCs w:val="21"/>
                <w:highlight w:val="none"/>
              </w:rPr>
              <w:t>2022</w:t>
            </w:r>
            <w:r>
              <w:rPr>
                <w:rFonts w:hint="eastAsia"/>
                <w:bCs/>
                <w:color w:val="auto"/>
                <w:szCs w:val="21"/>
                <w:highlight w:val="none"/>
              </w:rPr>
              <w:t>年</w:t>
            </w:r>
            <w:r>
              <w:rPr>
                <w:bCs/>
                <w:color w:val="auto"/>
                <w:szCs w:val="21"/>
                <w:highlight w:val="none"/>
              </w:rPr>
              <w:t>1</w:t>
            </w:r>
            <w:r>
              <w:rPr>
                <w:rFonts w:hint="eastAsia"/>
                <w:bCs/>
                <w:color w:val="auto"/>
                <w:szCs w:val="21"/>
                <w:highlight w:val="none"/>
              </w:rPr>
              <w:t>月</w:t>
            </w:r>
            <w:r>
              <w:rPr>
                <w:bCs/>
                <w:color w:val="auto"/>
                <w:szCs w:val="21"/>
                <w:highlight w:val="none"/>
              </w:rPr>
              <w:t>1</w:t>
            </w:r>
            <w:r>
              <w:rPr>
                <w:rFonts w:hint="eastAsia"/>
                <w:bCs/>
                <w:color w:val="auto"/>
                <w:szCs w:val="21"/>
                <w:highlight w:val="none"/>
              </w:rPr>
              <w:t>日以来的类似项目业绩，每个</w:t>
            </w:r>
            <w:r>
              <w:rPr>
                <w:bCs/>
                <w:color w:val="auto"/>
                <w:szCs w:val="21"/>
                <w:highlight w:val="none"/>
              </w:rPr>
              <w:t>1</w:t>
            </w:r>
            <w:r>
              <w:rPr>
                <w:rFonts w:hint="eastAsia"/>
                <w:bCs/>
                <w:color w:val="auto"/>
                <w:szCs w:val="21"/>
                <w:highlight w:val="none"/>
              </w:rPr>
              <w:t>分，满分</w:t>
            </w:r>
            <w:r>
              <w:rPr>
                <w:bCs/>
                <w:color w:val="auto"/>
                <w:szCs w:val="21"/>
                <w:highlight w:val="none"/>
              </w:rPr>
              <w:t>3</w:t>
            </w:r>
            <w:r>
              <w:rPr>
                <w:rFonts w:hint="eastAsia"/>
                <w:bCs/>
                <w:color w:val="auto"/>
                <w:szCs w:val="21"/>
                <w:highlight w:val="none"/>
              </w:rPr>
              <w:t>分</w:t>
            </w:r>
            <w:r>
              <w:rPr>
                <w:bCs/>
                <w:color w:val="auto"/>
                <w:szCs w:val="21"/>
                <w:highlight w:val="none"/>
              </w:rPr>
              <w:t>(</w:t>
            </w:r>
            <w:r>
              <w:rPr>
                <w:rFonts w:hint="eastAsia"/>
                <w:bCs/>
                <w:color w:val="auto"/>
                <w:szCs w:val="21"/>
                <w:highlight w:val="none"/>
              </w:rPr>
              <w:t>在响应文件中提供合同复印件并加盖公章</w:t>
            </w:r>
            <w:r>
              <w:rPr>
                <w:bCs/>
                <w:color w:val="auto"/>
                <w:szCs w:val="21"/>
                <w:highlight w:val="none"/>
              </w:rPr>
              <w:t>)</w:t>
            </w:r>
            <w:r>
              <w:rPr>
                <w:rFonts w:hint="eastAsia"/>
                <w:bCs/>
                <w:color w:val="auto"/>
                <w:szCs w:val="21"/>
                <w:highlight w:val="none"/>
              </w:rPr>
              <w:t>；</w:t>
            </w:r>
          </w:p>
        </w:tc>
      </w:tr>
      <w:tr w14:paraId="174E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9784" w:type="dxa"/>
            <w:vMerge w:val="continue"/>
            <w:tcBorders>
              <w:top w:val="single" w:color="auto" w:sz="4" w:space="0"/>
              <w:left w:val="single" w:color="auto" w:sz="4" w:space="0"/>
              <w:bottom w:val="single" w:color="auto" w:sz="4" w:space="0"/>
              <w:right w:val="single" w:color="auto" w:sz="4" w:space="0"/>
            </w:tcBorders>
            <w:vAlign w:val="center"/>
          </w:tcPr>
          <w:p w14:paraId="4DA18369">
            <w:pPr>
              <w:widowControl/>
              <w:shd w:val="clear" w:fill="FFFFFF" w:themeFill="background1"/>
              <w:spacing w:after="0" w:line="240" w:lineRule="auto"/>
              <w:jc w:val="left"/>
              <w:rPr>
                <w:rFonts w:hint="eastAsia" w:ascii="宋体" w:hAnsi="宋体" w:cs="宋体"/>
                <w:color w:val="auto"/>
                <w:szCs w:val="21"/>
                <w:highlight w:val="none"/>
              </w:rPr>
            </w:pPr>
          </w:p>
        </w:tc>
        <w:tc>
          <w:tcPr>
            <w:tcW w:w="984" w:type="dxa"/>
            <w:vMerge w:val="continue"/>
            <w:tcBorders>
              <w:top w:val="single" w:color="auto" w:sz="4" w:space="0"/>
              <w:left w:val="single" w:color="auto" w:sz="4" w:space="0"/>
              <w:bottom w:val="single" w:color="auto" w:sz="4" w:space="0"/>
              <w:right w:val="single" w:color="auto" w:sz="4" w:space="0"/>
            </w:tcBorders>
            <w:vAlign w:val="center"/>
          </w:tcPr>
          <w:p w14:paraId="483B2568">
            <w:pPr>
              <w:widowControl/>
              <w:shd w:val="clear" w:fill="FFFFFF" w:themeFill="background1"/>
              <w:spacing w:after="0" w:line="240" w:lineRule="auto"/>
              <w:jc w:val="left"/>
              <w:rPr>
                <w:rFonts w:hint="eastAsia" w:ascii="宋体" w:hAnsi="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2016E245">
            <w:pPr>
              <w:shd w:val="clear" w:fill="FFFFFF" w:themeFill="background1"/>
              <w:adjustRightInd w:val="0"/>
              <w:snapToGrid w:val="0"/>
              <w:spacing w:line="360" w:lineRule="auto"/>
              <w:jc w:val="center"/>
              <w:textAlignment w:val="baseline"/>
              <w:rPr>
                <w:rFonts w:hint="eastAsia" w:ascii="宋体" w:hAnsi="宋体" w:cs="宋体"/>
                <w:bCs/>
                <w:color w:val="auto"/>
                <w:szCs w:val="21"/>
                <w:highlight w:val="none"/>
              </w:rPr>
            </w:pPr>
            <w:r>
              <w:rPr>
                <w:rFonts w:hint="eastAsia" w:ascii="宋体" w:hAnsi="宋体" w:cs="宋体"/>
                <w:bCs/>
                <w:color w:val="auto"/>
                <w:szCs w:val="21"/>
                <w:highlight w:val="none"/>
              </w:rPr>
              <w:t>诚信分（-6~0分）</w:t>
            </w:r>
          </w:p>
        </w:tc>
        <w:tc>
          <w:tcPr>
            <w:tcW w:w="6812" w:type="dxa"/>
            <w:tcBorders>
              <w:top w:val="single" w:color="auto" w:sz="4" w:space="0"/>
              <w:left w:val="single" w:color="auto" w:sz="4" w:space="0"/>
              <w:bottom w:val="single" w:color="auto" w:sz="4" w:space="0"/>
              <w:right w:val="single" w:color="auto" w:sz="4" w:space="0"/>
            </w:tcBorders>
            <w:vAlign w:val="center"/>
          </w:tcPr>
          <w:p w14:paraId="28F34297">
            <w:pPr>
              <w:shd w:val="clear" w:fill="FFFFFF" w:themeFill="background1"/>
              <w:adjustRightInd w:val="0"/>
              <w:snapToGrid w:val="0"/>
              <w:spacing w:line="360" w:lineRule="auto"/>
              <w:ind w:firstLine="420" w:firstLineChars="200"/>
              <w:jc w:val="left"/>
              <w:textAlignment w:val="baseline"/>
              <w:rPr>
                <w:rFonts w:hint="eastAsia" w:ascii="宋体" w:hAnsi="宋体" w:cs="宋体"/>
                <w:bCs/>
                <w:color w:val="auto"/>
                <w:szCs w:val="21"/>
                <w:highlight w:val="none"/>
              </w:rPr>
            </w:pPr>
            <w:r>
              <w:rPr>
                <w:rFonts w:hint="eastAsia" w:ascii="宋体" w:hAnsi="宋体" w:cs="宋体"/>
                <w:bCs/>
                <w:color w:val="auto"/>
                <w:szCs w:val="21"/>
                <w:highlight w:val="none"/>
              </w:rPr>
              <w:t>投标人在截标日前1年内在政府采购活动中存在违约违规情形的（以财政部门出具的书面材料为评分依据），每次扣除3分，最高扣分6分扣完为止。</w:t>
            </w:r>
          </w:p>
        </w:tc>
      </w:tr>
      <w:tr w14:paraId="6494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4" w:type="dxa"/>
            <w:gridSpan w:val="4"/>
            <w:tcBorders>
              <w:top w:val="single" w:color="auto" w:sz="4" w:space="0"/>
              <w:left w:val="single" w:color="auto" w:sz="4" w:space="0"/>
              <w:bottom w:val="single" w:color="auto" w:sz="4" w:space="0"/>
              <w:right w:val="single" w:color="auto" w:sz="4" w:space="0"/>
            </w:tcBorders>
            <w:vAlign w:val="center"/>
          </w:tcPr>
          <w:p w14:paraId="35B7BB2B">
            <w:pPr>
              <w:shd w:val="clear" w:fill="FFFFFF" w:themeFill="background1"/>
              <w:snapToGrid w:val="0"/>
              <w:spacing w:before="120" w:after="120" w:line="360" w:lineRule="auto"/>
              <w:jc w:val="left"/>
              <w:rPr>
                <w:rFonts w:ascii="宋体" w:hAnsi="Courier New"/>
                <w:color w:val="auto"/>
                <w:kern w:val="0"/>
                <w:szCs w:val="21"/>
                <w:highlight w:val="none"/>
              </w:rPr>
            </w:pPr>
            <w:r>
              <w:rPr>
                <w:rFonts w:hint="eastAsia" w:ascii="宋体" w:hAnsi="Courier New"/>
                <w:b/>
                <w:bCs/>
                <w:color w:val="auto"/>
                <w:kern w:val="0"/>
                <w:szCs w:val="21"/>
                <w:highlight w:val="none"/>
              </w:rPr>
              <w:t>总得分=价格分+技术分+商务分</w:t>
            </w:r>
          </w:p>
        </w:tc>
      </w:tr>
    </w:tbl>
    <w:p w14:paraId="64B1FC30">
      <w:pPr>
        <w:shd w:val="clear" w:fill="FFFFFF" w:themeFill="background1"/>
        <w:spacing w:line="360" w:lineRule="auto"/>
        <w:ind w:firstLine="420"/>
        <w:rPr>
          <w:rFonts w:hint="eastAsia" w:ascii="宋体" w:hAnsi="宋体" w:cs="宋体"/>
          <w:b/>
          <w:color w:val="auto"/>
          <w:szCs w:val="21"/>
          <w:highlight w:val="none"/>
        </w:rPr>
      </w:pPr>
      <w:r>
        <w:rPr>
          <w:rFonts w:hint="eastAsia" w:ascii="宋体" w:hAnsi="宋体" w:cs="宋体"/>
          <w:b/>
          <w:color w:val="auto"/>
          <w:szCs w:val="21"/>
          <w:highlight w:val="none"/>
        </w:rPr>
        <w:t>5分标</w:t>
      </w:r>
    </w:p>
    <w:tbl>
      <w:tblPr>
        <w:tblStyle w:val="34"/>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984"/>
        <w:gridCol w:w="1416"/>
        <w:gridCol w:w="6809"/>
      </w:tblGrid>
      <w:tr w14:paraId="3237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tcBorders>
              <w:top w:val="single" w:color="auto" w:sz="4" w:space="0"/>
              <w:left w:val="single" w:color="auto" w:sz="4" w:space="0"/>
              <w:bottom w:val="single" w:color="auto" w:sz="4" w:space="0"/>
              <w:right w:val="single" w:color="auto" w:sz="4" w:space="0"/>
            </w:tcBorders>
            <w:vAlign w:val="center"/>
          </w:tcPr>
          <w:p w14:paraId="567C2DD4">
            <w:pPr>
              <w:shd w:val="clear" w:fill="FFFFFF" w:themeFill="background1"/>
              <w:adjustRightInd w:val="0"/>
              <w:snapToGrid w:val="0"/>
              <w:spacing w:line="360" w:lineRule="auto"/>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序号</w:t>
            </w:r>
          </w:p>
        </w:tc>
        <w:tc>
          <w:tcPr>
            <w:tcW w:w="1417" w:type="dxa"/>
            <w:tcBorders>
              <w:top w:val="single" w:color="auto" w:sz="4" w:space="0"/>
              <w:left w:val="single" w:color="auto" w:sz="4" w:space="0"/>
              <w:bottom w:val="single" w:color="auto" w:sz="4" w:space="0"/>
              <w:right w:val="single" w:color="auto" w:sz="4" w:space="0"/>
            </w:tcBorders>
            <w:vAlign w:val="center"/>
          </w:tcPr>
          <w:p w14:paraId="74F6F528">
            <w:pPr>
              <w:shd w:val="clear" w:fill="FFFFFF" w:themeFill="background1"/>
              <w:adjustRightInd w:val="0"/>
              <w:snapToGrid w:val="0"/>
              <w:spacing w:line="360" w:lineRule="auto"/>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评分因素</w:t>
            </w:r>
          </w:p>
        </w:tc>
        <w:tc>
          <w:tcPr>
            <w:tcW w:w="6812" w:type="dxa"/>
            <w:tcBorders>
              <w:top w:val="single" w:color="auto" w:sz="4" w:space="0"/>
              <w:left w:val="single" w:color="auto" w:sz="4" w:space="0"/>
              <w:bottom w:val="single" w:color="auto" w:sz="4" w:space="0"/>
              <w:right w:val="single" w:color="auto" w:sz="4" w:space="0"/>
            </w:tcBorders>
            <w:vAlign w:val="center"/>
          </w:tcPr>
          <w:p w14:paraId="4127E2E3">
            <w:pPr>
              <w:shd w:val="clear" w:fill="FFFFFF" w:themeFill="background1"/>
              <w:adjustRightInd w:val="0"/>
              <w:snapToGrid w:val="0"/>
              <w:spacing w:line="360" w:lineRule="auto"/>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评分标准</w:t>
            </w:r>
          </w:p>
        </w:tc>
      </w:tr>
      <w:tr w14:paraId="4F04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tcBorders>
              <w:top w:val="single" w:color="auto" w:sz="4" w:space="0"/>
              <w:left w:val="single" w:color="auto" w:sz="4" w:space="0"/>
              <w:bottom w:val="single" w:color="auto" w:sz="4" w:space="0"/>
              <w:right w:val="single" w:color="auto" w:sz="4" w:space="0"/>
            </w:tcBorders>
            <w:vAlign w:val="center"/>
          </w:tcPr>
          <w:p w14:paraId="276EA352">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1</w:t>
            </w:r>
          </w:p>
        </w:tc>
        <w:tc>
          <w:tcPr>
            <w:tcW w:w="984" w:type="dxa"/>
            <w:tcBorders>
              <w:top w:val="single" w:color="auto" w:sz="4" w:space="0"/>
              <w:left w:val="single" w:color="auto" w:sz="4" w:space="0"/>
              <w:bottom w:val="single" w:color="auto" w:sz="4" w:space="0"/>
              <w:right w:val="single" w:color="auto" w:sz="4" w:space="0"/>
            </w:tcBorders>
            <w:vAlign w:val="center"/>
          </w:tcPr>
          <w:p w14:paraId="5A7C4FFD">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价格分</w:t>
            </w:r>
          </w:p>
          <w:p w14:paraId="6E157686">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（满分20分）</w:t>
            </w:r>
          </w:p>
        </w:tc>
        <w:tc>
          <w:tcPr>
            <w:tcW w:w="1417" w:type="dxa"/>
            <w:tcBorders>
              <w:top w:val="single" w:color="auto" w:sz="4" w:space="0"/>
              <w:left w:val="single" w:color="auto" w:sz="4" w:space="0"/>
              <w:bottom w:val="single" w:color="auto" w:sz="4" w:space="0"/>
              <w:right w:val="single" w:color="auto" w:sz="4" w:space="0"/>
            </w:tcBorders>
            <w:vAlign w:val="center"/>
          </w:tcPr>
          <w:p w14:paraId="4870D5CF">
            <w:pPr>
              <w:shd w:val="clear" w:fill="FFFFFF" w:themeFill="background1"/>
              <w:adjustRightInd w:val="0"/>
              <w:snapToGrid w:val="0"/>
              <w:spacing w:line="360" w:lineRule="auto"/>
              <w:jc w:val="center"/>
              <w:textAlignment w:val="baseline"/>
              <w:rPr>
                <w:rFonts w:hint="eastAsia" w:ascii="宋体" w:hAnsi="宋体" w:cs="宋体"/>
                <w:bCs/>
                <w:color w:val="auto"/>
                <w:szCs w:val="21"/>
                <w:highlight w:val="none"/>
              </w:rPr>
            </w:pPr>
            <w:r>
              <w:rPr>
                <w:rFonts w:hint="eastAsia" w:ascii="宋体" w:hAnsi="宋体" w:cs="宋体"/>
                <w:bCs/>
                <w:color w:val="auto"/>
                <w:szCs w:val="21"/>
                <w:highlight w:val="none"/>
              </w:rPr>
              <w:t>竞标报价</w:t>
            </w:r>
          </w:p>
          <w:p w14:paraId="2BC74C07">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bCs/>
                <w:color w:val="auto"/>
                <w:szCs w:val="21"/>
                <w:highlight w:val="none"/>
              </w:rPr>
              <w:t>（满分20分）</w:t>
            </w:r>
          </w:p>
        </w:tc>
        <w:tc>
          <w:tcPr>
            <w:tcW w:w="6812" w:type="dxa"/>
            <w:tcBorders>
              <w:top w:val="single" w:color="auto" w:sz="4" w:space="0"/>
              <w:left w:val="single" w:color="auto" w:sz="4" w:space="0"/>
              <w:bottom w:val="single" w:color="auto" w:sz="4" w:space="0"/>
              <w:right w:val="single" w:color="auto" w:sz="4" w:space="0"/>
            </w:tcBorders>
            <w:vAlign w:val="center"/>
          </w:tcPr>
          <w:p w14:paraId="17BC7C9E">
            <w:pPr>
              <w:shd w:val="clear" w:fill="FFFFFF" w:themeFill="background1"/>
              <w:snapToGrid w:val="0"/>
              <w:spacing w:line="360" w:lineRule="auto"/>
              <w:rPr>
                <w:rFonts w:hint="eastAsia" w:ascii="宋体" w:hAnsi="宋体"/>
                <w:bCs/>
                <w:color w:val="auto"/>
                <w:szCs w:val="21"/>
                <w:highlight w:val="none"/>
              </w:rPr>
            </w:pPr>
            <w:r>
              <w:rPr>
                <w:rFonts w:hint="eastAsia" w:ascii="宋体" w:hAnsi="宋体"/>
                <w:bCs/>
                <w:color w:val="auto"/>
                <w:szCs w:val="21"/>
                <w:highlight w:val="none"/>
              </w:rPr>
              <w:t>（1）评标报价为投标人的投标报价进行政策性扣除后的价格，评标报价只是作为评标时使用。最终中标人的中标金额等于投标报价。</w:t>
            </w:r>
          </w:p>
          <w:p w14:paraId="3505653C">
            <w:pPr>
              <w:shd w:val="clear" w:fill="FFFFFF" w:themeFill="background1"/>
              <w:snapToGrid w:val="0"/>
              <w:spacing w:line="360" w:lineRule="auto"/>
              <w:rPr>
                <w:rFonts w:hint="eastAsia" w:ascii="宋体" w:hAnsi="宋体"/>
                <w:bCs/>
                <w:color w:val="auto"/>
                <w:szCs w:val="21"/>
                <w:highlight w:val="none"/>
              </w:rPr>
            </w:pPr>
            <w:r>
              <w:rPr>
                <w:rFonts w:hint="eastAsia" w:ascii="宋体" w:hAnsi="宋体"/>
                <w:bCs/>
                <w:color w:val="auto"/>
                <w:szCs w:val="21"/>
                <w:highlight w:val="none"/>
              </w:rPr>
              <w:t>（2）中小企业政策性扣除计算方法</w:t>
            </w:r>
          </w:p>
          <w:p w14:paraId="2B096C3D">
            <w:pPr>
              <w:shd w:val="clear" w:fill="FFFFFF" w:themeFill="background1"/>
              <w:snapToGrid w:val="0"/>
              <w:spacing w:line="360" w:lineRule="auto"/>
              <w:ind w:firstLine="443" w:firstLineChars="211"/>
              <w:rPr>
                <w:rFonts w:hint="eastAsia" w:ascii="宋体" w:hAnsi="宋体"/>
                <w:color w:val="auto"/>
                <w:szCs w:val="21"/>
                <w:highlight w:val="none"/>
              </w:rPr>
            </w:pPr>
            <w:r>
              <w:rPr>
                <w:rFonts w:hint="eastAsia" w:ascii="宋体" w:hAnsi="宋体"/>
                <w:bCs/>
                <w:color w:val="auto"/>
                <w:szCs w:val="21"/>
                <w:highlight w:val="none"/>
              </w:rPr>
              <w:t>根据《政府采购促进中小企业发展管理办法》（财库〔2020〕46号）及《广西壮族自治区财政厅关于持续优化政府采购营商环境推动高质量发展的通知》（桂财采〔2024〕55号）的规定，投标人在其投标文件中提供《中小企业声明函》，且服务全部由小微企业承接对其投标报价给予10%的扣除，扣除后的价格为评标报价，</w:t>
            </w:r>
            <w:r>
              <w:rPr>
                <w:rFonts w:hint="eastAsia" w:hAnsi="宋体" w:cs="Courier New"/>
                <w:bCs/>
                <w:color w:val="auto"/>
                <w:highlight w:val="none"/>
              </w:rPr>
              <w:t>即中小企业折扣</w:t>
            </w:r>
            <w:r>
              <w:rPr>
                <w:rFonts w:hAnsi="宋体" w:cs="Courier New"/>
                <w:bCs/>
                <w:color w:val="auto"/>
                <w:highlight w:val="none"/>
              </w:rPr>
              <w:t>=</w:t>
            </w:r>
            <w:r>
              <w:rPr>
                <w:rFonts w:hint="eastAsia" w:hAnsi="宋体" w:cs="Courier New"/>
                <w:bCs/>
                <w:color w:val="auto"/>
                <w:highlight w:val="none"/>
              </w:rPr>
              <w:t>投标报价×</w:t>
            </w:r>
            <w:r>
              <w:rPr>
                <w:rFonts w:hAnsi="宋体" w:cs="Courier New"/>
                <w:bCs/>
                <w:color w:val="auto"/>
                <w:highlight w:val="none"/>
                <w:u w:val="single"/>
              </w:rPr>
              <w:t>10</w:t>
            </w:r>
            <w:r>
              <w:rPr>
                <w:rFonts w:hAnsi="宋体" w:cs="Courier New"/>
                <w:bCs/>
                <w:color w:val="auto"/>
                <w:highlight w:val="none"/>
              </w:rPr>
              <w:t>%</w:t>
            </w:r>
            <w:r>
              <w:rPr>
                <w:rFonts w:hint="eastAsia" w:ascii="宋体" w:hAnsi="宋体"/>
                <w:bCs/>
                <w:color w:val="auto"/>
                <w:szCs w:val="21"/>
                <w:highlight w:val="none"/>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color w:val="auto"/>
                <w:szCs w:val="21"/>
                <w:highlight w:val="none"/>
                <w:u w:val="single"/>
              </w:rPr>
              <w:t xml:space="preserve"> 4%</w:t>
            </w:r>
            <w:r>
              <w:rPr>
                <w:rFonts w:hint="eastAsia" w:ascii="宋体" w:hAnsi="宋体"/>
                <w:bCs/>
                <w:color w:val="auto"/>
                <w:szCs w:val="21"/>
                <w:highlight w:val="none"/>
              </w:rPr>
              <w:t>的扣除，用扣除后的价格参加评审，扣除后的价格为评标报价，</w:t>
            </w:r>
            <w:r>
              <w:rPr>
                <w:rFonts w:hint="eastAsia" w:hAnsi="宋体" w:cs="Courier New"/>
                <w:bCs/>
                <w:color w:val="auto"/>
                <w:highlight w:val="none"/>
              </w:rPr>
              <w:t>即中小企业折扣</w:t>
            </w:r>
            <w:r>
              <w:rPr>
                <w:rFonts w:hAnsi="宋体" w:cs="Courier New"/>
                <w:bCs/>
                <w:color w:val="auto"/>
                <w:highlight w:val="none"/>
              </w:rPr>
              <w:t>=</w:t>
            </w:r>
            <w:r>
              <w:rPr>
                <w:rFonts w:hint="eastAsia" w:hAnsi="宋体" w:cs="Courier New"/>
                <w:bCs/>
                <w:color w:val="auto"/>
                <w:highlight w:val="none"/>
              </w:rPr>
              <w:t>投标报价×</w:t>
            </w:r>
            <w:r>
              <w:rPr>
                <w:rFonts w:hAnsi="宋体" w:cs="Courier New"/>
                <w:bCs/>
                <w:color w:val="auto"/>
                <w:highlight w:val="none"/>
                <w:u w:val="single"/>
              </w:rPr>
              <w:t>4</w:t>
            </w:r>
            <w:r>
              <w:rPr>
                <w:rFonts w:hAnsi="宋体" w:cs="Courier New"/>
                <w:bCs/>
                <w:color w:val="auto"/>
                <w:highlight w:val="none"/>
              </w:rPr>
              <w:t>%</w:t>
            </w:r>
            <w:r>
              <w:rPr>
                <w:rFonts w:hint="eastAsia" w:ascii="宋体" w:hAnsi="宋体"/>
                <w:bCs/>
                <w:color w:val="auto"/>
                <w:szCs w:val="21"/>
                <w:highlight w:val="none"/>
              </w:rPr>
              <w:t>。除上述情况外，评标报价=投标报价。</w:t>
            </w:r>
          </w:p>
          <w:p w14:paraId="238A37E7">
            <w:pPr>
              <w:shd w:val="clear" w:fill="FFFFFF" w:themeFill="background1"/>
              <w:snapToGrid w:val="0"/>
              <w:spacing w:line="360" w:lineRule="auto"/>
              <w:rPr>
                <w:rFonts w:hint="eastAsia" w:ascii="宋体" w:hAnsi="宋体"/>
                <w:bCs/>
                <w:color w:val="auto"/>
                <w:szCs w:val="21"/>
                <w:highlight w:val="none"/>
              </w:rPr>
            </w:pPr>
            <w:r>
              <w:rPr>
                <w:rFonts w:hint="eastAsia" w:ascii="宋体" w:hAnsi="宋体"/>
                <w:bCs/>
                <w:color w:val="auto"/>
                <w:szCs w:val="21"/>
                <w:highlight w:val="none"/>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color w:val="auto"/>
                <w:szCs w:val="21"/>
                <w:highlight w:val="none"/>
              </w:rPr>
              <w:t>监狱企业参加政府采购活动时，应当提供由省级以上监狱管理局、戒毒管理局（含新疆生产建设兵团）出具的属于监狱企业的证明文件。</w:t>
            </w:r>
            <w:r>
              <w:rPr>
                <w:rFonts w:hint="eastAsia" w:ascii="宋体" w:hAnsi="宋体"/>
                <w:bCs/>
                <w:color w:val="auto"/>
                <w:szCs w:val="21"/>
                <w:highlight w:val="none"/>
              </w:rPr>
              <w:t>监狱企业属于小型、微型企业的，不重复享受政策。</w:t>
            </w:r>
          </w:p>
          <w:p w14:paraId="088F674C">
            <w:pPr>
              <w:shd w:val="clear" w:fill="FFFFFF" w:themeFill="background1"/>
              <w:snapToGrid w:val="0"/>
              <w:spacing w:line="360" w:lineRule="auto"/>
              <w:rPr>
                <w:rFonts w:hint="eastAsia" w:ascii="宋体" w:hAnsi="宋体"/>
                <w:bCs/>
                <w:color w:val="auto"/>
                <w:szCs w:val="21"/>
                <w:highlight w:val="none"/>
              </w:rPr>
            </w:pPr>
            <w:r>
              <w:rPr>
                <w:rFonts w:hint="eastAsia" w:ascii="宋体" w:hAnsi="宋体"/>
                <w:color w:val="auto"/>
                <w:szCs w:val="21"/>
                <w:highlight w:val="none"/>
              </w:rPr>
              <w:t>（4）按照</w:t>
            </w:r>
            <w:r>
              <w:rPr>
                <w:rFonts w:hint="eastAsia" w:ascii="宋体" w:hAnsi="宋体"/>
                <w:bCs/>
                <w:color w:val="auto"/>
                <w:szCs w:val="21"/>
                <w:highlight w:val="none"/>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color w:val="auto"/>
                <w:szCs w:val="21"/>
                <w:highlight w:val="none"/>
              </w:rPr>
              <w:t>残疾人福利性单位参加政府采购活动时，应当提供该通知规定的《残疾人福利性单位声明函》，并对声明的真实性负责。</w:t>
            </w:r>
            <w:r>
              <w:rPr>
                <w:rFonts w:hint="eastAsia" w:ascii="宋体" w:hAnsi="宋体"/>
                <w:bCs/>
                <w:color w:val="auto"/>
                <w:szCs w:val="21"/>
                <w:highlight w:val="none"/>
              </w:rPr>
              <w:t>残疾人福利性单位属于小型、微型企业的，不重复享受政策。</w:t>
            </w:r>
          </w:p>
          <w:p w14:paraId="007A81F1">
            <w:pPr>
              <w:shd w:val="clear" w:fill="FFFFFF" w:themeFill="background1"/>
              <w:spacing w:line="360" w:lineRule="auto"/>
              <w:rPr>
                <w:rFonts w:hint="eastAsia" w:ascii="宋体" w:hAnsi="宋体"/>
                <w:color w:val="auto"/>
                <w:szCs w:val="21"/>
                <w:highlight w:val="none"/>
              </w:rPr>
            </w:pPr>
            <w:r>
              <w:rPr>
                <w:rFonts w:hint="eastAsia" w:ascii="宋体" w:hAnsi="宋体"/>
                <w:color w:val="auto"/>
                <w:szCs w:val="21"/>
                <w:highlight w:val="none"/>
              </w:rPr>
              <w:t>（5）本国产品政策性扣除计算方法。</w:t>
            </w:r>
          </w:p>
          <w:p w14:paraId="76D797EB">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47EC1A5E">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47BC613D">
            <w:pPr>
              <w:shd w:val="clear" w:fill="FFFFFF" w:themeFill="background1"/>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供应商在其投标文件中提供《关于符合本国产品标准的声明函》或财政部会同有关部门规定的有关证明文件，出具符合要求的《声明函》或有关证明文件的，该产品视为本国产品。</w:t>
            </w:r>
          </w:p>
          <w:p w14:paraId="20EB39E1">
            <w:pPr>
              <w:shd w:val="clear" w:fill="FFFFFF" w:themeFill="background1"/>
              <w:spacing w:line="360" w:lineRule="auto"/>
              <w:ind w:firstLine="420" w:firstLineChars="200"/>
              <w:rPr>
                <w:rFonts w:hint="eastAsia" w:ascii="宋体" w:hAnsi="宋体"/>
                <w:color w:val="auto"/>
                <w:szCs w:val="21"/>
                <w:highlight w:val="none"/>
                <w:lang w:val="zh-CN"/>
              </w:rPr>
            </w:pPr>
            <w:r>
              <w:rPr>
                <w:rFonts w:hint="eastAsia" w:ascii="宋体" w:hAnsi="宋体"/>
                <w:color w:val="auto"/>
                <w:szCs w:val="21"/>
                <w:highlight w:val="none"/>
              </w:rPr>
              <w:t>如果所有参与竞争的供应商均可享受本国产品价格评审优惠，则统一不进行价格扣除。</w:t>
            </w:r>
          </w:p>
          <w:p w14:paraId="7B18229C">
            <w:pPr>
              <w:shd w:val="clear" w:fill="FFFFFF" w:themeFill="background1"/>
              <w:spacing w:line="360" w:lineRule="auto"/>
              <w:rPr>
                <w:rFonts w:hint="eastAsia" w:ascii="宋体" w:hAnsi="宋体"/>
                <w:color w:val="auto"/>
                <w:szCs w:val="21"/>
                <w:highlight w:val="none"/>
              </w:rPr>
            </w:pPr>
            <w:r>
              <w:rPr>
                <w:rFonts w:hint="eastAsia" w:ascii="宋体" w:hAnsi="宋体"/>
                <w:color w:val="auto"/>
                <w:szCs w:val="21"/>
                <w:highlight w:val="none"/>
              </w:rPr>
              <w:t>（6）中小企业折扣与本国产品折扣进行叠加计算，用扣除后的价格参加评审。即评审价=投标报价-中小企业折扣-本国产品折扣，除上述情况外，评审价=投标报价。</w:t>
            </w:r>
          </w:p>
          <w:p w14:paraId="67F4AB83">
            <w:pPr>
              <w:shd w:val="clear" w:fill="FFFFFF" w:themeFill="background1"/>
              <w:snapToGrid w:val="0"/>
              <w:spacing w:line="360" w:lineRule="auto"/>
              <w:rPr>
                <w:rFonts w:hint="eastAsia" w:ascii="宋体" w:hAnsi="宋体"/>
                <w:bCs/>
                <w:color w:val="auto"/>
                <w:szCs w:val="21"/>
                <w:highlight w:val="none"/>
              </w:rPr>
            </w:pPr>
            <w:r>
              <w:rPr>
                <w:rFonts w:hint="eastAsia" w:ascii="宋体" w:hAnsi="宋体"/>
                <w:bCs/>
                <w:color w:val="auto"/>
                <w:szCs w:val="21"/>
                <w:highlight w:val="none"/>
              </w:rPr>
              <w:t>（7）满足招标文件要求且评标报价最低的评标报价为评标基准价，其价格分为满分。</w:t>
            </w:r>
          </w:p>
          <w:p w14:paraId="3064AFB6">
            <w:pPr>
              <w:shd w:val="clear" w:fill="FFFFFF" w:themeFill="background1"/>
              <w:spacing w:line="360" w:lineRule="auto"/>
              <w:rPr>
                <w:rFonts w:hint="eastAsia" w:ascii="宋体" w:hAnsi="宋体"/>
                <w:bCs/>
                <w:color w:val="auto"/>
                <w:szCs w:val="21"/>
                <w:highlight w:val="none"/>
              </w:rPr>
            </w:pPr>
            <w:r>
              <w:rPr>
                <w:rFonts w:hint="eastAsia" w:ascii="宋体" w:hAnsi="宋体"/>
                <w:bCs/>
                <w:color w:val="auto"/>
                <w:szCs w:val="21"/>
                <w:highlight w:val="none"/>
              </w:rPr>
              <w:t xml:space="preserve">（8）价格分计算公式：        </w:t>
            </w:r>
          </w:p>
          <w:p w14:paraId="21B59AE8">
            <w:pPr>
              <w:shd w:val="clear" w:fill="FFFFFF" w:themeFill="background1"/>
              <w:tabs>
                <w:tab w:val="center" w:pos="4153"/>
                <w:tab w:val="right" w:pos="8306"/>
              </w:tabs>
              <w:snapToGrid w:val="0"/>
              <w:spacing w:line="360" w:lineRule="auto"/>
              <w:ind w:firstLine="420" w:firstLineChars="200"/>
              <w:jc w:val="left"/>
              <w:rPr>
                <w:rFonts w:ascii="宋体" w:hAnsi="Courier New"/>
                <w:color w:val="auto"/>
                <w:w w:val="95"/>
                <w:szCs w:val="21"/>
                <w:highlight w:val="none"/>
              </w:rPr>
            </w:pPr>
            <w:r>
              <w:rPr>
                <w:rFonts w:hint="eastAsia" w:ascii="宋体" w:hAnsi="宋体"/>
                <w:bCs/>
                <w:color w:val="auto"/>
                <w:szCs w:val="21"/>
                <w:highlight w:val="none"/>
              </w:rPr>
              <w:t>价格分</w:t>
            </w:r>
            <w:r>
              <w:rPr>
                <w:rFonts w:hint="eastAsia" w:ascii="宋体" w:hAnsi="宋体" w:cs="Courier New"/>
                <w:bCs/>
                <w:color w:val="auto"/>
                <w:szCs w:val="21"/>
                <w:highlight w:val="none"/>
              </w:rPr>
              <w:t>=（评标基准价／评标报价）×</w:t>
            </w:r>
            <w:r>
              <w:rPr>
                <w:rFonts w:hint="eastAsia" w:ascii="宋体" w:hAnsi="宋体"/>
                <w:bCs/>
                <w:color w:val="auto"/>
                <w:szCs w:val="21"/>
                <w:highlight w:val="none"/>
                <w:u w:val="single"/>
              </w:rPr>
              <w:t xml:space="preserve"> 20 </w:t>
            </w:r>
            <w:r>
              <w:rPr>
                <w:rFonts w:hint="eastAsia" w:ascii="宋体" w:hAnsi="宋体" w:cs="Courier New"/>
                <w:bCs/>
                <w:color w:val="auto"/>
                <w:szCs w:val="21"/>
                <w:highlight w:val="none"/>
              </w:rPr>
              <w:t>分</w:t>
            </w:r>
          </w:p>
        </w:tc>
      </w:tr>
      <w:tr w14:paraId="656D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restart"/>
            <w:tcBorders>
              <w:top w:val="single" w:color="auto" w:sz="4" w:space="0"/>
              <w:left w:val="single" w:color="auto" w:sz="4" w:space="0"/>
              <w:bottom w:val="single" w:color="auto" w:sz="4" w:space="0"/>
              <w:right w:val="single" w:color="auto" w:sz="4" w:space="0"/>
            </w:tcBorders>
            <w:vAlign w:val="center"/>
          </w:tcPr>
          <w:p w14:paraId="7A1D2955">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2</w:t>
            </w:r>
          </w:p>
        </w:tc>
        <w:tc>
          <w:tcPr>
            <w:tcW w:w="984" w:type="dxa"/>
            <w:vMerge w:val="restart"/>
            <w:tcBorders>
              <w:top w:val="single" w:color="auto" w:sz="4" w:space="0"/>
              <w:left w:val="single" w:color="auto" w:sz="4" w:space="0"/>
              <w:bottom w:val="single" w:color="auto" w:sz="4" w:space="0"/>
              <w:right w:val="single" w:color="auto" w:sz="4" w:space="0"/>
            </w:tcBorders>
            <w:vAlign w:val="center"/>
          </w:tcPr>
          <w:p w14:paraId="4BC7914C">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技术分</w:t>
            </w:r>
          </w:p>
          <w:p w14:paraId="421DEE58">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（60分）</w:t>
            </w:r>
          </w:p>
        </w:tc>
        <w:tc>
          <w:tcPr>
            <w:tcW w:w="1417" w:type="dxa"/>
            <w:tcBorders>
              <w:top w:val="single" w:color="auto" w:sz="4" w:space="0"/>
              <w:left w:val="single" w:color="auto" w:sz="4" w:space="0"/>
              <w:bottom w:val="single" w:color="auto" w:sz="4" w:space="0"/>
              <w:right w:val="single" w:color="auto" w:sz="4" w:space="0"/>
            </w:tcBorders>
            <w:vAlign w:val="center"/>
          </w:tcPr>
          <w:p w14:paraId="114D88BA">
            <w:pPr>
              <w:shd w:val="clear" w:fill="FFFFFF" w:themeFill="background1"/>
              <w:snapToGrid w:val="0"/>
              <w:spacing w:line="360" w:lineRule="auto"/>
              <w:jc w:val="center"/>
              <w:rPr>
                <w:rFonts w:hint="eastAsia" w:hAnsi="宋体" w:cs="宋体"/>
                <w:color w:val="auto"/>
                <w:highlight w:val="none"/>
              </w:rPr>
            </w:pPr>
            <w:r>
              <w:rPr>
                <w:rFonts w:hint="eastAsia" w:ascii="宋体" w:hAnsi="宋体"/>
                <w:bCs/>
                <w:color w:val="auto"/>
                <w:highlight w:val="none"/>
              </w:rPr>
              <w:t>运维技术方案（满分20分）</w:t>
            </w:r>
          </w:p>
        </w:tc>
        <w:tc>
          <w:tcPr>
            <w:tcW w:w="6812" w:type="dxa"/>
            <w:tcBorders>
              <w:top w:val="single" w:color="auto" w:sz="4" w:space="0"/>
              <w:left w:val="single" w:color="auto" w:sz="4" w:space="0"/>
              <w:bottom w:val="single" w:color="auto" w:sz="4" w:space="0"/>
              <w:right w:val="single" w:color="auto" w:sz="4" w:space="0"/>
            </w:tcBorders>
            <w:vAlign w:val="center"/>
          </w:tcPr>
          <w:p w14:paraId="62122703">
            <w:pPr>
              <w:shd w:val="clear" w:fill="FFFFFF" w:themeFill="background1"/>
              <w:snapToGrid w:val="0"/>
              <w:spacing w:line="360" w:lineRule="auto"/>
              <w:rPr>
                <w:rFonts w:hint="eastAsia" w:ascii="宋体" w:hAnsi="宋体"/>
                <w:bCs/>
                <w:color w:val="auto"/>
                <w:szCs w:val="21"/>
                <w:highlight w:val="none"/>
              </w:rPr>
            </w:pPr>
            <w:r>
              <w:rPr>
                <w:rFonts w:hint="eastAsia" w:ascii="宋体" w:hAnsi="宋体"/>
                <w:bCs/>
                <w:color w:val="auto"/>
                <w:szCs w:val="21"/>
                <w:highlight w:val="none"/>
              </w:rPr>
              <w:t>一档（5分）：方案响应采购人基础服务技术需求，仅具备初步的运维服务思路及简单应急保障思路，对各项服务内容阐述较为简略、笼统，未形成完整规范的运维服务体系仅能勉强满足项目最低限度的基础运维需求；</w:t>
            </w:r>
          </w:p>
          <w:p w14:paraId="7DA3679A">
            <w:pPr>
              <w:shd w:val="clear" w:fill="FFFFFF" w:themeFill="background1"/>
              <w:snapToGrid w:val="0"/>
              <w:spacing w:line="360" w:lineRule="auto"/>
              <w:rPr>
                <w:rFonts w:hint="eastAsia" w:ascii="宋体" w:hAnsi="宋体"/>
                <w:bCs/>
                <w:color w:val="auto"/>
                <w:szCs w:val="21"/>
                <w:highlight w:val="none"/>
              </w:rPr>
            </w:pPr>
            <w:r>
              <w:rPr>
                <w:rFonts w:hint="eastAsia" w:ascii="宋体" w:hAnsi="宋体"/>
                <w:bCs/>
                <w:color w:val="auto"/>
                <w:szCs w:val="21"/>
                <w:highlight w:val="none"/>
              </w:rPr>
              <w:t>二档（10分）：在满足一档要求的基础上，运维技术方案整体规范完善，可清晰体现维保方案，具备成型的运维服务体系与专项应急保障措施。对全部运维服务内容开展详细、具体的阐述，内容完整不缺失，可充分匹配采购人常规服务需求，完整覆盖重大活动现场保障、系统运行故障处理、安全运行措施、故障响应机制、故障问题处理能力分析、定期巡检服务内容及措施等全部核心服务模块，具备完整的基础运维服务落地能力；</w:t>
            </w:r>
          </w:p>
          <w:p w14:paraId="6AA31CBF">
            <w:pPr>
              <w:shd w:val="clear" w:fill="FFFFFF" w:themeFill="background1"/>
              <w:snapToGrid w:val="0"/>
              <w:spacing w:line="360" w:lineRule="auto"/>
              <w:rPr>
                <w:rFonts w:hint="eastAsia" w:ascii="宋体" w:hAnsi="宋体"/>
                <w:bCs/>
                <w:color w:val="auto"/>
                <w:szCs w:val="21"/>
                <w:highlight w:val="none"/>
              </w:rPr>
            </w:pPr>
            <w:r>
              <w:rPr>
                <w:rFonts w:hint="eastAsia" w:ascii="宋体" w:hAnsi="宋体"/>
                <w:bCs/>
                <w:color w:val="auto"/>
                <w:szCs w:val="21"/>
                <w:highlight w:val="none"/>
              </w:rPr>
              <w:t>三档（15分）：在满足二档全部要求的基础上，运维技术方案进一步提质升级，服务内容更加详实深化、贴合项目通用场景。方案对运维服务体系、应急保障机制的阐述更加系统、全面，对各核心服务模块的实施标准、执行流程、处置方式进行细化拓展，全方位保障项目运维服务稳定开展；</w:t>
            </w:r>
          </w:p>
          <w:p w14:paraId="61326582">
            <w:pPr>
              <w:shd w:val="clear" w:fill="FFFFFF" w:themeFill="background1"/>
              <w:snapToGrid w:val="0"/>
              <w:spacing w:line="360" w:lineRule="auto"/>
              <w:rPr>
                <w:rFonts w:hint="eastAsia" w:ascii="宋体" w:hAnsi="宋体"/>
                <w:bCs/>
                <w:color w:val="auto"/>
                <w:szCs w:val="21"/>
                <w:highlight w:val="none"/>
              </w:rPr>
            </w:pPr>
            <w:r>
              <w:rPr>
                <w:rFonts w:hint="eastAsia" w:ascii="宋体" w:hAnsi="宋体"/>
                <w:bCs/>
                <w:color w:val="auto"/>
                <w:szCs w:val="21"/>
                <w:highlight w:val="none"/>
              </w:rPr>
              <w:t>四档（20分）：在满足三档全部要求的基础上，针对本项目量身定制专属运维技术方案，在完善的运维体系、应急保障、全维度核心服务内容。方案可结合项目实际制订科学合理、适配性强的专属运维管理流程和标准化操作规范，可对运维全过程的各类事件、问题、故障进行闭环有效管理与动态追踪，保障各项运维管理制度、服务流程落地见效。同时提供详细完整的备品备件支持方案、专项设备维护支持方案，制定细化分级的专项应急保障预案；配套专属客户档案管理系统，支持采购人通过Web远程实时查看运维记录、设备状态及维护情况，投标文件中可提供运维管理系统截图作为有效佐证。</w:t>
            </w:r>
            <w:r>
              <w:rPr>
                <w:rFonts w:hint="eastAsia" w:ascii="宋体" w:hAnsi="宋体"/>
                <w:bCs/>
                <w:color w:val="auto"/>
                <w:szCs w:val="21"/>
                <w:highlight w:val="none"/>
              </w:rPr>
              <w:t>注：不满足最低档次要求的不得分。</w:t>
            </w:r>
          </w:p>
        </w:tc>
      </w:tr>
      <w:tr w14:paraId="1691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4" w:type="dxa"/>
            <w:vMerge w:val="continue"/>
            <w:tcBorders>
              <w:top w:val="single" w:color="auto" w:sz="4" w:space="0"/>
              <w:left w:val="single" w:color="auto" w:sz="4" w:space="0"/>
              <w:bottom w:val="single" w:color="auto" w:sz="4" w:space="0"/>
              <w:right w:val="single" w:color="auto" w:sz="4" w:space="0"/>
            </w:tcBorders>
            <w:vAlign w:val="center"/>
          </w:tcPr>
          <w:p w14:paraId="2285EC3D">
            <w:pPr>
              <w:widowControl/>
              <w:shd w:val="clear" w:fill="FFFFFF" w:themeFill="background1"/>
              <w:spacing w:after="0" w:line="240" w:lineRule="auto"/>
              <w:jc w:val="left"/>
              <w:rPr>
                <w:rFonts w:hint="eastAsia" w:ascii="宋体" w:hAnsi="宋体" w:cs="宋体"/>
                <w:color w:val="auto"/>
                <w:szCs w:val="21"/>
                <w:highlight w:val="none"/>
              </w:rPr>
            </w:pPr>
          </w:p>
        </w:tc>
        <w:tc>
          <w:tcPr>
            <w:tcW w:w="984" w:type="dxa"/>
            <w:vMerge w:val="continue"/>
            <w:tcBorders>
              <w:top w:val="single" w:color="auto" w:sz="4" w:space="0"/>
              <w:left w:val="single" w:color="auto" w:sz="4" w:space="0"/>
              <w:bottom w:val="single" w:color="auto" w:sz="4" w:space="0"/>
              <w:right w:val="single" w:color="auto" w:sz="4" w:space="0"/>
            </w:tcBorders>
            <w:vAlign w:val="center"/>
          </w:tcPr>
          <w:p w14:paraId="06C49F8E">
            <w:pPr>
              <w:widowControl/>
              <w:shd w:val="clear" w:fill="FFFFFF" w:themeFill="background1"/>
              <w:spacing w:after="0" w:line="240" w:lineRule="auto"/>
              <w:jc w:val="left"/>
              <w:rPr>
                <w:rFonts w:hint="eastAsia" w:ascii="宋体" w:hAnsi="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4029B153">
            <w:pPr>
              <w:shd w:val="clear" w:fill="FFFFFF" w:themeFill="background1"/>
              <w:snapToGrid w:val="0"/>
              <w:spacing w:line="360" w:lineRule="auto"/>
              <w:jc w:val="center"/>
              <w:rPr>
                <w:rFonts w:hint="eastAsia" w:ascii="宋体" w:hAnsi="宋体"/>
                <w:bCs/>
                <w:color w:val="auto"/>
                <w:highlight w:val="none"/>
              </w:rPr>
            </w:pPr>
            <w:r>
              <w:rPr>
                <w:rFonts w:hint="eastAsia" w:ascii="宋体" w:hAnsi="宋体" w:cs="宋体"/>
                <w:bCs/>
                <w:color w:val="auto"/>
                <w:kern w:val="0"/>
                <w:szCs w:val="21"/>
                <w:highlight w:val="none"/>
              </w:rPr>
              <w:t>项目理解分（满分20分）</w:t>
            </w:r>
          </w:p>
        </w:tc>
        <w:tc>
          <w:tcPr>
            <w:tcW w:w="6812" w:type="dxa"/>
            <w:tcBorders>
              <w:top w:val="single" w:color="auto" w:sz="4" w:space="0"/>
              <w:left w:val="single" w:color="auto" w:sz="4" w:space="0"/>
              <w:bottom w:val="single" w:color="auto" w:sz="4" w:space="0"/>
              <w:right w:val="single" w:color="auto" w:sz="4" w:space="0"/>
            </w:tcBorders>
            <w:vAlign w:val="center"/>
          </w:tcPr>
          <w:p w14:paraId="1A849379">
            <w:pPr>
              <w:shd w:val="clear" w:fill="FFFFFF" w:themeFill="background1"/>
              <w:snapToGrid w:val="0"/>
              <w:spacing w:line="360" w:lineRule="auto"/>
              <w:rPr>
                <w:rFonts w:hint="eastAsia" w:ascii="宋体" w:hAnsi="宋体"/>
                <w:bCs/>
                <w:color w:val="auto"/>
                <w:szCs w:val="21"/>
                <w:highlight w:val="none"/>
              </w:rPr>
            </w:pPr>
            <w:r>
              <w:rPr>
                <w:rFonts w:hint="eastAsia" w:ascii="宋体" w:hAnsi="宋体"/>
                <w:bCs/>
                <w:color w:val="auto"/>
                <w:szCs w:val="21"/>
                <w:highlight w:val="none"/>
              </w:rPr>
              <w:t>一档（5分）：投标人对本项目运维工作具备基础认知，提交的运维方案基本贴合项目实际场景。可清晰阐述项目平台整体概述、平台运行现状等基础内容，方案内容完整合规，能够基本满足采购人日常实际业务运维需求，无明显缺项、漏项，无不合理内容。</w:t>
            </w:r>
          </w:p>
          <w:p w14:paraId="6B1A4605">
            <w:pPr>
              <w:shd w:val="clear" w:fill="FFFFFF" w:themeFill="background1"/>
              <w:snapToGrid w:val="0"/>
              <w:spacing w:line="360" w:lineRule="auto"/>
              <w:rPr>
                <w:rFonts w:hint="eastAsia" w:ascii="宋体" w:hAnsi="宋体"/>
                <w:bCs/>
                <w:color w:val="auto"/>
                <w:szCs w:val="21"/>
                <w:highlight w:val="none"/>
              </w:rPr>
            </w:pPr>
            <w:r>
              <w:rPr>
                <w:rFonts w:hint="eastAsia" w:ascii="宋体" w:hAnsi="宋体"/>
                <w:bCs/>
                <w:color w:val="auto"/>
                <w:szCs w:val="21"/>
                <w:highlight w:val="none"/>
              </w:rPr>
              <w:t>二档（10分）：在满足第一档全部要求的基础上，对项目平台具备深度理解。可针对平台关键组件、核心关键应用及配套软硬件产品，详细阐述系统运行保障能力、运维支撑实力。方案中明确体现集成指挥平台的实际应用能力，同时具备完善的国产化适配运维思路与落地能力，适配方案贴合项目国产化运行要求。</w:t>
            </w:r>
          </w:p>
          <w:p w14:paraId="69FD2F71">
            <w:pPr>
              <w:shd w:val="clear" w:fill="FFFFFF" w:themeFill="background1"/>
              <w:snapToGrid w:val="0"/>
              <w:spacing w:line="360" w:lineRule="auto"/>
              <w:rPr>
                <w:rFonts w:hint="eastAsia" w:ascii="宋体" w:hAnsi="宋体"/>
                <w:bCs/>
                <w:color w:val="auto"/>
                <w:szCs w:val="21"/>
                <w:highlight w:val="none"/>
              </w:rPr>
            </w:pPr>
            <w:r>
              <w:rPr>
                <w:rFonts w:hint="eastAsia" w:ascii="宋体" w:hAnsi="宋体"/>
                <w:bCs/>
                <w:color w:val="auto"/>
                <w:szCs w:val="21"/>
                <w:highlight w:val="none"/>
              </w:rPr>
              <w:t>三档（15分）：在满足第二档全部要求的基础上，对运维平台各组件、软硬件产品的日常运行、故障损耗、运维痛点等情况具备科学、合理、全面的分析。拥有系统化、健全的整套运维实施体系，可详细、具体说明平台常态化巡检调优、全维度平台日常运维、网关常见故障排查与问题处理、核心关键组件专项运维等全套实操方法、流程与保障措施，方案具备极强的落地性与针对性。</w:t>
            </w:r>
          </w:p>
          <w:p w14:paraId="3111E52F">
            <w:pPr>
              <w:shd w:val="clear" w:fill="FFFFFF" w:themeFill="background1"/>
              <w:snapToGrid w:val="0"/>
              <w:spacing w:line="360" w:lineRule="auto"/>
              <w:rPr>
                <w:rFonts w:hint="eastAsia" w:ascii="宋体" w:hAnsi="宋体"/>
                <w:bCs/>
                <w:color w:val="auto"/>
                <w:szCs w:val="21"/>
                <w:highlight w:val="none"/>
              </w:rPr>
            </w:pPr>
            <w:r>
              <w:rPr>
                <w:rFonts w:hint="eastAsia" w:ascii="宋体" w:hAnsi="宋体"/>
                <w:bCs/>
                <w:color w:val="auto"/>
                <w:szCs w:val="21"/>
                <w:highlight w:val="none"/>
              </w:rPr>
              <w:t>四档（20分）：在满足第三档全部要求的基础上，具备智能化、专业化、精细化运维服务能力。投标人配备专属智能化运维软件工具，可依托智能化工具全面赋能项目运维工作，有效提升运维效率、保障项目整体运维服务质量。配置专业专属运维服务团队，明确团队服务职责、工作机制与服务标准。同时提供完整、详细的智能化运维软件安装、调试、配置、操作及日常使用、运维管理说明，智能化运维体系完善、落地性强，可全方位保障项目长期稳定运行。</w:t>
            </w:r>
          </w:p>
        </w:tc>
      </w:tr>
      <w:tr w14:paraId="3EA9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4" w:type="dxa"/>
            <w:vMerge w:val="continue"/>
            <w:tcBorders>
              <w:top w:val="single" w:color="auto" w:sz="4" w:space="0"/>
              <w:left w:val="single" w:color="auto" w:sz="4" w:space="0"/>
              <w:bottom w:val="single" w:color="auto" w:sz="4" w:space="0"/>
              <w:right w:val="single" w:color="auto" w:sz="4" w:space="0"/>
            </w:tcBorders>
            <w:vAlign w:val="center"/>
          </w:tcPr>
          <w:p w14:paraId="7968D154">
            <w:pPr>
              <w:widowControl/>
              <w:shd w:val="clear" w:fill="FFFFFF" w:themeFill="background1"/>
              <w:spacing w:after="0" w:line="240" w:lineRule="auto"/>
              <w:jc w:val="left"/>
              <w:rPr>
                <w:rFonts w:hint="eastAsia" w:ascii="宋体" w:hAnsi="宋体" w:cs="宋体"/>
                <w:color w:val="auto"/>
                <w:szCs w:val="21"/>
                <w:highlight w:val="none"/>
              </w:rPr>
            </w:pPr>
          </w:p>
        </w:tc>
        <w:tc>
          <w:tcPr>
            <w:tcW w:w="984" w:type="dxa"/>
            <w:vMerge w:val="continue"/>
            <w:tcBorders>
              <w:top w:val="single" w:color="auto" w:sz="4" w:space="0"/>
              <w:left w:val="single" w:color="auto" w:sz="4" w:space="0"/>
              <w:bottom w:val="single" w:color="auto" w:sz="4" w:space="0"/>
              <w:right w:val="single" w:color="auto" w:sz="4" w:space="0"/>
            </w:tcBorders>
            <w:vAlign w:val="center"/>
          </w:tcPr>
          <w:p w14:paraId="45338032">
            <w:pPr>
              <w:widowControl/>
              <w:shd w:val="clear" w:fill="FFFFFF" w:themeFill="background1"/>
              <w:spacing w:after="0" w:line="240" w:lineRule="auto"/>
              <w:jc w:val="left"/>
              <w:rPr>
                <w:rFonts w:hint="eastAsia" w:ascii="宋体" w:hAnsi="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63C9E198">
            <w:pPr>
              <w:shd w:val="clear" w:fill="FFFFFF" w:themeFill="background1"/>
              <w:snapToGrid w:val="0"/>
              <w:spacing w:line="360" w:lineRule="auto"/>
              <w:jc w:val="center"/>
              <w:rPr>
                <w:rFonts w:hint="eastAsia" w:ascii="宋体" w:hAnsi="宋体" w:cs="宋体"/>
                <w:color w:val="auto"/>
                <w:szCs w:val="21"/>
                <w:highlight w:val="none"/>
              </w:rPr>
            </w:pPr>
            <w:r>
              <w:rPr>
                <w:rFonts w:hint="eastAsia" w:ascii="宋体" w:hAnsi="宋体"/>
                <w:color w:val="auto"/>
                <w:highlight w:val="none"/>
              </w:rPr>
              <w:t>售后服务方案（满分20分）</w:t>
            </w:r>
          </w:p>
        </w:tc>
        <w:tc>
          <w:tcPr>
            <w:tcW w:w="6812" w:type="dxa"/>
            <w:tcBorders>
              <w:top w:val="single" w:color="auto" w:sz="4" w:space="0"/>
              <w:left w:val="single" w:color="auto" w:sz="4" w:space="0"/>
              <w:bottom w:val="single" w:color="auto" w:sz="4" w:space="0"/>
              <w:right w:val="single" w:color="auto" w:sz="4" w:space="0"/>
            </w:tcBorders>
            <w:vAlign w:val="center"/>
          </w:tcPr>
          <w:p w14:paraId="52E05F7B">
            <w:pPr>
              <w:shd w:val="clear" w:fill="FFFFFF" w:themeFill="background1"/>
              <w:snapToGrid w:val="0"/>
              <w:spacing w:line="360" w:lineRule="auto"/>
              <w:rPr>
                <w:rFonts w:hint="eastAsia" w:ascii="宋体" w:hAnsi="宋体"/>
                <w:bCs/>
                <w:color w:val="auto"/>
                <w:szCs w:val="21"/>
                <w:highlight w:val="none"/>
              </w:rPr>
            </w:pPr>
            <w:r>
              <w:rPr>
                <w:rFonts w:hint="eastAsia" w:ascii="宋体" w:hAnsi="宋体"/>
                <w:bCs/>
                <w:color w:val="auto"/>
                <w:szCs w:val="21"/>
                <w:highlight w:val="none"/>
              </w:rPr>
              <w:t>一档（5分）：投标人提交的售后服务方案，针对采购文件第二章“维护服务要求”相关条款做出基本响应，整体响应规范无重大偏差。方案针对服务时间、服务行为规范、基础维护服务、其他配套要求等核心条款的负偏离不超过2项；若负偏离达到2项及以上，作无效投标处理。本档位仅满足基础合规响应要求，无额外增值服务及优化内容。</w:t>
            </w:r>
          </w:p>
          <w:p w14:paraId="04BBD4AB">
            <w:pPr>
              <w:shd w:val="clear" w:fill="FFFFFF" w:themeFill="background1"/>
              <w:snapToGrid w:val="0"/>
              <w:spacing w:line="360" w:lineRule="auto"/>
              <w:rPr>
                <w:rFonts w:hint="eastAsia" w:ascii="宋体" w:hAnsi="宋体"/>
                <w:bCs/>
                <w:color w:val="auto"/>
                <w:szCs w:val="21"/>
                <w:highlight w:val="none"/>
              </w:rPr>
            </w:pPr>
            <w:r>
              <w:rPr>
                <w:rFonts w:hint="eastAsia" w:ascii="宋体" w:hAnsi="宋体"/>
                <w:bCs/>
                <w:color w:val="auto"/>
                <w:szCs w:val="21"/>
                <w:highlight w:val="none"/>
              </w:rPr>
              <w:t>二档（10分）：在满足第一档全部合规要求的基础上，完整响应采购文件中全部维护服务要求，无负偏离。方案内容体系完整，除覆盖采购文件要求的服务时间、行为规范、维护服务标准、其他配套要求外，主动补充完善核心售后服务内容，明确列明设备保修期限、故障响应处置时间、用户回访机制、服务保密承诺、突发故障应急预案、常见故障解决流程、专项培训计划、项目专属售后服务人员配置等关键内容，整体方案完整合规，能够全面满足项目基础售后服务需求。</w:t>
            </w:r>
          </w:p>
          <w:p w14:paraId="34DA5593">
            <w:pPr>
              <w:shd w:val="clear" w:fill="FFFFFF" w:themeFill="background1"/>
              <w:snapToGrid w:val="0"/>
              <w:spacing w:line="360" w:lineRule="auto"/>
              <w:rPr>
                <w:rFonts w:hint="eastAsia" w:ascii="宋体" w:hAnsi="宋体"/>
                <w:bCs/>
                <w:color w:val="auto"/>
                <w:szCs w:val="21"/>
                <w:highlight w:val="none"/>
              </w:rPr>
            </w:pPr>
            <w:r>
              <w:rPr>
                <w:rFonts w:hint="eastAsia" w:ascii="宋体" w:hAnsi="宋体"/>
                <w:bCs/>
                <w:color w:val="auto"/>
                <w:szCs w:val="21"/>
                <w:highlight w:val="none"/>
              </w:rPr>
              <w:t>三档（15分）：在满足第二档全部要求的基础上，售后服务方案整体优于采购文件基础需求。设备保修期限、故障响应时间等核心硬性指标完全符合或优于采购文件标准；用户回访、保密管理、应急处置、故障排查解决等服务模块内容详实、表述清晰、流程完善，具备极强的落地性。同时培训计划贴合项目实际场景，融入行业先进技术理念，培训内容全面详实、针对性强；拟投入的售后服务人员配置合理、岗位职责清晰，人员配置标准高于基础服务要求，整体服务方案质量显著优于项目常规需求标准。</w:t>
            </w:r>
          </w:p>
          <w:p w14:paraId="3711BDBF">
            <w:pPr>
              <w:shd w:val="clear" w:fill="FFFFFF" w:themeFill="background1"/>
              <w:snapToGrid w:val="0"/>
              <w:spacing w:line="360" w:lineRule="auto"/>
              <w:rPr>
                <w:rFonts w:hint="eastAsia" w:ascii="宋体" w:hAnsi="宋体"/>
                <w:bCs/>
                <w:color w:val="auto"/>
                <w:szCs w:val="21"/>
                <w:highlight w:val="none"/>
              </w:rPr>
            </w:pPr>
            <w:r>
              <w:rPr>
                <w:rFonts w:hint="eastAsia" w:ascii="宋体" w:hAnsi="宋体"/>
                <w:bCs/>
                <w:color w:val="auto"/>
                <w:szCs w:val="21"/>
                <w:highlight w:val="none"/>
              </w:rPr>
              <w:t>四档（20分）：在满足第三档全部优质要求的基础上，售后服务方案具备专业化、精细化、特色化优势，服务体系完整成熟、可落地性极强。核心服务指标全面优于采购需求标准，各项服务管理制度、处置流程、保障机制标准化、规范化。培训体系分层分级、科学完善，结合项目业务特点与前沿技术定制专属培训方案，可有效保障甲方人员操作、运维能力提升。售后服务团队配置精良，人员资质、从业经验、专业能力适配项目高标准运维需求，同时配套完善的服务考核、持续优化、售后兜底保障机制，能够全方位、高标准保障项目长期稳定运行，服务保障能力远超项目预期需求。</w:t>
            </w:r>
          </w:p>
        </w:tc>
      </w:tr>
      <w:tr w14:paraId="0AC5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571" w:type="dxa"/>
            <w:vMerge w:val="restart"/>
            <w:tcBorders>
              <w:top w:val="single" w:color="auto" w:sz="4" w:space="0"/>
              <w:left w:val="single" w:color="auto" w:sz="4" w:space="0"/>
              <w:bottom w:val="single" w:color="auto" w:sz="4" w:space="0"/>
              <w:right w:val="single" w:color="auto" w:sz="4" w:space="0"/>
            </w:tcBorders>
            <w:vAlign w:val="center"/>
          </w:tcPr>
          <w:p w14:paraId="78EF041C">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3</w:t>
            </w:r>
          </w:p>
        </w:tc>
        <w:tc>
          <w:tcPr>
            <w:tcW w:w="984" w:type="dxa"/>
            <w:vMerge w:val="restart"/>
            <w:tcBorders>
              <w:top w:val="single" w:color="auto" w:sz="4" w:space="0"/>
              <w:left w:val="single" w:color="auto" w:sz="4" w:space="0"/>
              <w:bottom w:val="single" w:color="auto" w:sz="4" w:space="0"/>
              <w:right w:val="single" w:color="auto" w:sz="4" w:space="0"/>
            </w:tcBorders>
            <w:vAlign w:val="center"/>
          </w:tcPr>
          <w:p w14:paraId="047DAAA6">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商务分（20分）</w:t>
            </w:r>
          </w:p>
        </w:tc>
        <w:tc>
          <w:tcPr>
            <w:tcW w:w="1417" w:type="dxa"/>
            <w:tcBorders>
              <w:top w:val="single" w:color="auto" w:sz="4" w:space="0"/>
              <w:left w:val="single" w:color="auto" w:sz="4" w:space="0"/>
              <w:bottom w:val="single" w:color="auto" w:sz="4" w:space="0"/>
              <w:right w:val="single" w:color="auto" w:sz="4" w:space="0"/>
            </w:tcBorders>
            <w:vAlign w:val="center"/>
          </w:tcPr>
          <w:p w14:paraId="64085B2C">
            <w:pPr>
              <w:shd w:val="clear" w:fill="FFFFFF" w:themeFill="background1"/>
              <w:spacing w:line="360" w:lineRule="exact"/>
              <w:jc w:val="center"/>
              <w:rPr>
                <w:color w:val="auto"/>
                <w:szCs w:val="21"/>
                <w:highlight w:val="none"/>
              </w:rPr>
            </w:pPr>
            <w:r>
              <w:rPr>
                <w:rFonts w:hint="eastAsia"/>
                <w:color w:val="auto"/>
                <w:szCs w:val="21"/>
                <w:highlight w:val="none"/>
              </w:rPr>
              <w:t>信誉业绩</w:t>
            </w:r>
          </w:p>
          <w:p w14:paraId="2F9EA205">
            <w:pPr>
              <w:shd w:val="clear" w:fill="FFFFFF" w:themeFill="background1"/>
              <w:adjustRightInd w:val="0"/>
              <w:snapToGrid w:val="0"/>
              <w:spacing w:line="360" w:lineRule="auto"/>
              <w:jc w:val="center"/>
              <w:textAlignment w:val="baseline"/>
              <w:rPr>
                <w:rFonts w:hint="eastAsia" w:ascii="宋体" w:hAnsi="宋体" w:cs="宋体"/>
                <w:bCs/>
                <w:color w:val="auto"/>
                <w:szCs w:val="21"/>
                <w:highlight w:val="none"/>
              </w:rPr>
            </w:pPr>
            <w:r>
              <w:rPr>
                <w:rFonts w:hint="eastAsia"/>
                <w:color w:val="auto"/>
                <w:szCs w:val="21"/>
                <w:highlight w:val="none"/>
              </w:rPr>
              <w:t>（满分</w:t>
            </w:r>
            <w:r>
              <w:rPr>
                <w:color w:val="auto"/>
                <w:szCs w:val="21"/>
                <w:highlight w:val="none"/>
              </w:rPr>
              <w:t>20</w:t>
            </w:r>
            <w:r>
              <w:rPr>
                <w:rFonts w:hint="eastAsia"/>
                <w:color w:val="auto"/>
                <w:szCs w:val="21"/>
                <w:highlight w:val="none"/>
              </w:rPr>
              <w:t>分）</w:t>
            </w:r>
          </w:p>
        </w:tc>
        <w:tc>
          <w:tcPr>
            <w:tcW w:w="6812" w:type="dxa"/>
            <w:tcBorders>
              <w:top w:val="single" w:color="auto" w:sz="4" w:space="0"/>
              <w:left w:val="single" w:color="auto" w:sz="4" w:space="0"/>
              <w:bottom w:val="single" w:color="auto" w:sz="4" w:space="0"/>
              <w:right w:val="single" w:color="auto" w:sz="4" w:space="0"/>
            </w:tcBorders>
          </w:tcPr>
          <w:p w14:paraId="73BA5708">
            <w:pPr>
              <w:shd w:val="clear" w:fill="FFFFFF" w:themeFill="background1"/>
              <w:spacing w:line="360" w:lineRule="exact"/>
              <w:rPr>
                <w:bCs/>
                <w:color w:val="auto"/>
                <w:szCs w:val="21"/>
                <w:highlight w:val="none"/>
              </w:rPr>
            </w:pPr>
            <w:r>
              <w:rPr>
                <w:bCs/>
                <w:color w:val="auto"/>
                <w:szCs w:val="21"/>
                <w:highlight w:val="none"/>
              </w:rPr>
              <w:t>1</w:t>
            </w:r>
            <w:r>
              <w:rPr>
                <w:rFonts w:hint="eastAsia"/>
                <w:bCs/>
                <w:color w:val="auto"/>
                <w:szCs w:val="21"/>
                <w:highlight w:val="none"/>
              </w:rPr>
              <w:t>、投标人具有</w:t>
            </w:r>
            <w:r>
              <w:rPr>
                <w:bCs/>
                <w:color w:val="auto"/>
                <w:szCs w:val="21"/>
                <w:highlight w:val="none"/>
              </w:rPr>
              <w:t>ISO 9001</w:t>
            </w:r>
            <w:r>
              <w:rPr>
                <w:rFonts w:hint="eastAsia"/>
                <w:bCs/>
                <w:color w:val="auto"/>
                <w:szCs w:val="21"/>
                <w:highlight w:val="none"/>
              </w:rPr>
              <w:t>质量管理体系认证的、</w:t>
            </w:r>
            <w:r>
              <w:rPr>
                <w:bCs/>
                <w:color w:val="auto"/>
                <w:szCs w:val="21"/>
                <w:highlight w:val="none"/>
              </w:rPr>
              <w:t>ISO 20000</w:t>
            </w:r>
            <w:r>
              <w:rPr>
                <w:rFonts w:hint="eastAsia"/>
                <w:bCs/>
                <w:color w:val="auto"/>
                <w:szCs w:val="21"/>
                <w:highlight w:val="none"/>
              </w:rPr>
              <w:t>信息技术服务管理体系认证的、</w:t>
            </w:r>
            <w:r>
              <w:rPr>
                <w:bCs/>
                <w:color w:val="auto"/>
                <w:szCs w:val="21"/>
                <w:highlight w:val="none"/>
              </w:rPr>
              <w:t>ISO 27001</w:t>
            </w:r>
            <w:r>
              <w:rPr>
                <w:rFonts w:hint="eastAsia"/>
                <w:bCs/>
                <w:color w:val="auto"/>
                <w:szCs w:val="21"/>
                <w:highlight w:val="none"/>
              </w:rPr>
              <w:t>信息安全管理体系认证的。每提供一个得</w:t>
            </w:r>
            <w:r>
              <w:rPr>
                <w:bCs/>
                <w:color w:val="auto"/>
                <w:szCs w:val="21"/>
                <w:highlight w:val="none"/>
              </w:rPr>
              <w:t>3</w:t>
            </w:r>
            <w:r>
              <w:rPr>
                <w:rFonts w:hint="eastAsia"/>
                <w:bCs/>
                <w:color w:val="auto"/>
                <w:szCs w:val="21"/>
                <w:highlight w:val="none"/>
              </w:rPr>
              <w:t>分，满分</w:t>
            </w:r>
            <w:r>
              <w:rPr>
                <w:bCs/>
                <w:color w:val="auto"/>
                <w:szCs w:val="21"/>
                <w:highlight w:val="none"/>
              </w:rPr>
              <w:t>9</w:t>
            </w:r>
            <w:r>
              <w:rPr>
                <w:rFonts w:hint="eastAsia"/>
                <w:bCs/>
                <w:color w:val="auto"/>
                <w:szCs w:val="21"/>
                <w:highlight w:val="none"/>
              </w:rPr>
              <w:t>分</w:t>
            </w:r>
            <w:r>
              <w:rPr>
                <w:bCs/>
                <w:color w:val="auto"/>
                <w:szCs w:val="21"/>
                <w:highlight w:val="none"/>
              </w:rPr>
              <w:t>(</w:t>
            </w:r>
            <w:r>
              <w:rPr>
                <w:rFonts w:hint="eastAsia"/>
                <w:bCs/>
                <w:color w:val="auto"/>
                <w:szCs w:val="21"/>
                <w:highlight w:val="none"/>
              </w:rPr>
              <w:t>投标文件中提供证书复印件加盖公章</w:t>
            </w:r>
            <w:r>
              <w:rPr>
                <w:bCs/>
                <w:color w:val="auto"/>
                <w:szCs w:val="21"/>
                <w:highlight w:val="none"/>
              </w:rPr>
              <w:t>)</w:t>
            </w:r>
            <w:r>
              <w:rPr>
                <w:rFonts w:hint="eastAsia"/>
                <w:bCs/>
                <w:color w:val="auto"/>
                <w:szCs w:val="21"/>
                <w:highlight w:val="none"/>
              </w:rPr>
              <w:t>。</w:t>
            </w:r>
          </w:p>
          <w:p w14:paraId="4EA9B71B">
            <w:pPr>
              <w:shd w:val="clear" w:fill="FFFFFF" w:themeFill="background1"/>
              <w:spacing w:line="360" w:lineRule="exact"/>
              <w:rPr>
                <w:bCs/>
                <w:color w:val="auto"/>
                <w:szCs w:val="21"/>
                <w:highlight w:val="none"/>
              </w:rPr>
            </w:pPr>
            <w:r>
              <w:rPr>
                <w:bCs/>
                <w:color w:val="auto"/>
                <w:szCs w:val="21"/>
                <w:highlight w:val="none"/>
              </w:rPr>
              <w:t>2</w:t>
            </w:r>
            <w:r>
              <w:rPr>
                <w:rFonts w:hint="eastAsia"/>
                <w:bCs/>
                <w:color w:val="auto"/>
                <w:szCs w:val="21"/>
                <w:highlight w:val="none"/>
              </w:rPr>
              <w:t>、运维服务质量，供应商具有</w:t>
            </w:r>
            <w:r>
              <w:rPr>
                <w:bCs/>
                <w:color w:val="auto"/>
                <w:szCs w:val="21"/>
                <w:highlight w:val="none"/>
              </w:rPr>
              <w:t>2023</w:t>
            </w:r>
            <w:r>
              <w:rPr>
                <w:rFonts w:hint="eastAsia"/>
                <w:bCs/>
                <w:color w:val="auto"/>
                <w:szCs w:val="21"/>
                <w:highlight w:val="none"/>
              </w:rPr>
              <w:t>年</w:t>
            </w:r>
            <w:r>
              <w:rPr>
                <w:bCs/>
                <w:color w:val="auto"/>
                <w:szCs w:val="21"/>
                <w:highlight w:val="none"/>
              </w:rPr>
              <w:t>1</w:t>
            </w:r>
            <w:r>
              <w:rPr>
                <w:rFonts w:hint="eastAsia"/>
                <w:bCs/>
                <w:color w:val="auto"/>
                <w:szCs w:val="21"/>
                <w:highlight w:val="none"/>
              </w:rPr>
              <w:t>月</w:t>
            </w:r>
            <w:r>
              <w:rPr>
                <w:bCs/>
                <w:color w:val="auto"/>
                <w:szCs w:val="21"/>
                <w:highlight w:val="none"/>
              </w:rPr>
              <w:t>1</w:t>
            </w:r>
            <w:r>
              <w:rPr>
                <w:rFonts w:hint="eastAsia"/>
                <w:bCs/>
                <w:color w:val="auto"/>
                <w:szCs w:val="21"/>
                <w:highlight w:val="none"/>
              </w:rPr>
              <w:t>日以来由用户单位出具的表扬信或评价表（评价为良好或以上的）等服务质量证明材料，每提供</w:t>
            </w:r>
            <w:r>
              <w:rPr>
                <w:bCs/>
                <w:color w:val="auto"/>
                <w:szCs w:val="21"/>
                <w:highlight w:val="none"/>
              </w:rPr>
              <w:t>1</w:t>
            </w:r>
            <w:r>
              <w:rPr>
                <w:rFonts w:hint="eastAsia"/>
                <w:bCs/>
                <w:color w:val="auto"/>
                <w:szCs w:val="21"/>
                <w:highlight w:val="none"/>
              </w:rPr>
              <w:t>份得</w:t>
            </w:r>
            <w:r>
              <w:rPr>
                <w:bCs/>
                <w:color w:val="auto"/>
                <w:szCs w:val="21"/>
                <w:highlight w:val="none"/>
              </w:rPr>
              <w:t>0.5</w:t>
            </w:r>
            <w:r>
              <w:rPr>
                <w:rFonts w:hint="eastAsia"/>
                <w:bCs/>
                <w:color w:val="auto"/>
                <w:szCs w:val="21"/>
                <w:highlight w:val="none"/>
              </w:rPr>
              <w:t>分，满分</w:t>
            </w:r>
            <w:r>
              <w:rPr>
                <w:bCs/>
                <w:color w:val="auto"/>
                <w:szCs w:val="21"/>
                <w:highlight w:val="none"/>
              </w:rPr>
              <w:t>5</w:t>
            </w:r>
            <w:r>
              <w:rPr>
                <w:rFonts w:hint="eastAsia"/>
                <w:bCs/>
                <w:color w:val="auto"/>
                <w:szCs w:val="21"/>
                <w:highlight w:val="none"/>
              </w:rPr>
              <w:t>分；</w:t>
            </w:r>
          </w:p>
          <w:p w14:paraId="5FE2618C">
            <w:pPr>
              <w:shd w:val="clear" w:fill="FFFFFF" w:themeFill="background1"/>
              <w:snapToGrid w:val="0"/>
              <w:spacing w:line="360" w:lineRule="auto"/>
              <w:rPr>
                <w:color w:val="auto"/>
                <w:highlight w:val="none"/>
              </w:rPr>
            </w:pPr>
            <w:r>
              <w:rPr>
                <w:bCs/>
                <w:color w:val="auto"/>
                <w:szCs w:val="21"/>
                <w:highlight w:val="none"/>
              </w:rPr>
              <w:t>3</w:t>
            </w:r>
            <w:r>
              <w:rPr>
                <w:rFonts w:hint="eastAsia"/>
                <w:bCs/>
                <w:color w:val="auto"/>
                <w:szCs w:val="21"/>
                <w:highlight w:val="none"/>
              </w:rPr>
              <w:t>、供应商具有</w:t>
            </w:r>
            <w:r>
              <w:rPr>
                <w:bCs/>
                <w:color w:val="auto"/>
                <w:szCs w:val="21"/>
                <w:highlight w:val="none"/>
              </w:rPr>
              <w:t>2023</w:t>
            </w:r>
            <w:r>
              <w:rPr>
                <w:rFonts w:hint="eastAsia"/>
                <w:bCs/>
                <w:color w:val="auto"/>
                <w:szCs w:val="21"/>
                <w:highlight w:val="none"/>
              </w:rPr>
              <w:t>年</w:t>
            </w:r>
            <w:r>
              <w:rPr>
                <w:bCs/>
                <w:color w:val="auto"/>
                <w:szCs w:val="21"/>
                <w:highlight w:val="none"/>
              </w:rPr>
              <w:t>1</w:t>
            </w:r>
            <w:r>
              <w:rPr>
                <w:rFonts w:hint="eastAsia"/>
                <w:bCs/>
                <w:color w:val="auto"/>
                <w:szCs w:val="21"/>
                <w:highlight w:val="none"/>
              </w:rPr>
              <w:t>月</w:t>
            </w:r>
            <w:r>
              <w:rPr>
                <w:bCs/>
                <w:color w:val="auto"/>
                <w:szCs w:val="21"/>
                <w:highlight w:val="none"/>
              </w:rPr>
              <w:t>1</w:t>
            </w:r>
            <w:r>
              <w:rPr>
                <w:rFonts w:hint="eastAsia"/>
                <w:bCs/>
                <w:color w:val="auto"/>
                <w:szCs w:val="21"/>
                <w:highlight w:val="none"/>
              </w:rPr>
              <w:t>日以来的同类维护项目业绩，每提供</w:t>
            </w:r>
            <w:r>
              <w:rPr>
                <w:bCs/>
                <w:color w:val="auto"/>
                <w:szCs w:val="21"/>
                <w:highlight w:val="none"/>
              </w:rPr>
              <w:t>1</w:t>
            </w:r>
            <w:r>
              <w:rPr>
                <w:rFonts w:hint="eastAsia"/>
                <w:bCs/>
                <w:color w:val="auto"/>
                <w:szCs w:val="21"/>
                <w:highlight w:val="none"/>
              </w:rPr>
              <w:t>个业绩案例的得</w:t>
            </w:r>
            <w:r>
              <w:rPr>
                <w:bCs/>
                <w:color w:val="auto"/>
                <w:szCs w:val="21"/>
                <w:highlight w:val="none"/>
              </w:rPr>
              <w:t>1</w:t>
            </w:r>
            <w:r>
              <w:rPr>
                <w:rFonts w:hint="eastAsia"/>
                <w:bCs/>
                <w:color w:val="auto"/>
                <w:szCs w:val="21"/>
                <w:highlight w:val="none"/>
              </w:rPr>
              <w:t>分，满分</w:t>
            </w:r>
            <w:r>
              <w:rPr>
                <w:bCs/>
                <w:color w:val="auto"/>
                <w:szCs w:val="21"/>
                <w:highlight w:val="none"/>
              </w:rPr>
              <w:t>6</w:t>
            </w:r>
            <w:r>
              <w:rPr>
                <w:rFonts w:hint="eastAsia"/>
                <w:bCs/>
                <w:color w:val="auto"/>
                <w:szCs w:val="21"/>
                <w:highlight w:val="none"/>
              </w:rPr>
              <w:t>分；</w:t>
            </w:r>
            <w:r>
              <w:rPr>
                <w:bCs/>
                <w:color w:val="auto"/>
                <w:szCs w:val="21"/>
                <w:highlight w:val="none"/>
              </w:rPr>
              <w:t>(</w:t>
            </w:r>
            <w:r>
              <w:rPr>
                <w:rFonts w:hint="eastAsia"/>
                <w:bCs/>
                <w:color w:val="auto"/>
                <w:szCs w:val="21"/>
                <w:highlight w:val="none"/>
              </w:rPr>
              <w:t>响应文件中提供合同复印件并加盖公章</w:t>
            </w:r>
            <w:r>
              <w:rPr>
                <w:bCs/>
                <w:color w:val="auto"/>
                <w:szCs w:val="21"/>
                <w:highlight w:val="none"/>
              </w:rPr>
              <w:t>)</w:t>
            </w:r>
          </w:p>
        </w:tc>
      </w:tr>
      <w:tr w14:paraId="3AAC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9784" w:type="dxa"/>
            <w:vMerge w:val="continue"/>
            <w:tcBorders>
              <w:top w:val="single" w:color="auto" w:sz="4" w:space="0"/>
              <w:left w:val="single" w:color="auto" w:sz="4" w:space="0"/>
              <w:bottom w:val="single" w:color="auto" w:sz="4" w:space="0"/>
              <w:right w:val="single" w:color="auto" w:sz="4" w:space="0"/>
            </w:tcBorders>
            <w:vAlign w:val="center"/>
          </w:tcPr>
          <w:p w14:paraId="4513F3E6">
            <w:pPr>
              <w:widowControl/>
              <w:shd w:val="clear" w:fill="FFFFFF" w:themeFill="background1"/>
              <w:spacing w:after="0" w:line="240" w:lineRule="auto"/>
              <w:jc w:val="left"/>
              <w:rPr>
                <w:rFonts w:hint="eastAsia" w:ascii="宋体" w:hAnsi="宋体" w:cs="宋体"/>
                <w:color w:val="auto"/>
                <w:szCs w:val="21"/>
                <w:highlight w:val="none"/>
              </w:rPr>
            </w:pPr>
          </w:p>
        </w:tc>
        <w:tc>
          <w:tcPr>
            <w:tcW w:w="984" w:type="dxa"/>
            <w:vMerge w:val="continue"/>
            <w:tcBorders>
              <w:top w:val="single" w:color="auto" w:sz="4" w:space="0"/>
              <w:left w:val="single" w:color="auto" w:sz="4" w:space="0"/>
              <w:bottom w:val="single" w:color="auto" w:sz="4" w:space="0"/>
              <w:right w:val="single" w:color="auto" w:sz="4" w:space="0"/>
            </w:tcBorders>
            <w:vAlign w:val="center"/>
          </w:tcPr>
          <w:p w14:paraId="29809147">
            <w:pPr>
              <w:widowControl/>
              <w:shd w:val="clear" w:fill="FFFFFF" w:themeFill="background1"/>
              <w:spacing w:after="0" w:line="240" w:lineRule="auto"/>
              <w:jc w:val="left"/>
              <w:rPr>
                <w:rFonts w:hint="eastAsia" w:ascii="宋体" w:hAnsi="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445218A6">
            <w:pPr>
              <w:shd w:val="clear" w:fill="FFFFFF" w:themeFill="background1"/>
              <w:adjustRightInd w:val="0"/>
              <w:snapToGrid w:val="0"/>
              <w:spacing w:line="360" w:lineRule="auto"/>
              <w:jc w:val="center"/>
              <w:textAlignment w:val="baseline"/>
              <w:rPr>
                <w:rFonts w:hint="eastAsia" w:ascii="宋体" w:hAnsi="宋体" w:cs="宋体"/>
                <w:bCs/>
                <w:color w:val="auto"/>
                <w:szCs w:val="21"/>
                <w:highlight w:val="none"/>
              </w:rPr>
            </w:pPr>
            <w:r>
              <w:rPr>
                <w:rFonts w:hint="eastAsia" w:ascii="宋体" w:hAnsi="宋体" w:cs="宋体"/>
                <w:bCs/>
                <w:color w:val="auto"/>
                <w:szCs w:val="21"/>
                <w:highlight w:val="none"/>
              </w:rPr>
              <w:t>诚信分（-6~0分）</w:t>
            </w:r>
          </w:p>
        </w:tc>
        <w:tc>
          <w:tcPr>
            <w:tcW w:w="6812" w:type="dxa"/>
            <w:tcBorders>
              <w:top w:val="single" w:color="auto" w:sz="4" w:space="0"/>
              <w:left w:val="single" w:color="auto" w:sz="4" w:space="0"/>
              <w:bottom w:val="single" w:color="auto" w:sz="4" w:space="0"/>
              <w:right w:val="single" w:color="auto" w:sz="4" w:space="0"/>
            </w:tcBorders>
            <w:vAlign w:val="center"/>
          </w:tcPr>
          <w:p w14:paraId="1C887990">
            <w:pPr>
              <w:shd w:val="clear" w:fill="FFFFFF" w:themeFill="background1"/>
              <w:adjustRightInd w:val="0"/>
              <w:snapToGrid w:val="0"/>
              <w:spacing w:line="360" w:lineRule="auto"/>
              <w:ind w:firstLine="420" w:firstLineChars="200"/>
              <w:jc w:val="left"/>
              <w:textAlignment w:val="baseline"/>
              <w:rPr>
                <w:rFonts w:hint="eastAsia" w:ascii="宋体" w:hAnsi="宋体" w:cs="宋体"/>
                <w:bCs/>
                <w:color w:val="auto"/>
                <w:szCs w:val="21"/>
                <w:highlight w:val="none"/>
              </w:rPr>
            </w:pPr>
            <w:r>
              <w:rPr>
                <w:rFonts w:hint="eastAsia" w:ascii="宋体" w:hAnsi="宋体" w:cs="宋体"/>
                <w:bCs/>
                <w:color w:val="auto"/>
                <w:szCs w:val="21"/>
                <w:highlight w:val="none"/>
              </w:rPr>
              <w:t>投标人在截标日前1年内在政府采购活动中存在违约违规情形的（以财政部门出具的书面材料为评分依据），每次扣除3分，最高扣分6分扣完为止。</w:t>
            </w:r>
          </w:p>
        </w:tc>
      </w:tr>
      <w:tr w14:paraId="1506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4" w:type="dxa"/>
            <w:gridSpan w:val="4"/>
            <w:tcBorders>
              <w:top w:val="single" w:color="auto" w:sz="4" w:space="0"/>
              <w:left w:val="single" w:color="auto" w:sz="4" w:space="0"/>
              <w:bottom w:val="single" w:color="auto" w:sz="4" w:space="0"/>
              <w:right w:val="single" w:color="auto" w:sz="4" w:space="0"/>
            </w:tcBorders>
            <w:vAlign w:val="center"/>
          </w:tcPr>
          <w:p w14:paraId="0111701B">
            <w:pPr>
              <w:shd w:val="clear" w:fill="FFFFFF" w:themeFill="background1"/>
              <w:snapToGrid w:val="0"/>
              <w:spacing w:before="120" w:after="120" w:line="360" w:lineRule="auto"/>
              <w:jc w:val="left"/>
              <w:rPr>
                <w:rFonts w:ascii="宋体" w:hAnsi="Courier New"/>
                <w:color w:val="auto"/>
                <w:kern w:val="0"/>
                <w:szCs w:val="21"/>
                <w:highlight w:val="none"/>
              </w:rPr>
            </w:pPr>
            <w:r>
              <w:rPr>
                <w:rFonts w:hint="eastAsia" w:ascii="宋体" w:hAnsi="Courier New"/>
                <w:b/>
                <w:bCs/>
                <w:color w:val="auto"/>
                <w:kern w:val="0"/>
                <w:szCs w:val="21"/>
                <w:highlight w:val="none"/>
              </w:rPr>
              <w:t>总得分=价格分+技术分+商务分</w:t>
            </w:r>
          </w:p>
        </w:tc>
      </w:tr>
    </w:tbl>
    <w:p w14:paraId="0F9D5704">
      <w:pPr>
        <w:shd w:val="clear" w:fill="FFFFFF" w:themeFill="background1"/>
        <w:spacing w:line="360" w:lineRule="auto"/>
        <w:ind w:firstLine="420"/>
        <w:rPr>
          <w:rFonts w:hint="eastAsia" w:ascii="宋体" w:hAnsi="宋体" w:cs="宋体"/>
          <w:b/>
          <w:color w:val="auto"/>
          <w:szCs w:val="21"/>
          <w:highlight w:val="none"/>
        </w:rPr>
      </w:pPr>
      <w:r>
        <w:rPr>
          <w:rFonts w:hint="eastAsia" w:ascii="宋体" w:hAnsi="宋体" w:cs="宋体"/>
          <w:b/>
          <w:color w:val="auto"/>
          <w:szCs w:val="21"/>
          <w:highlight w:val="none"/>
        </w:rPr>
        <w:t>6分标</w:t>
      </w:r>
    </w:p>
    <w:tbl>
      <w:tblPr>
        <w:tblStyle w:val="34"/>
        <w:tblW w:w="9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984"/>
        <w:gridCol w:w="1417"/>
        <w:gridCol w:w="6812"/>
      </w:tblGrid>
      <w:tr w14:paraId="309C8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gridSpan w:val="2"/>
            <w:tcBorders>
              <w:top w:val="single" w:color="auto" w:sz="4" w:space="0"/>
              <w:left w:val="single" w:color="auto" w:sz="4" w:space="0"/>
              <w:bottom w:val="single" w:color="auto" w:sz="4" w:space="0"/>
              <w:right w:val="single" w:color="auto" w:sz="4" w:space="0"/>
            </w:tcBorders>
            <w:vAlign w:val="center"/>
          </w:tcPr>
          <w:p w14:paraId="151DDC67">
            <w:pPr>
              <w:shd w:val="clear" w:fill="FFFFFF" w:themeFill="background1"/>
              <w:adjustRightInd w:val="0"/>
              <w:snapToGrid w:val="0"/>
              <w:spacing w:line="360" w:lineRule="auto"/>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序号</w:t>
            </w:r>
          </w:p>
        </w:tc>
        <w:tc>
          <w:tcPr>
            <w:tcW w:w="1417" w:type="dxa"/>
            <w:tcBorders>
              <w:top w:val="single" w:color="auto" w:sz="4" w:space="0"/>
              <w:left w:val="single" w:color="auto" w:sz="4" w:space="0"/>
              <w:bottom w:val="single" w:color="auto" w:sz="4" w:space="0"/>
              <w:right w:val="single" w:color="auto" w:sz="4" w:space="0"/>
            </w:tcBorders>
            <w:vAlign w:val="center"/>
          </w:tcPr>
          <w:p w14:paraId="359D22AD">
            <w:pPr>
              <w:shd w:val="clear" w:fill="FFFFFF" w:themeFill="background1"/>
              <w:adjustRightInd w:val="0"/>
              <w:snapToGrid w:val="0"/>
              <w:spacing w:line="360" w:lineRule="auto"/>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评分因素</w:t>
            </w:r>
          </w:p>
        </w:tc>
        <w:tc>
          <w:tcPr>
            <w:tcW w:w="6812" w:type="dxa"/>
            <w:tcBorders>
              <w:top w:val="single" w:color="auto" w:sz="4" w:space="0"/>
              <w:left w:val="single" w:color="auto" w:sz="4" w:space="0"/>
              <w:bottom w:val="single" w:color="auto" w:sz="4" w:space="0"/>
              <w:right w:val="single" w:color="auto" w:sz="4" w:space="0"/>
            </w:tcBorders>
            <w:vAlign w:val="center"/>
          </w:tcPr>
          <w:p w14:paraId="684816B8">
            <w:pPr>
              <w:shd w:val="clear" w:fill="FFFFFF" w:themeFill="background1"/>
              <w:adjustRightInd w:val="0"/>
              <w:snapToGrid w:val="0"/>
              <w:spacing w:line="360" w:lineRule="auto"/>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评分标准</w:t>
            </w:r>
          </w:p>
        </w:tc>
      </w:tr>
      <w:tr w14:paraId="135F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tcBorders>
              <w:top w:val="single" w:color="auto" w:sz="4" w:space="0"/>
              <w:left w:val="single" w:color="auto" w:sz="4" w:space="0"/>
              <w:bottom w:val="single" w:color="auto" w:sz="4" w:space="0"/>
              <w:right w:val="single" w:color="auto" w:sz="4" w:space="0"/>
            </w:tcBorders>
            <w:vAlign w:val="center"/>
          </w:tcPr>
          <w:p w14:paraId="7F532399">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1</w:t>
            </w:r>
          </w:p>
        </w:tc>
        <w:tc>
          <w:tcPr>
            <w:tcW w:w="984" w:type="dxa"/>
            <w:tcBorders>
              <w:top w:val="single" w:color="auto" w:sz="4" w:space="0"/>
              <w:left w:val="single" w:color="auto" w:sz="4" w:space="0"/>
              <w:bottom w:val="single" w:color="auto" w:sz="4" w:space="0"/>
              <w:right w:val="single" w:color="auto" w:sz="4" w:space="0"/>
            </w:tcBorders>
            <w:vAlign w:val="center"/>
          </w:tcPr>
          <w:p w14:paraId="3389B412">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价格分</w:t>
            </w:r>
          </w:p>
          <w:p w14:paraId="44CDEA62">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（满分10分）</w:t>
            </w:r>
          </w:p>
        </w:tc>
        <w:tc>
          <w:tcPr>
            <w:tcW w:w="1417" w:type="dxa"/>
            <w:tcBorders>
              <w:top w:val="single" w:color="auto" w:sz="4" w:space="0"/>
              <w:left w:val="single" w:color="auto" w:sz="4" w:space="0"/>
              <w:bottom w:val="single" w:color="auto" w:sz="4" w:space="0"/>
              <w:right w:val="single" w:color="auto" w:sz="4" w:space="0"/>
            </w:tcBorders>
            <w:vAlign w:val="center"/>
          </w:tcPr>
          <w:p w14:paraId="2AA59542">
            <w:pPr>
              <w:shd w:val="clear" w:fill="FFFFFF" w:themeFill="background1"/>
              <w:adjustRightInd w:val="0"/>
              <w:snapToGrid w:val="0"/>
              <w:spacing w:line="360" w:lineRule="auto"/>
              <w:jc w:val="center"/>
              <w:textAlignment w:val="baseline"/>
              <w:rPr>
                <w:rFonts w:hint="eastAsia" w:ascii="宋体" w:hAnsi="宋体" w:cs="宋体"/>
                <w:bCs/>
                <w:color w:val="auto"/>
                <w:szCs w:val="21"/>
                <w:highlight w:val="none"/>
              </w:rPr>
            </w:pPr>
            <w:r>
              <w:rPr>
                <w:rFonts w:hint="eastAsia" w:ascii="宋体" w:hAnsi="宋体" w:cs="宋体"/>
                <w:bCs/>
                <w:color w:val="auto"/>
                <w:szCs w:val="21"/>
                <w:highlight w:val="none"/>
              </w:rPr>
              <w:t>竞标报价</w:t>
            </w:r>
          </w:p>
          <w:p w14:paraId="2D5BCEC8">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bCs/>
                <w:color w:val="auto"/>
                <w:szCs w:val="21"/>
                <w:highlight w:val="none"/>
              </w:rPr>
              <w:t>（满分10分）</w:t>
            </w:r>
          </w:p>
        </w:tc>
        <w:tc>
          <w:tcPr>
            <w:tcW w:w="6812" w:type="dxa"/>
            <w:tcBorders>
              <w:top w:val="single" w:color="auto" w:sz="4" w:space="0"/>
              <w:left w:val="single" w:color="auto" w:sz="4" w:space="0"/>
              <w:bottom w:val="single" w:color="auto" w:sz="4" w:space="0"/>
              <w:right w:val="single" w:color="auto" w:sz="4" w:space="0"/>
            </w:tcBorders>
            <w:vAlign w:val="center"/>
          </w:tcPr>
          <w:p w14:paraId="3618A546">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（1）评标报价为投标人的投标报价进行政策性扣除后的价格，评标报价只是作为评标时使用。最终中标人的中标金额等于投标报价。</w:t>
            </w:r>
          </w:p>
          <w:p w14:paraId="6A89475E">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（2）中小企业政策性扣除计算方法</w:t>
            </w:r>
          </w:p>
          <w:p w14:paraId="2F83D24B">
            <w:pPr>
              <w:shd w:val="clear" w:fill="FFFFFF" w:themeFill="background1"/>
              <w:snapToGrid w:val="0"/>
              <w:spacing w:after="0" w:line="360" w:lineRule="auto"/>
              <w:ind w:firstLine="443" w:firstLineChars="211"/>
              <w:rPr>
                <w:rFonts w:hint="eastAsia" w:ascii="宋体" w:hAnsi="宋体"/>
                <w:color w:val="auto"/>
                <w:szCs w:val="21"/>
                <w:highlight w:val="none"/>
              </w:rPr>
            </w:pPr>
            <w:r>
              <w:rPr>
                <w:rFonts w:hint="eastAsia" w:ascii="宋体" w:hAnsi="宋体"/>
                <w:bCs/>
                <w:color w:val="auto"/>
                <w:szCs w:val="21"/>
                <w:highlight w:val="none"/>
              </w:rPr>
              <w:t>根据《政府采购促进中小企业发展管理办法》（财库〔2020〕46号）及《广西壮族自治区财政厅关于持续优化政府采购营商环境推动高质量发展的通知》（桂财采〔2024〕55号）的规定，投标人在其投标文件中提供《中小企业声明函》，且服务全部由小微企业承接对其投标报价给予10%的扣除，扣除后的价格为评标报价，</w:t>
            </w:r>
            <w:r>
              <w:rPr>
                <w:rFonts w:hint="eastAsia" w:hAnsi="宋体" w:cs="Courier New"/>
                <w:bCs/>
                <w:color w:val="auto"/>
                <w:highlight w:val="none"/>
              </w:rPr>
              <w:t>即中小企业折扣=投标报价×</w:t>
            </w:r>
            <w:r>
              <w:rPr>
                <w:rFonts w:hint="eastAsia" w:hAnsi="宋体" w:cs="Courier New"/>
                <w:bCs/>
                <w:color w:val="auto"/>
                <w:highlight w:val="none"/>
                <w:u w:val="single"/>
              </w:rPr>
              <w:t>10</w:t>
            </w:r>
            <w:r>
              <w:rPr>
                <w:rFonts w:hint="eastAsia" w:hAnsi="宋体" w:cs="Courier New"/>
                <w:bCs/>
                <w:color w:val="auto"/>
                <w:highlight w:val="none"/>
              </w:rPr>
              <w:t>%</w:t>
            </w:r>
            <w:r>
              <w:rPr>
                <w:rFonts w:hint="eastAsia" w:ascii="宋体" w:hAnsi="宋体"/>
                <w:bCs/>
                <w:color w:val="auto"/>
                <w:szCs w:val="21"/>
                <w:highlight w:val="none"/>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color w:val="auto"/>
                <w:szCs w:val="21"/>
                <w:highlight w:val="none"/>
                <w:u w:val="single"/>
              </w:rPr>
              <w:t xml:space="preserve"> 4%</w:t>
            </w:r>
            <w:r>
              <w:rPr>
                <w:rFonts w:hint="eastAsia" w:ascii="宋体" w:hAnsi="宋体"/>
                <w:bCs/>
                <w:color w:val="auto"/>
                <w:szCs w:val="21"/>
                <w:highlight w:val="none"/>
              </w:rPr>
              <w:t>的扣除，用扣除后的价格参加评审，扣除后的价格为评标报价，</w:t>
            </w:r>
            <w:r>
              <w:rPr>
                <w:rFonts w:hint="eastAsia" w:hAnsi="宋体" w:cs="Courier New"/>
                <w:bCs/>
                <w:color w:val="auto"/>
                <w:highlight w:val="none"/>
              </w:rPr>
              <w:t>即中小企业折扣=投标报价×</w:t>
            </w:r>
            <w:r>
              <w:rPr>
                <w:rFonts w:hint="eastAsia" w:hAnsi="宋体" w:cs="Courier New"/>
                <w:bCs/>
                <w:color w:val="auto"/>
                <w:highlight w:val="none"/>
                <w:u w:val="single"/>
              </w:rPr>
              <w:t>4</w:t>
            </w:r>
            <w:r>
              <w:rPr>
                <w:rFonts w:hint="eastAsia" w:hAnsi="宋体" w:cs="Courier New"/>
                <w:bCs/>
                <w:color w:val="auto"/>
                <w:highlight w:val="none"/>
              </w:rPr>
              <w:t>%</w:t>
            </w:r>
            <w:r>
              <w:rPr>
                <w:rFonts w:hint="eastAsia" w:ascii="宋体" w:hAnsi="宋体"/>
                <w:bCs/>
                <w:color w:val="auto"/>
                <w:szCs w:val="21"/>
                <w:highlight w:val="none"/>
              </w:rPr>
              <w:t>。除上述情况外，评标报价=投标报价。</w:t>
            </w:r>
          </w:p>
          <w:p w14:paraId="6F27455C">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color w:val="auto"/>
                <w:szCs w:val="21"/>
                <w:highlight w:val="none"/>
              </w:rPr>
              <w:t>监狱企业参加政府采购活动时，应当提供由省级以上监狱管理局、戒毒管理局（含新疆生产建设兵团）出具的属于监狱企业的证明文件。</w:t>
            </w:r>
            <w:r>
              <w:rPr>
                <w:rFonts w:hint="eastAsia" w:ascii="宋体" w:hAnsi="宋体"/>
                <w:bCs/>
                <w:color w:val="auto"/>
                <w:szCs w:val="21"/>
                <w:highlight w:val="none"/>
              </w:rPr>
              <w:t>监狱企业属于小型、微型企业的，不重复享受政策。</w:t>
            </w:r>
          </w:p>
          <w:p w14:paraId="509CCA84">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color w:val="auto"/>
                <w:szCs w:val="21"/>
                <w:highlight w:val="none"/>
              </w:rPr>
              <w:t>（4）按照</w:t>
            </w:r>
            <w:r>
              <w:rPr>
                <w:rFonts w:hint="eastAsia" w:ascii="宋体" w:hAnsi="宋体"/>
                <w:bCs/>
                <w:color w:val="auto"/>
                <w:szCs w:val="21"/>
                <w:highlight w:val="none"/>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color w:val="auto"/>
                <w:szCs w:val="21"/>
                <w:highlight w:val="none"/>
              </w:rPr>
              <w:t>残疾人福利性单位参加政府采购活动时，应当提供该通知规定的《残疾人福利性单位声明函》，并对声明的真实性负责。</w:t>
            </w:r>
            <w:r>
              <w:rPr>
                <w:rFonts w:hint="eastAsia" w:ascii="宋体" w:hAnsi="宋体"/>
                <w:bCs/>
                <w:color w:val="auto"/>
                <w:szCs w:val="21"/>
                <w:highlight w:val="none"/>
              </w:rPr>
              <w:t>残疾人福利性单位属于小型、微型企业的，不重复享受政策。</w:t>
            </w:r>
          </w:p>
          <w:p w14:paraId="2A11F99B">
            <w:pPr>
              <w:shd w:val="clear" w:fill="FFFFFF" w:themeFill="background1"/>
              <w:spacing w:after="0" w:line="360" w:lineRule="auto"/>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）本国产品政策性扣除计算方法。</w:t>
            </w:r>
          </w:p>
          <w:p w14:paraId="0EA16602">
            <w:pPr>
              <w:shd w:val="clear" w:fill="FFFFFF" w:themeFill="background1"/>
              <w:spacing w:after="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60D32521">
            <w:pPr>
              <w:shd w:val="clear" w:fill="FFFFFF" w:themeFill="background1"/>
              <w:spacing w:after="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w:t>
            </w:r>
          </w:p>
          <w:p w14:paraId="1F444AFE">
            <w:pPr>
              <w:shd w:val="clear" w:fill="FFFFFF" w:themeFill="background1"/>
              <w:spacing w:after="0"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供应商在其投标文件中提供《关于符合本国产品标准的声明函》或财政部会同有关部门规定的有关证明文件，出具符合要求的《声明函》或有关证明文件的，该产品视为本国产品。</w:t>
            </w:r>
          </w:p>
          <w:p w14:paraId="19FDAA3F">
            <w:pPr>
              <w:shd w:val="clear" w:fill="FFFFFF" w:themeFill="background1"/>
              <w:spacing w:after="0" w:line="360" w:lineRule="auto"/>
              <w:ind w:firstLine="420" w:firstLineChars="200"/>
              <w:rPr>
                <w:rFonts w:hint="eastAsia" w:ascii="宋体" w:hAnsi="宋体"/>
                <w:color w:val="auto"/>
                <w:szCs w:val="21"/>
                <w:highlight w:val="none"/>
                <w:lang w:val="zh-CN"/>
              </w:rPr>
            </w:pPr>
            <w:r>
              <w:rPr>
                <w:rFonts w:hint="eastAsia" w:ascii="宋体" w:hAnsi="宋体"/>
                <w:color w:val="auto"/>
                <w:szCs w:val="21"/>
                <w:highlight w:val="none"/>
              </w:rPr>
              <w:t>如果所有参与竞争的供应商均可享受本国产品价格评审优惠，则统一不进行价格扣除。</w:t>
            </w:r>
          </w:p>
          <w:p w14:paraId="337900AA">
            <w:pPr>
              <w:shd w:val="clear" w:fill="FFFFFF" w:themeFill="background1"/>
              <w:spacing w:after="0" w:line="360" w:lineRule="auto"/>
              <w:rPr>
                <w:rFonts w:hint="eastAsia" w:ascii="宋体" w:hAnsi="宋体"/>
                <w:color w:val="auto"/>
                <w:szCs w:val="21"/>
                <w:highlight w:val="none"/>
              </w:rPr>
            </w:pPr>
            <w:r>
              <w:rPr>
                <w:rFonts w:hint="eastAsia" w:ascii="宋体" w:hAnsi="宋体"/>
                <w:color w:val="auto"/>
                <w:szCs w:val="21"/>
                <w:highlight w:val="none"/>
              </w:rPr>
              <w:t>（6）中小企业折扣与本国产品折扣进行叠加计算，用扣除后的价格参加评审。即评审价=投标报价-中小企业折扣-本国产品折扣，除上述情况外，评审价=投标报价。</w:t>
            </w:r>
          </w:p>
          <w:p w14:paraId="441B4210">
            <w:pPr>
              <w:shd w:val="clear" w:fill="FFFFFF" w:themeFill="background1"/>
              <w:snapToGrid w:val="0"/>
              <w:spacing w:after="0" w:line="360" w:lineRule="auto"/>
              <w:rPr>
                <w:rFonts w:hint="eastAsia" w:ascii="宋体" w:hAnsi="宋体"/>
                <w:bCs/>
                <w:color w:val="auto"/>
                <w:szCs w:val="21"/>
                <w:highlight w:val="none"/>
              </w:rPr>
            </w:pPr>
            <w:r>
              <w:rPr>
                <w:rFonts w:hint="eastAsia" w:ascii="宋体" w:hAnsi="宋体"/>
                <w:bCs/>
                <w:color w:val="auto"/>
                <w:szCs w:val="21"/>
                <w:highlight w:val="none"/>
              </w:rPr>
              <w:t>（</w:t>
            </w:r>
            <w:r>
              <w:rPr>
                <w:rFonts w:ascii="宋体" w:hAnsi="宋体"/>
                <w:bCs/>
                <w:color w:val="auto"/>
                <w:szCs w:val="21"/>
                <w:highlight w:val="none"/>
              </w:rPr>
              <w:t>7</w:t>
            </w:r>
            <w:r>
              <w:rPr>
                <w:rFonts w:hint="eastAsia" w:ascii="宋体" w:hAnsi="宋体"/>
                <w:bCs/>
                <w:color w:val="auto"/>
                <w:szCs w:val="21"/>
                <w:highlight w:val="none"/>
              </w:rPr>
              <w:t>）满足招标文件要求且评标报价最低的评标报价为评标基准价，其价格分为满分。</w:t>
            </w:r>
          </w:p>
          <w:p w14:paraId="64C24484">
            <w:pPr>
              <w:shd w:val="clear" w:fill="FFFFFF" w:themeFill="background1"/>
              <w:spacing w:after="0" w:line="360" w:lineRule="auto"/>
              <w:rPr>
                <w:rFonts w:hint="eastAsia" w:ascii="宋体" w:hAnsi="宋体"/>
                <w:bCs/>
                <w:color w:val="auto"/>
                <w:szCs w:val="21"/>
                <w:highlight w:val="none"/>
              </w:rPr>
            </w:pPr>
            <w:r>
              <w:rPr>
                <w:rFonts w:hint="eastAsia" w:ascii="宋体" w:hAnsi="宋体"/>
                <w:bCs/>
                <w:color w:val="auto"/>
                <w:szCs w:val="21"/>
                <w:highlight w:val="none"/>
              </w:rPr>
              <w:t>（</w:t>
            </w:r>
            <w:r>
              <w:rPr>
                <w:rFonts w:ascii="宋体" w:hAnsi="宋体"/>
                <w:bCs/>
                <w:color w:val="auto"/>
                <w:szCs w:val="21"/>
                <w:highlight w:val="none"/>
              </w:rPr>
              <w:t>8</w:t>
            </w:r>
            <w:r>
              <w:rPr>
                <w:rFonts w:hint="eastAsia" w:ascii="宋体" w:hAnsi="宋体"/>
                <w:bCs/>
                <w:color w:val="auto"/>
                <w:szCs w:val="21"/>
                <w:highlight w:val="none"/>
              </w:rPr>
              <w:t xml:space="preserve">）价格分计算公式：        </w:t>
            </w:r>
          </w:p>
          <w:p w14:paraId="0BCB5A97">
            <w:pPr>
              <w:shd w:val="clear" w:fill="FFFFFF" w:themeFill="background1"/>
              <w:tabs>
                <w:tab w:val="center" w:pos="4153"/>
                <w:tab w:val="right" w:pos="8306"/>
              </w:tabs>
              <w:snapToGrid w:val="0"/>
              <w:spacing w:line="360" w:lineRule="auto"/>
              <w:ind w:firstLine="420" w:firstLineChars="200"/>
              <w:jc w:val="left"/>
              <w:rPr>
                <w:rFonts w:ascii="宋体" w:hAnsi="Courier New"/>
                <w:color w:val="auto"/>
                <w:w w:val="95"/>
                <w:szCs w:val="21"/>
                <w:highlight w:val="none"/>
              </w:rPr>
            </w:pPr>
            <w:r>
              <w:rPr>
                <w:rFonts w:hint="eastAsia" w:ascii="宋体" w:hAnsi="宋体"/>
                <w:bCs/>
                <w:color w:val="auto"/>
                <w:szCs w:val="21"/>
                <w:highlight w:val="none"/>
              </w:rPr>
              <w:t>价格分</w:t>
            </w:r>
            <w:r>
              <w:rPr>
                <w:rFonts w:hint="eastAsia" w:ascii="宋体" w:hAnsi="宋体" w:cs="Courier New"/>
                <w:bCs/>
                <w:color w:val="auto"/>
                <w:szCs w:val="21"/>
                <w:highlight w:val="none"/>
              </w:rPr>
              <w:t>=（评标基准价／评标报价）×</w:t>
            </w:r>
            <w:r>
              <w:rPr>
                <w:rFonts w:hint="eastAsia" w:ascii="宋体" w:hAnsi="宋体"/>
                <w:bCs/>
                <w:color w:val="auto"/>
                <w:szCs w:val="21"/>
                <w:highlight w:val="none"/>
                <w:u w:val="single"/>
              </w:rPr>
              <w:t xml:space="preserve">10 </w:t>
            </w:r>
            <w:r>
              <w:rPr>
                <w:rFonts w:hint="eastAsia" w:ascii="宋体" w:hAnsi="宋体" w:cs="Courier New"/>
                <w:bCs/>
                <w:color w:val="auto"/>
                <w:szCs w:val="21"/>
                <w:highlight w:val="none"/>
              </w:rPr>
              <w:t>分</w:t>
            </w:r>
          </w:p>
        </w:tc>
      </w:tr>
      <w:tr w14:paraId="583D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restart"/>
            <w:tcBorders>
              <w:top w:val="single" w:color="auto" w:sz="4" w:space="0"/>
              <w:left w:val="single" w:color="auto" w:sz="4" w:space="0"/>
              <w:right w:val="single" w:color="auto" w:sz="4" w:space="0"/>
            </w:tcBorders>
            <w:vAlign w:val="center"/>
          </w:tcPr>
          <w:p w14:paraId="41E14143">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2</w:t>
            </w:r>
          </w:p>
        </w:tc>
        <w:tc>
          <w:tcPr>
            <w:tcW w:w="984" w:type="dxa"/>
            <w:vMerge w:val="restart"/>
            <w:tcBorders>
              <w:top w:val="single" w:color="auto" w:sz="4" w:space="0"/>
              <w:left w:val="single" w:color="auto" w:sz="4" w:space="0"/>
              <w:right w:val="single" w:color="auto" w:sz="4" w:space="0"/>
            </w:tcBorders>
            <w:vAlign w:val="center"/>
          </w:tcPr>
          <w:p w14:paraId="79918D8A">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技术分</w:t>
            </w:r>
          </w:p>
          <w:p w14:paraId="5FEFDE0B">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（80分）</w:t>
            </w:r>
          </w:p>
        </w:tc>
        <w:tc>
          <w:tcPr>
            <w:tcW w:w="1417" w:type="dxa"/>
            <w:tcBorders>
              <w:top w:val="single" w:color="auto" w:sz="4" w:space="0"/>
              <w:left w:val="single" w:color="auto" w:sz="4" w:space="0"/>
              <w:bottom w:val="single" w:color="auto" w:sz="4" w:space="0"/>
              <w:right w:val="single" w:color="auto" w:sz="4" w:space="0"/>
            </w:tcBorders>
            <w:vAlign w:val="center"/>
          </w:tcPr>
          <w:p w14:paraId="10263007">
            <w:pPr>
              <w:widowControl/>
              <w:shd w:val="clear" w:fill="FFFFFF" w:themeFill="background1"/>
              <w:snapToGrid w:val="0"/>
              <w:spacing w:line="360" w:lineRule="auto"/>
              <w:jc w:val="center"/>
              <w:rPr>
                <w:rFonts w:hint="eastAsia" w:ascii="宋体" w:hAnsi="宋体" w:cs="宋体"/>
                <w:color w:val="auto"/>
                <w:highlight w:val="none"/>
              </w:rPr>
            </w:pPr>
            <w:r>
              <w:rPr>
                <w:rFonts w:hint="eastAsia" w:ascii="宋体" w:hAnsi="宋体" w:cs="宋体"/>
                <w:bCs/>
                <w:color w:val="auto"/>
                <w:kern w:val="0"/>
                <w:szCs w:val="21"/>
                <w:highlight w:val="none"/>
              </w:rPr>
              <w:t>项目理解分（满分25分）</w:t>
            </w:r>
          </w:p>
        </w:tc>
        <w:tc>
          <w:tcPr>
            <w:tcW w:w="6812" w:type="dxa"/>
            <w:tcBorders>
              <w:top w:val="single" w:color="auto" w:sz="4" w:space="0"/>
              <w:left w:val="single" w:color="auto" w:sz="4" w:space="0"/>
              <w:bottom w:val="single" w:color="auto" w:sz="4" w:space="0"/>
              <w:right w:val="single" w:color="auto" w:sz="4" w:space="0"/>
            </w:tcBorders>
            <w:vAlign w:val="center"/>
          </w:tcPr>
          <w:p w14:paraId="240D42D4">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评委根据投标人提供的项目理解，独立打分，未提供方案不得分。</w:t>
            </w:r>
          </w:p>
          <w:p w14:paraId="2BC98107">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一档(15分) 供应商对运维项目等认识与理解，服务方案合理契合项目实际，有清晰的平台概述、平台现状等详细描述，并能满足采购人实际业务需求</w:t>
            </w:r>
          </w:p>
          <w:p w14:paraId="6C67C45B">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二档（20分）：在满足一档的基础上，根据平台</w:t>
            </w:r>
            <w:r>
              <w:rPr>
                <w:rFonts w:hint="eastAsia" w:ascii="宋体" w:hAnsi="宋体"/>
                <w:bCs/>
                <w:color w:val="auto"/>
                <w:szCs w:val="21"/>
                <w:highlight w:val="none"/>
              </w:rPr>
              <w:t>扩容</w:t>
            </w:r>
            <w:r>
              <w:rPr>
                <w:rFonts w:hint="eastAsia" w:ascii="宋体" w:hAnsi="宋体"/>
                <w:bCs/>
                <w:color w:val="auto"/>
                <w:szCs w:val="21"/>
                <w:highlight w:val="none"/>
              </w:rPr>
              <w:t>需要，</w:t>
            </w:r>
            <w:r>
              <w:rPr>
                <w:rStyle w:val="42"/>
                <w:rFonts w:hint="eastAsia"/>
                <w:color w:val="auto"/>
                <w:highlight w:val="none"/>
              </w:rPr>
              <w:t>开展</w:t>
            </w:r>
            <w:r>
              <w:rPr>
                <w:rFonts w:hint="eastAsia" w:ascii="宋体" w:hAnsi="宋体"/>
                <w:bCs/>
                <w:color w:val="auto"/>
                <w:szCs w:val="21"/>
                <w:highlight w:val="none"/>
              </w:rPr>
              <w:t>现有性能分析，提供详细的实力描述，其中需体现在集成指挥平台的应用和国产化适配能力。</w:t>
            </w:r>
          </w:p>
          <w:p w14:paraId="63E4B697">
            <w:pPr>
              <w:widowControl/>
              <w:shd w:val="clear" w:fill="FFFFFF" w:themeFill="background1"/>
              <w:snapToGrid w:val="0"/>
              <w:spacing w:line="360" w:lineRule="auto"/>
              <w:ind w:firstLine="420" w:firstLineChars="200"/>
              <w:rPr>
                <w:rFonts w:hint="eastAsia" w:ascii="宋体" w:hAnsi="宋体" w:cs="宋体"/>
                <w:color w:val="auto"/>
                <w:highlight w:val="none"/>
              </w:rPr>
            </w:pPr>
            <w:r>
              <w:rPr>
                <w:rFonts w:hint="eastAsia" w:ascii="宋体" w:hAnsi="宋体"/>
                <w:bCs/>
                <w:color w:val="auto"/>
                <w:szCs w:val="21"/>
                <w:highlight w:val="none"/>
              </w:rPr>
              <w:t>三档（25分）：在满足二档的基础上，投标人具有方案对平台组件产品维护情况分析合理，有详细且健全的巡检调优、平台运维、网关常见问题处理、关键组件运维等方法说明。保障项目运维服务质量，提供专业软对服务工作，需提供平台安装手册、配置等使用说明。</w:t>
            </w:r>
          </w:p>
        </w:tc>
      </w:tr>
      <w:tr w14:paraId="07C3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continue"/>
            <w:tcBorders>
              <w:top w:val="single" w:color="auto" w:sz="4" w:space="0"/>
              <w:left w:val="single" w:color="auto" w:sz="4" w:space="0"/>
              <w:right w:val="single" w:color="auto" w:sz="4" w:space="0"/>
            </w:tcBorders>
            <w:vAlign w:val="center"/>
          </w:tcPr>
          <w:p w14:paraId="51818F05">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p>
        </w:tc>
        <w:tc>
          <w:tcPr>
            <w:tcW w:w="984" w:type="dxa"/>
            <w:vMerge w:val="continue"/>
            <w:tcBorders>
              <w:top w:val="single" w:color="auto" w:sz="4" w:space="0"/>
              <w:left w:val="single" w:color="auto" w:sz="4" w:space="0"/>
              <w:right w:val="single" w:color="auto" w:sz="4" w:space="0"/>
            </w:tcBorders>
            <w:vAlign w:val="center"/>
          </w:tcPr>
          <w:p w14:paraId="72589964">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4C0184B8">
            <w:pPr>
              <w:widowControl/>
              <w:shd w:val="clear" w:fill="FFFFFF" w:themeFill="background1"/>
              <w:snapToGrid w:val="0"/>
              <w:spacing w:line="360" w:lineRule="auto"/>
              <w:jc w:val="center"/>
              <w:rPr>
                <w:rFonts w:hint="eastAsia" w:ascii="宋体" w:hAnsi="宋体" w:cs="宋体"/>
                <w:color w:val="auto"/>
                <w:highlight w:val="none"/>
              </w:rPr>
            </w:pPr>
            <w:r>
              <w:rPr>
                <w:rFonts w:hint="eastAsia" w:ascii="宋体" w:hAnsi="宋体"/>
                <w:bCs/>
                <w:color w:val="auto"/>
                <w:szCs w:val="21"/>
                <w:highlight w:val="none"/>
              </w:rPr>
              <w:t>运维方案分（满分30分）</w:t>
            </w:r>
          </w:p>
        </w:tc>
        <w:tc>
          <w:tcPr>
            <w:tcW w:w="6812" w:type="dxa"/>
            <w:tcBorders>
              <w:top w:val="single" w:color="auto" w:sz="4" w:space="0"/>
              <w:left w:val="single" w:color="auto" w:sz="4" w:space="0"/>
              <w:bottom w:val="single" w:color="auto" w:sz="4" w:space="0"/>
              <w:right w:val="single" w:color="auto" w:sz="4" w:space="0"/>
            </w:tcBorders>
            <w:vAlign w:val="center"/>
          </w:tcPr>
          <w:p w14:paraId="714D5631">
            <w:pPr>
              <w:shd w:val="clear" w:fill="FFFFFF" w:themeFill="background1"/>
              <w:adjustRightInd w:val="0"/>
              <w:spacing w:line="36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本项评分由评标委员会在各档次内独立打分，不提供方案或不满足一档不得分，如投标人提供的方案不能完全或实质性满足相应档次要求的，评标委员会可按降低相应档次进行评分。</w:t>
            </w:r>
          </w:p>
          <w:p w14:paraId="3EF07D5A">
            <w:pPr>
              <w:shd w:val="clear" w:fill="FFFFFF" w:themeFill="background1"/>
              <w:adjustRightInd w:val="0"/>
              <w:spacing w:line="36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一档（10分）：提供本项目所包含应用系统的</w:t>
            </w:r>
            <w:r>
              <w:rPr>
                <w:rFonts w:hint="eastAsia" w:ascii="宋体" w:hAnsi="宋体"/>
                <w:color w:val="auto"/>
                <w:szCs w:val="21"/>
                <w:highlight w:val="none"/>
              </w:rPr>
              <w:t>运维</w:t>
            </w:r>
            <w:r>
              <w:rPr>
                <w:rFonts w:hint="eastAsia" w:ascii="宋体" w:hAnsi="宋体"/>
                <w:color w:val="auto"/>
                <w:szCs w:val="21"/>
                <w:highlight w:val="none"/>
              </w:rPr>
              <w:t>服务方案，满足项目需求。</w:t>
            </w:r>
          </w:p>
          <w:p w14:paraId="2B05C0BC">
            <w:pPr>
              <w:shd w:val="clear" w:fill="FFFFFF" w:themeFill="background1"/>
              <w:adjustRightInd w:val="0"/>
              <w:spacing w:line="36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二档（15分）：在一档基础上，应用系统的服务方案能够完全满足项目需求，同时阐述本项目的项目背景、业务系统现状分析、运维服务范围，并制定相应的项目目标。</w:t>
            </w:r>
          </w:p>
          <w:p w14:paraId="16BFBA60">
            <w:pPr>
              <w:shd w:val="clear" w:fill="FFFFFF" w:themeFill="background1"/>
              <w:adjustRightInd w:val="0"/>
              <w:spacing w:line="36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三档（20分）：在二档基础上，结合业务系统现状分析，深刻剖析业务需求与痛点，包括但不限于运维局限性、性能瓶颈与优化需求。</w:t>
            </w:r>
          </w:p>
          <w:p w14:paraId="545DB2B1">
            <w:pPr>
              <w:shd w:val="clear" w:fill="FFFFFF" w:themeFill="background1"/>
              <w:adjustRightInd w:val="0"/>
              <w:spacing w:line="36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四档（25分）：在三档基础上，在运维服务方案中详尽描述本项目所包含的业务系统的核心维护内容，阐述完整详实的系统架构、功能模块，剖析运维痛点、难点，分析精准，与项目实际需求高度吻合；提供应急响应与容灾方案，包括但不限于分级响应机制、故障场景及应对策略分析、应急响应预案，方案考虑全面，确保实施可行性。</w:t>
            </w:r>
          </w:p>
          <w:p w14:paraId="299D0486">
            <w:pPr>
              <w:widowControl/>
              <w:shd w:val="clear" w:fill="FFFFFF" w:themeFill="background1"/>
              <w:snapToGrid w:val="0"/>
              <w:spacing w:line="360" w:lineRule="auto"/>
              <w:ind w:firstLine="420" w:firstLineChars="200"/>
              <w:rPr>
                <w:rFonts w:hint="eastAsia" w:ascii="宋体" w:hAnsi="宋体" w:cs="宋体"/>
                <w:color w:val="auto"/>
                <w:highlight w:val="none"/>
              </w:rPr>
            </w:pPr>
            <w:r>
              <w:rPr>
                <w:rFonts w:hint="eastAsia" w:ascii="宋体" w:hAnsi="宋体"/>
                <w:color w:val="auto"/>
                <w:szCs w:val="21"/>
                <w:highlight w:val="none"/>
              </w:rPr>
              <w:t>五档（30分）：在四档的基础上，对项目背景、业务需求进行深刻了解，表达清晰准确；提供详尽的系统巡检计划和巡检计划表，明确巡检业务系统的巡检流程、巡检人员、巡检方式、巡检内容；提供项目中所进行优化的业务系统优化后系统架构图，并对其基础设施层、应用服务层等进行详尽阐述；提供完善的采购人培训计划，包含现场培训方案、远程指导流程等。</w:t>
            </w:r>
          </w:p>
        </w:tc>
      </w:tr>
      <w:tr w14:paraId="4401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vMerge w:val="continue"/>
            <w:tcBorders>
              <w:top w:val="single" w:color="auto" w:sz="4" w:space="0"/>
              <w:left w:val="single" w:color="auto" w:sz="4" w:space="0"/>
              <w:right w:val="single" w:color="auto" w:sz="4" w:space="0"/>
            </w:tcBorders>
            <w:vAlign w:val="center"/>
          </w:tcPr>
          <w:p w14:paraId="68D91156">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p>
        </w:tc>
        <w:tc>
          <w:tcPr>
            <w:tcW w:w="984" w:type="dxa"/>
            <w:vMerge w:val="continue"/>
            <w:tcBorders>
              <w:top w:val="single" w:color="auto" w:sz="4" w:space="0"/>
              <w:left w:val="single" w:color="auto" w:sz="4" w:space="0"/>
              <w:right w:val="single" w:color="auto" w:sz="4" w:space="0"/>
            </w:tcBorders>
            <w:vAlign w:val="center"/>
          </w:tcPr>
          <w:p w14:paraId="6A7B0F18">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14:paraId="0DFEF96B">
            <w:pPr>
              <w:widowControl/>
              <w:shd w:val="clear" w:fill="FFFFFF" w:themeFill="background1"/>
              <w:snapToGrid w:val="0"/>
              <w:spacing w:line="360" w:lineRule="auto"/>
              <w:jc w:val="center"/>
              <w:rPr>
                <w:rFonts w:hint="eastAsia" w:ascii="宋体" w:hAnsi="宋体"/>
                <w:color w:val="auto"/>
                <w:szCs w:val="21"/>
                <w:highlight w:val="none"/>
              </w:rPr>
            </w:pPr>
            <w:r>
              <w:rPr>
                <w:rFonts w:hint="eastAsia"/>
                <w:color w:val="auto"/>
                <w:szCs w:val="21"/>
                <w:highlight w:val="none"/>
              </w:rPr>
              <w:t>服务方案分（满分25分）</w:t>
            </w:r>
          </w:p>
        </w:tc>
        <w:tc>
          <w:tcPr>
            <w:tcW w:w="6812" w:type="dxa"/>
            <w:tcBorders>
              <w:top w:val="single" w:color="auto" w:sz="4" w:space="0"/>
              <w:left w:val="single" w:color="auto" w:sz="4" w:space="0"/>
              <w:bottom w:val="single" w:color="auto" w:sz="4" w:space="0"/>
              <w:right w:val="single" w:color="auto" w:sz="4" w:space="0"/>
            </w:tcBorders>
            <w:vAlign w:val="center"/>
          </w:tcPr>
          <w:p w14:paraId="09B32E5A">
            <w:pPr>
              <w:shd w:val="clear" w:fill="FFFFFF" w:themeFill="background1"/>
              <w:adjustRightInd w:val="0"/>
              <w:spacing w:line="36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本项评分由评标委员会在各档次内独立打分，不满足一档不得分，如投标人提供</w:t>
            </w:r>
            <w:r>
              <w:rPr>
                <w:rFonts w:ascii="宋体" w:hAnsi="宋体"/>
                <w:color w:val="auto"/>
                <w:szCs w:val="21"/>
                <w:highlight w:val="none"/>
              </w:rPr>
              <w:t>的</w:t>
            </w:r>
            <w:r>
              <w:rPr>
                <w:rFonts w:hint="eastAsia" w:ascii="宋体" w:hAnsi="宋体"/>
                <w:color w:val="auto"/>
                <w:szCs w:val="21"/>
                <w:highlight w:val="none"/>
              </w:rPr>
              <w:t>方案不能完全或实质性满足相应档次要求的，评标委员会可按降低相应档次进行评分。</w:t>
            </w:r>
          </w:p>
          <w:p w14:paraId="3A05FA2D">
            <w:pPr>
              <w:shd w:val="clear" w:fill="FFFFFF" w:themeFill="background1"/>
              <w:adjustRightInd w:val="0"/>
              <w:spacing w:line="40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一档（10分）：满足采购文件售后及运维服务实质性要求和条件确保系统及设备正常运行，提供故障处理流程、维护保障流程及组织架构的。</w:t>
            </w:r>
          </w:p>
          <w:p w14:paraId="125B7521">
            <w:pPr>
              <w:shd w:val="clear" w:fill="FFFFFF" w:themeFill="background1"/>
              <w:adjustRightInd w:val="0"/>
              <w:spacing w:line="40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二档（15分）：在一档基础上，提供7×24小时服务电话；负责提供培训计划、培训人员。</w:t>
            </w:r>
          </w:p>
          <w:p w14:paraId="59A9323A">
            <w:pPr>
              <w:shd w:val="clear" w:fill="FFFFFF" w:themeFill="background1"/>
              <w:adjustRightInd w:val="0"/>
              <w:spacing w:line="400" w:lineRule="exact"/>
              <w:ind w:firstLine="420" w:firstLineChars="200"/>
              <w:textAlignment w:val="baseline"/>
              <w:rPr>
                <w:rFonts w:hint="eastAsia" w:ascii="宋体" w:hAnsi="宋体"/>
                <w:color w:val="auto"/>
                <w:szCs w:val="21"/>
                <w:highlight w:val="none"/>
              </w:rPr>
            </w:pPr>
            <w:r>
              <w:rPr>
                <w:rFonts w:hint="eastAsia" w:ascii="宋体" w:hAnsi="宋体"/>
                <w:color w:val="auto"/>
                <w:szCs w:val="21"/>
                <w:highlight w:val="none"/>
              </w:rPr>
              <w:t xml:space="preserve">三档（20分）：在二档基础上，在系统维护、响应时间提供更优惠的条件保证系统及设备正常运行的；提供技术支持服务、定期回访的。  </w:t>
            </w:r>
          </w:p>
          <w:p w14:paraId="4AF8C099">
            <w:pPr>
              <w:widowControl/>
              <w:shd w:val="clear" w:fill="FFFFFF" w:themeFill="background1"/>
              <w:snapToGrid w:val="0"/>
              <w:spacing w:line="360" w:lineRule="auto"/>
              <w:ind w:firstLine="420" w:firstLineChars="200"/>
              <w:rPr>
                <w:rFonts w:hint="eastAsia" w:ascii="宋体" w:hAnsi="宋体"/>
                <w:bCs/>
                <w:color w:val="auto"/>
                <w:szCs w:val="21"/>
                <w:highlight w:val="none"/>
              </w:rPr>
            </w:pPr>
            <w:r>
              <w:rPr>
                <w:rFonts w:hint="eastAsia" w:ascii="宋体" w:hAnsi="宋体"/>
                <w:color w:val="auto"/>
                <w:szCs w:val="21"/>
                <w:highlight w:val="none"/>
              </w:rPr>
              <w:t>四档（25分）：在三档基础上，投标人承诺针对本项目提供服务人员</w:t>
            </w:r>
            <w:r>
              <w:rPr>
                <w:rFonts w:hint="eastAsia" w:ascii="宋体" w:hAnsi="宋体"/>
                <w:color w:val="auto"/>
                <w:szCs w:val="21"/>
                <w:highlight w:val="none"/>
              </w:rPr>
              <w:t>上门服务</w:t>
            </w:r>
            <w:r>
              <w:rPr>
                <w:rFonts w:hint="eastAsia" w:ascii="宋体" w:hAnsi="宋体"/>
                <w:color w:val="auto"/>
                <w:szCs w:val="21"/>
                <w:highlight w:val="none"/>
              </w:rPr>
              <w:t xml:space="preserve">，能快速响应系统维护需求。 </w:t>
            </w:r>
          </w:p>
        </w:tc>
      </w:tr>
      <w:tr w14:paraId="61B6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571" w:type="dxa"/>
            <w:vMerge w:val="restart"/>
            <w:tcBorders>
              <w:top w:val="single" w:color="auto" w:sz="4" w:space="0"/>
              <w:left w:val="single" w:color="auto" w:sz="4" w:space="0"/>
              <w:right w:val="single" w:color="auto" w:sz="4" w:space="0"/>
            </w:tcBorders>
            <w:vAlign w:val="center"/>
          </w:tcPr>
          <w:p w14:paraId="0A6A23C3">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3</w:t>
            </w:r>
          </w:p>
        </w:tc>
        <w:tc>
          <w:tcPr>
            <w:tcW w:w="984" w:type="dxa"/>
            <w:vMerge w:val="restart"/>
            <w:tcBorders>
              <w:top w:val="single" w:color="auto" w:sz="4" w:space="0"/>
              <w:left w:val="single" w:color="auto" w:sz="4" w:space="0"/>
              <w:right w:val="single" w:color="auto" w:sz="4" w:space="0"/>
            </w:tcBorders>
            <w:vAlign w:val="center"/>
          </w:tcPr>
          <w:p w14:paraId="24EAABC9">
            <w:pPr>
              <w:shd w:val="clear" w:fill="FFFFFF" w:themeFill="background1"/>
              <w:adjustRightInd w:val="0"/>
              <w:snapToGrid w:val="0"/>
              <w:spacing w:line="360" w:lineRule="auto"/>
              <w:jc w:val="center"/>
              <w:textAlignment w:val="baseline"/>
              <w:rPr>
                <w:rFonts w:hint="eastAsia" w:ascii="宋体" w:hAnsi="宋体" w:cs="宋体"/>
                <w:color w:val="auto"/>
                <w:szCs w:val="21"/>
                <w:highlight w:val="none"/>
              </w:rPr>
            </w:pPr>
            <w:r>
              <w:rPr>
                <w:rFonts w:hint="eastAsia" w:ascii="宋体" w:hAnsi="宋体" w:cs="宋体"/>
                <w:color w:val="auto"/>
                <w:szCs w:val="21"/>
                <w:highlight w:val="none"/>
              </w:rPr>
              <w:t>商务分（10分）</w:t>
            </w:r>
          </w:p>
        </w:tc>
        <w:tc>
          <w:tcPr>
            <w:tcW w:w="1417" w:type="dxa"/>
            <w:tcBorders>
              <w:top w:val="single" w:color="auto" w:sz="4" w:space="0"/>
              <w:left w:val="single" w:color="auto" w:sz="4" w:space="0"/>
              <w:right w:val="single" w:color="auto" w:sz="4" w:space="0"/>
            </w:tcBorders>
            <w:vAlign w:val="center"/>
          </w:tcPr>
          <w:p w14:paraId="59CCFD7C">
            <w:pPr>
              <w:shd w:val="clear" w:fill="FFFFFF" w:themeFill="background1"/>
              <w:spacing w:line="360" w:lineRule="exact"/>
              <w:jc w:val="center"/>
              <w:rPr>
                <w:rFonts w:hint="eastAsia" w:ascii="宋体" w:hAnsi="宋体"/>
                <w:color w:val="auto"/>
                <w:szCs w:val="21"/>
                <w:highlight w:val="none"/>
              </w:rPr>
            </w:pPr>
            <w:r>
              <w:rPr>
                <w:rFonts w:hint="eastAsia" w:ascii="宋体" w:hAnsi="宋体"/>
                <w:color w:val="auto"/>
                <w:szCs w:val="21"/>
                <w:highlight w:val="none"/>
              </w:rPr>
              <w:t>信誉业绩</w:t>
            </w:r>
          </w:p>
          <w:p w14:paraId="2825521E">
            <w:pPr>
              <w:shd w:val="clear" w:fill="FFFFFF" w:themeFill="background1"/>
              <w:adjustRightInd w:val="0"/>
              <w:snapToGrid w:val="0"/>
              <w:spacing w:line="360" w:lineRule="auto"/>
              <w:jc w:val="center"/>
              <w:textAlignment w:val="baseline"/>
              <w:rPr>
                <w:rFonts w:hint="eastAsia" w:ascii="宋体" w:hAnsi="宋体" w:cs="宋体"/>
                <w:bCs/>
                <w:color w:val="auto"/>
                <w:szCs w:val="21"/>
                <w:highlight w:val="none"/>
              </w:rPr>
            </w:pPr>
            <w:r>
              <w:rPr>
                <w:rFonts w:hint="eastAsia" w:ascii="宋体" w:hAnsi="宋体"/>
                <w:color w:val="auto"/>
                <w:szCs w:val="21"/>
                <w:highlight w:val="none"/>
              </w:rPr>
              <w:t>（满分10分）</w:t>
            </w:r>
          </w:p>
        </w:tc>
        <w:tc>
          <w:tcPr>
            <w:tcW w:w="6812" w:type="dxa"/>
            <w:tcBorders>
              <w:top w:val="single" w:color="auto" w:sz="4" w:space="0"/>
              <w:left w:val="single" w:color="auto" w:sz="4" w:space="0"/>
              <w:bottom w:val="single" w:color="auto" w:sz="4" w:space="0"/>
              <w:right w:val="single" w:color="auto" w:sz="4" w:space="0"/>
            </w:tcBorders>
          </w:tcPr>
          <w:p w14:paraId="3ACC1B18">
            <w:pPr>
              <w:shd w:val="clear" w:fill="FFFFFF" w:themeFill="background1"/>
              <w:spacing w:line="360" w:lineRule="exact"/>
              <w:rPr>
                <w:rFonts w:hint="eastAsia" w:ascii="宋体" w:hAnsi="宋体"/>
                <w:bCs/>
                <w:color w:val="auto"/>
                <w:szCs w:val="21"/>
                <w:highlight w:val="none"/>
              </w:rPr>
            </w:pPr>
            <w:r>
              <w:rPr>
                <w:rFonts w:hint="eastAsia" w:ascii="宋体" w:hAnsi="宋体"/>
                <w:bCs/>
                <w:color w:val="auto"/>
                <w:szCs w:val="21"/>
                <w:highlight w:val="none"/>
              </w:rPr>
              <w:t>（1）投标人具有有效期内的质量管理体系认证证书得1分，最多1分。（提供证书复印件并同时提供全国认证认可信息公共服务平台查询截图，否则不得分）。</w:t>
            </w:r>
          </w:p>
          <w:p w14:paraId="43384B86">
            <w:pPr>
              <w:shd w:val="clear" w:fill="FFFFFF" w:themeFill="background1"/>
              <w:spacing w:line="360" w:lineRule="exact"/>
              <w:rPr>
                <w:color w:val="auto"/>
                <w:highlight w:val="none"/>
              </w:rPr>
            </w:pPr>
            <w:r>
              <w:rPr>
                <w:rFonts w:hint="eastAsia" w:ascii="宋体" w:hAnsi="宋体"/>
                <w:bCs/>
                <w:color w:val="auto"/>
                <w:szCs w:val="21"/>
                <w:highlight w:val="none"/>
              </w:rPr>
              <w:t>（2）投标人提供2021年1月1日至今具有同类项目相关业绩的（安防行业），每个得3分，最多得9分。投标文件中附相关合同扫描件,否则不得分。</w:t>
            </w:r>
          </w:p>
        </w:tc>
      </w:tr>
      <w:tr w14:paraId="66A8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571" w:type="dxa"/>
            <w:vMerge w:val="continue"/>
            <w:tcBorders>
              <w:left w:val="single" w:color="auto" w:sz="4" w:space="0"/>
              <w:right w:val="single" w:color="auto" w:sz="4" w:space="0"/>
            </w:tcBorders>
            <w:vAlign w:val="center"/>
          </w:tcPr>
          <w:p w14:paraId="24AC9C9D">
            <w:pPr>
              <w:shd w:val="clear" w:fill="FFFFFF" w:themeFill="background1"/>
              <w:adjustRightInd w:val="0"/>
              <w:snapToGrid w:val="0"/>
              <w:spacing w:line="360" w:lineRule="auto"/>
              <w:jc w:val="center"/>
              <w:textAlignment w:val="baseline"/>
              <w:rPr>
                <w:color w:val="auto"/>
                <w:highlight w:val="none"/>
              </w:rPr>
            </w:pPr>
          </w:p>
        </w:tc>
        <w:tc>
          <w:tcPr>
            <w:tcW w:w="984" w:type="dxa"/>
            <w:vMerge w:val="continue"/>
            <w:tcBorders>
              <w:left w:val="single" w:color="auto" w:sz="4" w:space="0"/>
              <w:right w:val="single" w:color="auto" w:sz="4" w:space="0"/>
            </w:tcBorders>
            <w:vAlign w:val="center"/>
          </w:tcPr>
          <w:p w14:paraId="0D00E65D">
            <w:pPr>
              <w:shd w:val="clear" w:fill="FFFFFF" w:themeFill="background1"/>
              <w:adjustRightInd w:val="0"/>
              <w:snapToGrid w:val="0"/>
              <w:spacing w:line="360" w:lineRule="auto"/>
              <w:jc w:val="center"/>
              <w:textAlignment w:val="baseline"/>
              <w:rPr>
                <w:color w:val="auto"/>
                <w:highlight w:val="none"/>
              </w:rPr>
            </w:pPr>
          </w:p>
        </w:tc>
        <w:tc>
          <w:tcPr>
            <w:tcW w:w="1417" w:type="dxa"/>
            <w:tcBorders>
              <w:top w:val="single" w:color="auto" w:sz="4" w:space="0"/>
              <w:left w:val="single" w:color="auto" w:sz="4" w:space="0"/>
              <w:right w:val="single" w:color="auto" w:sz="4" w:space="0"/>
            </w:tcBorders>
            <w:vAlign w:val="center"/>
          </w:tcPr>
          <w:p w14:paraId="76924184">
            <w:pPr>
              <w:shd w:val="clear" w:fill="FFFFFF" w:themeFill="background1"/>
              <w:adjustRightInd w:val="0"/>
              <w:snapToGrid w:val="0"/>
              <w:spacing w:line="360" w:lineRule="auto"/>
              <w:jc w:val="center"/>
              <w:textAlignment w:val="baseline"/>
              <w:rPr>
                <w:rFonts w:hint="eastAsia" w:ascii="宋体" w:hAnsi="宋体" w:cs="宋体"/>
                <w:bCs/>
                <w:color w:val="auto"/>
                <w:szCs w:val="21"/>
                <w:highlight w:val="none"/>
              </w:rPr>
            </w:pPr>
            <w:r>
              <w:rPr>
                <w:rFonts w:hint="eastAsia" w:ascii="宋体" w:hAnsi="宋体" w:cs="宋体"/>
                <w:bCs/>
                <w:color w:val="auto"/>
                <w:szCs w:val="21"/>
                <w:highlight w:val="none"/>
              </w:rPr>
              <w:t>诚信分（-6~0分）</w:t>
            </w:r>
          </w:p>
        </w:tc>
        <w:tc>
          <w:tcPr>
            <w:tcW w:w="6812" w:type="dxa"/>
            <w:tcBorders>
              <w:left w:val="single" w:color="auto" w:sz="4" w:space="0"/>
              <w:bottom w:val="single" w:color="auto" w:sz="4" w:space="0"/>
              <w:right w:val="single" w:color="auto" w:sz="4" w:space="0"/>
            </w:tcBorders>
            <w:vAlign w:val="center"/>
          </w:tcPr>
          <w:p w14:paraId="63E86CF2">
            <w:pPr>
              <w:shd w:val="clear" w:fill="FFFFFF" w:themeFill="background1"/>
              <w:adjustRightInd w:val="0"/>
              <w:snapToGrid w:val="0"/>
              <w:spacing w:line="360" w:lineRule="auto"/>
              <w:ind w:firstLine="420" w:firstLineChars="200"/>
              <w:jc w:val="left"/>
              <w:textAlignment w:val="baseline"/>
              <w:rPr>
                <w:rFonts w:hint="eastAsia" w:ascii="宋体" w:hAnsi="宋体" w:cs="宋体"/>
                <w:bCs/>
                <w:color w:val="auto"/>
                <w:szCs w:val="21"/>
                <w:highlight w:val="none"/>
              </w:rPr>
            </w:pPr>
            <w:r>
              <w:rPr>
                <w:rFonts w:hint="eastAsia" w:ascii="宋体" w:hAnsi="宋体" w:cs="宋体"/>
                <w:bCs/>
                <w:color w:val="auto"/>
                <w:szCs w:val="21"/>
                <w:highlight w:val="none"/>
              </w:rPr>
              <w:t>投标人在截标日前1年内在政府采购活动中存在违约违规情形的（以财政部门出具的书面材料为评分依据），每次扣除3分，最高扣分6分扣完为止。</w:t>
            </w:r>
          </w:p>
        </w:tc>
      </w:tr>
      <w:tr w14:paraId="5DFD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4" w:type="dxa"/>
            <w:gridSpan w:val="4"/>
            <w:tcBorders>
              <w:top w:val="single" w:color="auto" w:sz="4" w:space="0"/>
              <w:left w:val="single" w:color="auto" w:sz="4" w:space="0"/>
              <w:bottom w:val="single" w:color="auto" w:sz="4" w:space="0"/>
              <w:right w:val="single" w:color="auto" w:sz="4" w:space="0"/>
            </w:tcBorders>
            <w:vAlign w:val="center"/>
          </w:tcPr>
          <w:p w14:paraId="677065C7">
            <w:pPr>
              <w:shd w:val="clear" w:fill="FFFFFF" w:themeFill="background1"/>
              <w:snapToGrid w:val="0"/>
              <w:spacing w:before="120" w:after="120" w:line="360" w:lineRule="auto"/>
              <w:jc w:val="left"/>
              <w:rPr>
                <w:rFonts w:ascii="宋体" w:hAnsi="Courier New"/>
                <w:color w:val="auto"/>
                <w:kern w:val="0"/>
                <w:szCs w:val="21"/>
                <w:highlight w:val="none"/>
              </w:rPr>
            </w:pPr>
            <w:r>
              <w:rPr>
                <w:rFonts w:hint="eastAsia" w:ascii="宋体" w:hAnsi="Courier New"/>
                <w:b/>
                <w:bCs/>
                <w:color w:val="auto"/>
                <w:kern w:val="0"/>
                <w:szCs w:val="21"/>
                <w:highlight w:val="none"/>
              </w:rPr>
              <w:t>总得分=价格分+技术分+商务分</w:t>
            </w:r>
          </w:p>
        </w:tc>
      </w:tr>
    </w:tbl>
    <w:p w14:paraId="221FFC3D">
      <w:pPr>
        <w:shd w:val="clear" w:fill="FFFFFF" w:themeFill="background1"/>
        <w:spacing w:line="360" w:lineRule="auto"/>
        <w:ind w:firstLine="420"/>
        <w:rPr>
          <w:rFonts w:hint="eastAsia" w:ascii="宋体" w:hAnsi="宋体" w:cs="宋体"/>
          <w:b/>
          <w:color w:val="auto"/>
          <w:szCs w:val="21"/>
          <w:highlight w:val="none"/>
        </w:rPr>
      </w:pPr>
    </w:p>
    <w:p w14:paraId="401C6416">
      <w:pPr>
        <w:pStyle w:val="4"/>
        <w:keepNext w:val="0"/>
        <w:keepLines w:val="0"/>
        <w:shd w:val="clear" w:fill="FFFFFF" w:themeFill="background1"/>
        <w:spacing w:line="360" w:lineRule="auto"/>
        <w:ind w:firstLine="420"/>
        <w:rPr>
          <w:rFonts w:hint="eastAsia" w:asciiTheme="minorEastAsia" w:hAnsiTheme="minorEastAsia" w:eastAsiaTheme="minorEastAsia"/>
          <w:b w:val="0"/>
          <w:color w:val="auto"/>
          <w:sz w:val="21"/>
          <w:szCs w:val="21"/>
          <w:highlight w:val="none"/>
        </w:rPr>
      </w:pPr>
      <w:bookmarkStart w:id="142" w:name="_Toc187761567"/>
      <w:r>
        <w:rPr>
          <w:rFonts w:hint="eastAsia" w:asciiTheme="minorEastAsia" w:hAnsiTheme="minorEastAsia" w:eastAsiaTheme="minorEastAsia"/>
          <w:b w:val="0"/>
          <w:color w:val="auto"/>
          <w:sz w:val="21"/>
          <w:szCs w:val="21"/>
          <w:highlight w:val="none"/>
        </w:rPr>
        <w:t>注：计分方法按四舍五入取至百分位。</w:t>
      </w:r>
      <w:bookmarkEnd w:id="142"/>
    </w:p>
    <w:p w14:paraId="1C38751D">
      <w:pPr>
        <w:pStyle w:val="17"/>
        <w:shd w:val="clear" w:fill="FFFFFF" w:themeFill="background1"/>
        <w:spacing w:line="360" w:lineRule="auto"/>
        <w:ind w:firstLine="420"/>
        <w:rPr>
          <w:rFonts w:hint="eastAsia" w:hAnsi="宋体"/>
          <w:b/>
          <w:bCs/>
          <w:color w:val="auto"/>
          <w:sz w:val="20"/>
          <w:highlight w:val="none"/>
        </w:rPr>
      </w:pPr>
      <w:r>
        <w:rPr>
          <w:rFonts w:hint="eastAsia" w:hAnsi="宋体"/>
          <w:b/>
          <w:bCs/>
          <w:color w:val="auto"/>
          <w:highlight w:val="none"/>
        </w:rPr>
        <w:t>本项目为分标1至分标6服务采购项目，不属于财政部规定的节能产品和环境标志产品范畴，不适用财库〔2019〕9号及财库〔2019〕19号文件规定</w:t>
      </w:r>
    </w:p>
    <w:p w14:paraId="3CF19A33">
      <w:pPr>
        <w:pStyle w:val="17"/>
        <w:shd w:val="clear" w:fill="FFFFFF" w:themeFill="background1"/>
        <w:spacing w:line="360" w:lineRule="auto"/>
        <w:ind w:firstLine="420"/>
        <w:rPr>
          <w:rFonts w:hint="eastAsia" w:hAnsi="宋体"/>
          <w:bCs/>
          <w:color w:val="auto"/>
          <w:highlight w:val="none"/>
        </w:rPr>
      </w:pPr>
    </w:p>
    <w:p w14:paraId="1BB56701">
      <w:pPr>
        <w:pStyle w:val="17"/>
        <w:shd w:val="clear" w:fill="FFFFFF" w:themeFill="background1"/>
        <w:spacing w:line="360" w:lineRule="auto"/>
        <w:ind w:firstLine="420"/>
        <w:rPr>
          <w:rFonts w:hint="eastAsia" w:hAnsi="宋体"/>
          <w:bCs/>
          <w:color w:val="auto"/>
          <w:highlight w:val="none"/>
        </w:rPr>
      </w:pPr>
    </w:p>
    <w:p w14:paraId="193D47FD">
      <w:pPr>
        <w:pStyle w:val="17"/>
        <w:shd w:val="clear" w:fill="FFFFFF" w:themeFill="background1"/>
        <w:spacing w:line="360" w:lineRule="auto"/>
        <w:ind w:firstLine="420"/>
        <w:rPr>
          <w:rFonts w:hint="eastAsia" w:hAnsi="宋体"/>
          <w:bCs/>
          <w:color w:val="auto"/>
          <w:highlight w:val="none"/>
        </w:rPr>
      </w:pPr>
    </w:p>
    <w:p w14:paraId="5EFF7858">
      <w:pPr>
        <w:pStyle w:val="17"/>
        <w:shd w:val="clear" w:fill="FFFFFF" w:themeFill="background1"/>
        <w:spacing w:line="360" w:lineRule="auto"/>
        <w:ind w:firstLine="420"/>
        <w:rPr>
          <w:rFonts w:hint="eastAsia" w:hAnsi="宋体"/>
          <w:bCs/>
          <w:color w:val="auto"/>
          <w:highlight w:val="none"/>
        </w:rPr>
      </w:pPr>
    </w:p>
    <w:p w14:paraId="09B8B418">
      <w:pPr>
        <w:pStyle w:val="17"/>
        <w:shd w:val="clear" w:fill="FFFFFF" w:themeFill="background1"/>
        <w:spacing w:line="360" w:lineRule="auto"/>
        <w:ind w:firstLine="420"/>
        <w:rPr>
          <w:rFonts w:hint="eastAsia" w:hAnsi="宋体"/>
          <w:bCs/>
          <w:color w:val="auto"/>
          <w:highlight w:val="none"/>
        </w:rPr>
      </w:pPr>
    </w:p>
    <w:p w14:paraId="0DE1B452">
      <w:pPr>
        <w:widowControl/>
        <w:shd w:val="clear" w:fill="FFFFFF" w:themeFill="background1"/>
        <w:jc w:val="left"/>
        <w:rPr>
          <w:rFonts w:hint="eastAsia" w:ascii="宋体" w:hAnsi="宋体"/>
          <w:bCs/>
          <w:color w:val="auto"/>
          <w:szCs w:val="20"/>
          <w:highlight w:val="none"/>
          <w:u w:val="single"/>
        </w:rPr>
      </w:pPr>
      <w:r>
        <w:rPr>
          <w:rFonts w:hint="eastAsia" w:hAnsi="宋体"/>
          <w:bCs/>
          <w:color w:val="auto"/>
          <w:highlight w:val="none"/>
          <w:u w:val="single"/>
        </w:rPr>
        <w:br w:type="page"/>
      </w:r>
    </w:p>
    <w:p w14:paraId="26CF58BA">
      <w:pPr>
        <w:pStyle w:val="17"/>
        <w:shd w:val="clear" w:fill="FFFFFF" w:themeFill="background1"/>
        <w:spacing w:line="360" w:lineRule="auto"/>
        <w:ind w:firstLine="420"/>
        <w:rPr>
          <w:rFonts w:hint="eastAsia" w:hAnsi="宋体"/>
          <w:bCs/>
          <w:color w:val="auto"/>
          <w:highlight w:val="none"/>
          <w:u w:val="single"/>
        </w:rPr>
      </w:pPr>
    </w:p>
    <w:p w14:paraId="7B8B8E1D">
      <w:pPr>
        <w:pStyle w:val="5"/>
        <w:shd w:val="clear" w:fill="FFFFFF" w:themeFill="background1"/>
        <w:rPr>
          <w:color w:val="auto"/>
          <w:highlight w:val="none"/>
        </w:rPr>
      </w:pPr>
    </w:p>
    <w:bookmarkEnd w:id="141"/>
    <w:p w14:paraId="33D7F7BB">
      <w:pPr>
        <w:pStyle w:val="3"/>
        <w:shd w:val="clear" w:fill="FFFFFF" w:themeFill="background1"/>
        <w:jc w:val="center"/>
        <w:rPr>
          <w:b w:val="0"/>
          <w:color w:val="auto"/>
          <w:sz w:val="30"/>
          <w:szCs w:val="30"/>
          <w:highlight w:val="none"/>
        </w:rPr>
      </w:pPr>
      <w:bookmarkStart w:id="143" w:name="_Toc187761568"/>
      <w:r>
        <w:rPr>
          <w:rFonts w:hint="eastAsia"/>
          <w:b w:val="0"/>
          <w:color w:val="auto"/>
          <w:sz w:val="30"/>
          <w:szCs w:val="30"/>
          <w:highlight w:val="none"/>
        </w:rPr>
        <w:t>第四节中标候选人推荐原则</w:t>
      </w:r>
      <w:bookmarkEnd w:id="143"/>
    </w:p>
    <w:p w14:paraId="7F478AE2">
      <w:pPr>
        <w:pStyle w:val="17"/>
        <w:numPr>
          <w:ilvl w:val="0"/>
          <w:numId w:val="15"/>
        </w:numPr>
        <w:shd w:val="clear" w:fill="FFFFFF" w:themeFill="background1"/>
        <w:spacing w:line="360" w:lineRule="auto"/>
        <w:contextualSpacing/>
        <w:rPr>
          <w:rFonts w:hint="eastAsia" w:hAnsi="宋体"/>
          <w:b/>
          <w:bCs/>
          <w:color w:val="auto"/>
          <w:sz w:val="24"/>
          <w:szCs w:val="24"/>
          <w:highlight w:val="none"/>
        </w:rPr>
      </w:pPr>
      <w:r>
        <w:rPr>
          <w:rFonts w:hint="eastAsia" w:hAnsi="宋体"/>
          <w:b/>
          <w:bCs/>
          <w:color w:val="auto"/>
          <w:sz w:val="24"/>
          <w:szCs w:val="24"/>
          <w:highlight w:val="none"/>
        </w:rPr>
        <w:t>综合评分法</w:t>
      </w:r>
    </w:p>
    <w:p w14:paraId="27BB8FAA">
      <w:pPr>
        <w:pStyle w:val="17"/>
        <w:shd w:val="clear" w:fill="FFFFFF" w:themeFill="background1"/>
        <w:spacing w:line="360" w:lineRule="auto"/>
        <w:ind w:firstLine="420" w:firstLineChars="200"/>
        <w:rPr>
          <w:rFonts w:hint="eastAsia" w:hAnsi="宋体"/>
          <w:color w:val="auto"/>
          <w:highlight w:val="none"/>
        </w:rPr>
      </w:pPr>
      <w:r>
        <w:rPr>
          <w:rFonts w:hint="eastAsia" w:hAnsi="宋体"/>
          <w:color w:val="auto"/>
          <w:highlight w:val="none"/>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6183464C">
      <w:pPr>
        <w:pStyle w:val="3"/>
        <w:shd w:val="clear" w:fill="FFFFFF" w:themeFill="background1"/>
        <w:spacing w:before="0" w:after="0" w:line="360" w:lineRule="auto"/>
        <w:ind w:firstLine="600" w:firstLineChars="200"/>
        <w:jc w:val="center"/>
        <w:rPr>
          <w:b w:val="0"/>
          <w:color w:val="auto"/>
          <w:sz w:val="30"/>
          <w:szCs w:val="30"/>
          <w:highlight w:val="none"/>
        </w:rPr>
      </w:pPr>
      <w:bookmarkStart w:id="144" w:name="_Toc187761569"/>
      <w:r>
        <w:rPr>
          <w:rFonts w:hint="eastAsia"/>
          <w:b w:val="0"/>
          <w:color w:val="auto"/>
          <w:sz w:val="30"/>
          <w:szCs w:val="30"/>
          <w:highlight w:val="none"/>
        </w:rPr>
        <w:t>第五节评标报告</w:t>
      </w:r>
      <w:bookmarkEnd w:id="144"/>
    </w:p>
    <w:p w14:paraId="042CADC6">
      <w:pPr>
        <w:pStyle w:val="73"/>
        <w:shd w:val="clear" w:fill="FFFFFF" w:themeFill="background1"/>
        <w:spacing w:before="0"/>
        <w:ind w:firstLine="482"/>
        <w:rPr>
          <w:rFonts w:hint="eastAsia" w:ascii="宋体" w:hAnsi="宋体"/>
          <w:b/>
          <w:bCs/>
          <w:color w:val="auto"/>
          <w:szCs w:val="24"/>
          <w:highlight w:val="none"/>
        </w:rPr>
      </w:pPr>
      <w:r>
        <w:rPr>
          <w:rFonts w:hint="eastAsia" w:ascii="宋体" w:hAnsi="宋体"/>
          <w:b/>
          <w:bCs/>
          <w:color w:val="auto"/>
          <w:szCs w:val="24"/>
          <w:highlight w:val="none"/>
        </w:rPr>
        <w:t>（一）评标报告与推荐中标候选人</w:t>
      </w:r>
    </w:p>
    <w:p w14:paraId="41134871">
      <w:pPr>
        <w:pStyle w:val="17"/>
        <w:shd w:val="clear" w:fill="FFFFFF" w:themeFill="background1"/>
        <w:tabs>
          <w:tab w:val="left" w:pos="2472"/>
        </w:tabs>
        <w:spacing w:line="360" w:lineRule="auto"/>
        <w:ind w:firstLine="420" w:firstLineChars="200"/>
        <w:rPr>
          <w:rFonts w:hint="eastAsia" w:hAnsi="宋体"/>
          <w:color w:val="auto"/>
          <w:highlight w:val="none"/>
        </w:rPr>
      </w:pPr>
      <w:r>
        <w:rPr>
          <w:rFonts w:hint="eastAsia" w:hAnsi="宋体"/>
          <w:color w:val="auto"/>
          <w:highlight w:val="none"/>
        </w:rPr>
        <w:t>评标委员会根据原始评标记录和评标结果编写评标报告，并通过电子交易平台向采购人、采购代理机构提交。</w:t>
      </w:r>
    </w:p>
    <w:p w14:paraId="1BCEE3C8">
      <w:pPr>
        <w:widowControl/>
        <w:shd w:val="clear" w:fill="FFFFFF" w:themeFill="background1"/>
        <w:spacing w:line="360" w:lineRule="auto"/>
        <w:ind w:firstLine="482" w:firstLineChars="200"/>
        <w:jc w:val="left"/>
        <w:rPr>
          <w:rFonts w:hint="eastAsia" w:ascii="宋体" w:hAnsi="宋体"/>
          <w:b/>
          <w:bCs/>
          <w:color w:val="auto"/>
          <w:sz w:val="24"/>
          <w:highlight w:val="none"/>
        </w:rPr>
      </w:pPr>
      <w:r>
        <w:rPr>
          <w:rFonts w:hint="eastAsia" w:ascii="宋体" w:hAnsi="宋体"/>
          <w:b/>
          <w:bCs/>
          <w:color w:val="auto"/>
          <w:sz w:val="24"/>
          <w:highlight w:val="none"/>
        </w:rPr>
        <w:t>（二）评标争议事项处理</w:t>
      </w:r>
    </w:p>
    <w:p w14:paraId="6B052321">
      <w:pPr>
        <w:pStyle w:val="17"/>
        <w:shd w:val="clear" w:fill="FFFFFF" w:themeFill="background1"/>
        <w:tabs>
          <w:tab w:val="left" w:pos="2472"/>
        </w:tabs>
        <w:spacing w:line="360" w:lineRule="auto"/>
        <w:ind w:firstLine="420" w:firstLineChars="200"/>
        <w:rPr>
          <w:rFonts w:hint="eastAsia" w:hAnsi="宋体"/>
          <w:color w:val="auto"/>
          <w:highlight w:val="none"/>
        </w:rPr>
      </w:pPr>
      <w:r>
        <w:rPr>
          <w:rFonts w:hint="eastAsia" w:hAnsi="宋体"/>
          <w:color w:val="auto"/>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3F21A106">
      <w:pPr>
        <w:widowControl/>
        <w:shd w:val="clear" w:fill="FFFFFF" w:themeFill="background1"/>
        <w:jc w:val="left"/>
        <w:rPr>
          <w:b/>
          <w:color w:val="auto"/>
          <w:sz w:val="36"/>
          <w:szCs w:val="20"/>
          <w:highlight w:val="none"/>
        </w:rPr>
        <w:sectPr>
          <w:pgSz w:w="11906" w:h="16838"/>
          <w:pgMar w:top="1134" w:right="1134" w:bottom="1134" w:left="1134" w:header="720" w:footer="720" w:gutter="0"/>
          <w:cols w:space="720" w:num="1"/>
          <w:docGrid w:type="lines" w:linePitch="331" w:charSpace="0"/>
        </w:sectPr>
      </w:pPr>
    </w:p>
    <w:p w14:paraId="082B3CB9">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7DC53B01">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12757F3D">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409F13F6">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31CDA52D">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39467CE6">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60325D51">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0732DD7F">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45680849">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4312A65F">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3D8559C9">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3FD2549A">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030476F5">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5D5454C4">
      <w:pPr>
        <w:pStyle w:val="17"/>
        <w:shd w:val="clear" w:fill="FFFFFF" w:themeFill="background1"/>
        <w:tabs>
          <w:tab w:val="left" w:pos="2472"/>
        </w:tabs>
        <w:spacing w:line="460" w:lineRule="exact"/>
        <w:jc w:val="center"/>
        <w:outlineLvl w:val="0"/>
        <w:rPr>
          <w:rFonts w:ascii="Times New Roman" w:hAnsi="Times New Roman"/>
          <w:b/>
          <w:color w:val="auto"/>
          <w:sz w:val="36"/>
          <w:highlight w:val="none"/>
        </w:rPr>
      </w:pPr>
      <w:bookmarkStart w:id="145" w:name="_Toc187761570"/>
      <w:r>
        <w:rPr>
          <w:rFonts w:hint="eastAsia" w:ascii="Times New Roman" w:hAnsi="Times New Roman"/>
          <w:b/>
          <w:color w:val="auto"/>
          <w:sz w:val="36"/>
          <w:highlight w:val="none"/>
        </w:rPr>
        <w:t>第五章拟签订的合同文本</w:t>
      </w:r>
      <w:bookmarkEnd w:id="145"/>
    </w:p>
    <w:p w14:paraId="0744D327">
      <w:pPr>
        <w:widowControl/>
        <w:shd w:val="clear" w:fill="FFFFFF" w:themeFill="background1"/>
        <w:jc w:val="left"/>
        <w:rPr>
          <w:rFonts w:ascii="宋体" w:hAnsi="Courier New"/>
          <w:bCs/>
          <w:color w:val="auto"/>
          <w:szCs w:val="20"/>
          <w:highlight w:val="none"/>
        </w:rPr>
        <w:sectPr>
          <w:pgSz w:w="11906" w:h="16838"/>
          <w:pgMar w:top="1134" w:right="1134" w:bottom="1134" w:left="1134" w:header="720" w:footer="720" w:gutter="0"/>
          <w:cols w:space="720" w:num="1"/>
          <w:docGrid w:type="lines" w:linePitch="331" w:charSpace="0"/>
        </w:sectPr>
      </w:pPr>
    </w:p>
    <w:p w14:paraId="76653184">
      <w:pPr>
        <w:shd w:val="clear" w:fill="FFFFFF" w:themeFill="background1"/>
        <w:spacing w:line="360" w:lineRule="auto"/>
        <w:rPr>
          <w:rFonts w:hint="eastAsia" w:ascii="仿宋_GB2312" w:hAnsi="楷体" w:eastAsia="仿宋_GB2312"/>
          <w:color w:val="auto"/>
          <w:sz w:val="24"/>
          <w:highlight w:val="none"/>
        </w:rPr>
      </w:pPr>
    </w:p>
    <w:p w14:paraId="2329978E">
      <w:pPr>
        <w:shd w:val="clear" w:fill="FFFFFF" w:themeFill="background1"/>
        <w:spacing w:line="360" w:lineRule="auto"/>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“广西政府采购云”平台合同编号：</w:t>
      </w:r>
    </w:p>
    <w:p w14:paraId="0DA7ED25">
      <w:pPr>
        <w:shd w:val="clear" w:fill="FFFFFF" w:themeFill="background1"/>
        <w:spacing w:line="360" w:lineRule="auto"/>
        <w:jc w:val="center"/>
        <w:rPr>
          <w:rFonts w:ascii="宋体"/>
          <w:b/>
          <w:bCs/>
          <w:color w:val="auto"/>
          <w:sz w:val="52"/>
          <w:highlight w:val="none"/>
        </w:rPr>
      </w:pPr>
    </w:p>
    <w:p w14:paraId="7E414DA6">
      <w:pPr>
        <w:shd w:val="clear" w:fill="FFFFFF" w:themeFill="background1"/>
        <w:spacing w:line="360" w:lineRule="auto"/>
        <w:jc w:val="center"/>
        <w:rPr>
          <w:rFonts w:ascii="宋体"/>
          <w:b/>
          <w:bCs/>
          <w:color w:val="auto"/>
          <w:sz w:val="52"/>
          <w:highlight w:val="none"/>
        </w:rPr>
      </w:pPr>
    </w:p>
    <w:p w14:paraId="2A4CD5C3">
      <w:pPr>
        <w:shd w:val="clear" w:fill="FFFFFF" w:themeFill="background1"/>
        <w:spacing w:line="360" w:lineRule="auto"/>
        <w:jc w:val="center"/>
        <w:rPr>
          <w:rFonts w:ascii="宋体"/>
          <w:b/>
          <w:bCs/>
          <w:color w:val="auto"/>
          <w:sz w:val="52"/>
          <w:highlight w:val="none"/>
        </w:rPr>
      </w:pPr>
      <w:r>
        <w:rPr>
          <w:rFonts w:hint="eastAsia" w:ascii="宋体"/>
          <w:b/>
          <w:bCs/>
          <w:color w:val="auto"/>
          <w:sz w:val="52"/>
          <w:highlight w:val="none"/>
        </w:rPr>
        <w:t>南 宁 市 政 府 采 购</w:t>
      </w:r>
    </w:p>
    <w:p w14:paraId="60B16870">
      <w:pPr>
        <w:shd w:val="clear" w:fill="FFFFFF" w:themeFill="background1"/>
        <w:spacing w:line="360" w:lineRule="auto"/>
        <w:ind w:firstLine="420" w:firstLineChars="200"/>
        <w:rPr>
          <w:rFonts w:ascii="宋体"/>
          <w:color w:val="auto"/>
          <w:highlight w:val="none"/>
        </w:rPr>
      </w:pPr>
    </w:p>
    <w:p w14:paraId="11007F49">
      <w:pPr>
        <w:shd w:val="clear" w:fill="FFFFFF" w:themeFill="background1"/>
        <w:spacing w:line="360" w:lineRule="auto"/>
        <w:ind w:firstLine="420" w:firstLineChars="200"/>
        <w:rPr>
          <w:rFonts w:ascii="宋体"/>
          <w:color w:val="auto"/>
          <w:highlight w:val="none"/>
        </w:rPr>
      </w:pPr>
    </w:p>
    <w:p w14:paraId="5B1FCAE4">
      <w:pPr>
        <w:shd w:val="clear" w:fill="FFFFFF" w:themeFill="background1"/>
        <w:spacing w:line="360" w:lineRule="auto"/>
        <w:jc w:val="center"/>
        <w:rPr>
          <w:rFonts w:ascii="宋体"/>
          <w:b/>
          <w:bCs/>
          <w:color w:val="auto"/>
          <w:sz w:val="44"/>
          <w:highlight w:val="none"/>
        </w:rPr>
      </w:pPr>
      <w:bookmarkStart w:id="146" w:name="PO_3000001866_PM002_19"/>
      <w:r>
        <w:rPr>
          <w:rFonts w:hint="eastAsia" w:ascii="宋体"/>
          <w:b/>
          <w:bCs/>
          <w:color w:val="auto"/>
          <w:sz w:val="44"/>
          <w:highlight w:val="none"/>
          <w:u w:val="single"/>
        </w:rPr>
        <w:t>[项目采购-项目名称_]</w:t>
      </w:r>
      <w:bookmarkEnd w:id="146"/>
      <w:r>
        <w:rPr>
          <w:rFonts w:hint="eastAsia" w:ascii="宋体"/>
          <w:b/>
          <w:bCs/>
          <w:color w:val="auto"/>
          <w:sz w:val="44"/>
          <w:highlight w:val="none"/>
        </w:rPr>
        <w:t>合同</w:t>
      </w:r>
    </w:p>
    <w:p w14:paraId="6DB76F95">
      <w:pPr>
        <w:shd w:val="clear" w:fill="FFFFFF" w:themeFill="background1"/>
        <w:spacing w:line="360" w:lineRule="auto"/>
        <w:jc w:val="center"/>
        <w:rPr>
          <w:rFonts w:ascii="宋体"/>
          <w:b/>
          <w:bCs/>
          <w:color w:val="auto"/>
          <w:sz w:val="44"/>
          <w:highlight w:val="none"/>
        </w:rPr>
      </w:pPr>
    </w:p>
    <w:p w14:paraId="31409068">
      <w:pPr>
        <w:shd w:val="clear" w:fill="FFFFFF" w:themeFill="background1"/>
        <w:spacing w:line="360" w:lineRule="auto"/>
        <w:jc w:val="center"/>
        <w:rPr>
          <w:rFonts w:ascii="宋体"/>
          <w:b/>
          <w:bCs/>
          <w:color w:val="auto"/>
          <w:sz w:val="44"/>
          <w:highlight w:val="none"/>
        </w:rPr>
      </w:pPr>
    </w:p>
    <w:p w14:paraId="14F0A134">
      <w:pPr>
        <w:shd w:val="clear" w:fill="FFFFFF" w:themeFill="background1"/>
        <w:spacing w:line="360" w:lineRule="auto"/>
        <w:ind w:firstLine="3507" w:firstLineChars="794"/>
        <w:rPr>
          <w:rFonts w:ascii="宋体"/>
          <w:b/>
          <w:bCs/>
          <w:color w:val="auto"/>
          <w:sz w:val="44"/>
          <w:highlight w:val="none"/>
        </w:rPr>
      </w:pPr>
    </w:p>
    <w:p w14:paraId="6E64FCF0">
      <w:pPr>
        <w:shd w:val="clear" w:fill="FFFFFF" w:themeFill="background1"/>
        <w:spacing w:line="360" w:lineRule="auto"/>
        <w:ind w:firstLine="3507" w:firstLineChars="794"/>
        <w:rPr>
          <w:rFonts w:ascii="宋体"/>
          <w:b/>
          <w:bCs/>
          <w:color w:val="auto"/>
          <w:sz w:val="44"/>
          <w:highlight w:val="none"/>
        </w:rPr>
      </w:pPr>
    </w:p>
    <w:p w14:paraId="3348741B">
      <w:pPr>
        <w:shd w:val="clear" w:fill="FFFFFF" w:themeFill="background1"/>
        <w:ind w:firstLine="1995" w:firstLineChars="552"/>
        <w:rPr>
          <w:rFonts w:hint="eastAsia" w:ascii="宋体" w:hAnsi="宋体"/>
          <w:b/>
          <w:color w:val="auto"/>
          <w:sz w:val="36"/>
          <w:szCs w:val="36"/>
          <w:highlight w:val="none"/>
        </w:rPr>
      </w:pPr>
      <w:r>
        <w:rPr>
          <w:rFonts w:hint="eastAsia" w:ascii="宋体" w:hAnsi="宋体"/>
          <w:b/>
          <w:color w:val="auto"/>
          <w:sz w:val="36"/>
          <w:szCs w:val="36"/>
          <w:highlight w:val="none"/>
        </w:rPr>
        <w:t>项目编号：</w:t>
      </w:r>
      <w:bookmarkStart w:id="147" w:name="PO_3000001866_PM001_15"/>
      <w:r>
        <w:rPr>
          <w:rFonts w:hint="eastAsia" w:ascii="宋体" w:hAnsi="宋体"/>
          <w:b/>
          <w:color w:val="auto"/>
          <w:sz w:val="36"/>
          <w:szCs w:val="36"/>
          <w:highlight w:val="none"/>
          <w:u w:val="single"/>
        </w:rPr>
        <w:t>[项目采购-项目编号_]</w:t>
      </w:r>
      <w:bookmarkEnd w:id="147"/>
    </w:p>
    <w:p w14:paraId="7D9AFF74">
      <w:pPr>
        <w:shd w:val="clear" w:fill="FFFFFF" w:themeFill="background1"/>
        <w:ind w:firstLine="1995" w:firstLineChars="552"/>
        <w:rPr>
          <w:rFonts w:hint="eastAsia" w:ascii="宋体" w:hAnsi="宋体"/>
          <w:b/>
          <w:color w:val="auto"/>
          <w:sz w:val="36"/>
          <w:szCs w:val="36"/>
          <w:highlight w:val="none"/>
        </w:rPr>
      </w:pPr>
      <w:r>
        <w:rPr>
          <w:rFonts w:hint="eastAsia" w:ascii="宋体" w:hAnsi="宋体"/>
          <w:b/>
          <w:color w:val="auto"/>
          <w:sz w:val="36"/>
          <w:szCs w:val="36"/>
          <w:highlight w:val="none"/>
        </w:rPr>
        <w:t>计划编号：</w:t>
      </w:r>
      <w:bookmarkStart w:id="148" w:name="PO_3000001866_PM001WMC001"/>
      <w:r>
        <w:rPr>
          <w:rFonts w:hint="eastAsia" w:ascii="宋体" w:hAnsi="宋体"/>
          <w:b/>
          <w:color w:val="auto"/>
          <w:sz w:val="36"/>
          <w:szCs w:val="36"/>
          <w:highlight w:val="none"/>
          <w:u w:val="single"/>
        </w:rPr>
        <w:t>[采购计划文号]</w:t>
      </w:r>
      <w:bookmarkEnd w:id="148"/>
    </w:p>
    <w:p w14:paraId="3E470891">
      <w:pPr>
        <w:shd w:val="clear" w:fill="FFFFFF" w:themeFill="background1"/>
        <w:ind w:firstLine="1970" w:firstLineChars="545"/>
        <w:rPr>
          <w:rFonts w:hint="eastAsia" w:ascii="宋体" w:hAnsi="宋体"/>
          <w:b/>
          <w:color w:val="auto"/>
          <w:sz w:val="36"/>
          <w:szCs w:val="36"/>
          <w:highlight w:val="none"/>
          <w:u w:val="single"/>
        </w:rPr>
      </w:pPr>
    </w:p>
    <w:p w14:paraId="46206D3B">
      <w:pPr>
        <w:shd w:val="clear" w:fill="FFFFFF" w:themeFill="background1"/>
        <w:tabs>
          <w:tab w:val="left" w:pos="7200"/>
        </w:tabs>
        <w:spacing w:line="360" w:lineRule="auto"/>
        <w:ind w:firstLine="1995" w:firstLineChars="552"/>
        <w:rPr>
          <w:rFonts w:hint="eastAsia" w:ascii="宋体" w:hAnsi="宋体"/>
          <w:b/>
          <w:color w:val="auto"/>
          <w:sz w:val="36"/>
          <w:szCs w:val="36"/>
          <w:highlight w:val="none"/>
          <w:u w:val="single"/>
        </w:rPr>
      </w:pPr>
      <w:r>
        <w:rPr>
          <w:rFonts w:hint="eastAsia" w:ascii="宋体" w:hAnsi="宋体"/>
          <w:b/>
          <w:color w:val="auto"/>
          <w:sz w:val="36"/>
          <w:szCs w:val="36"/>
          <w:highlight w:val="none"/>
        </w:rPr>
        <w:t>采购人：</w:t>
      </w:r>
      <w:bookmarkStart w:id="149" w:name="PO_3000001866_PM026_5"/>
      <w:r>
        <w:rPr>
          <w:rFonts w:hint="eastAsia" w:ascii="宋体" w:hAnsi="宋体"/>
          <w:b/>
          <w:color w:val="auto"/>
          <w:sz w:val="36"/>
          <w:szCs w:val="36"/>
          <w:highlight w:val="none"/>
          <w:u w:val="single"/>
        </w:rPr>
        <w:t>[项目采购-采购人_]</w:t>
      </w:r>
      <w:bookmarkEnd w:id="149"/>
    </w:p>
    <w:p w14:paraId="650B4001">
      <w:pPr>
        <w:shd w:val="clear" w:fill="FFFFFF" w:themeFill="background1"/>
        <w:tabs>
          <w:tab w:val="left" w:pos="7380"/>
        </w:tabs>
        <w:spacing w:line="360" w:lineRule="auto"/>
        <w:ind w:firstLine="1995" w:firstLineChars="552"/>
        <w:rPr>
          <w:rFonts w:ascii="宋体"/>
          <w:b/>
          <w:bCs/>
          <w:color w:val="auto"/>
          <w:sz w:val="44"/>
          <w:highlight w:val="none"/>
        </w:rPr>
      </w:pPr>
      <w:r>
        <w:rPr>
          <w:rFonts w:hint="eastAsia" w:ascii="宋体" w:hAnsi="宋体"/>
          <w:b/>
          <w:color w:val="auto"/>
          <w:sz w:val="36"/>
          <w:szCs w:val="36"/>
          <w:highlight w:val="none"/>
        </w:rPr>
        <w:t>中标供应商：</w:t>
      </w:r>
    </w:p>
    <w:p w14:paraId="7BA362D1">
      <w:pPr>
        <w:shd w:val="clear" w:fill="FFFFFF" w:themeFill="background1"/>
        <w:tabs>
          <w:tab w:val="left" w:pos="7380"/>
        </w:tabs>
        <w:spacing w:line="360" w:lineRule="auto"/>
        <w:rPr>
          <w:rFonts w:ascii="宋体"/>
          <w:b/>
          <w:bCs/>
          <w:color w:val="auto"/>
          <w:sz w:val="44"/>
          <w:highlight w:val="none"/>
        </w:rPr>
      </w:pPr>
    </w:p>
    <w:p w14:paraId="4612E0D0">
      <w:pPr>
        <w:shd w:val="clear" w:fill="FFFFFF" w:themeFill="background1"/>
        <w:spacing w:before="120" w:line="360" w:lineRule="auto"/>
        <w:ind w:firstLine="960" w:firstLineChars="400"/>
        <w:rPr>
          <w:rFonts w:hint="eastAsia" w:ascii="仿宋_GB2312" w:hAnsi="楷体" w:eastAsia="仿宋_GB2312"/>
          <w:color w:val="auto"/>
          <w:sz w:val="24"/>
          <w:highlight w:val="none"/>
        </w:rPr>
      </w:pPr>
    </w:p>
    <w:p w14:paraId="5D477330">
      <w:pPr>
        <w:shd w:val="clear" w:fill="FFFFFF" w:themeFill="background1"/>
        <w:spacing w:before="120" w:line="360" w:lineRule="auto"/>
        <w:ind w:firstLine="960" w:firstLineChars="400"/>
        <w:rPr>
          <w:rFonts w:hint="eastAsia" w:ascii="仿宋_GB2312" w:hAnsi="楷体" w:eastAsia="仿宋_GB2312"/>
          <w:color w:val="auto"/>
          <w:sz w:val="24"/>
          <w:highlight w:val="none"/>
        </w:rPr>
      </w:pPr>
    </w:p>
    <w:p w14:paraId="191ADA4C">
      <w:pPr>
        <w:shd w:val="clear" w:fill="FFFFFF" w:themeFill="background1"/>
        <w:spacing w:before="120" w:line="360" w:lineRule="auto"/>
        <w:ind w:firstLine="2280" w:firstLineChars="950"/>
        <w:rPr>
          <w:rFonts w:ascii="宋体"/>
          <w:b/>
          <w:bCs/>
          <w:color w:val="auto"/>
          <w:sz w:val="44"/>
          <w:highlight w:val="none"/>
        </w:rPr>
      </w:pPr>
      <w:r>
        <w:rPr>
          <w:rFonts w:hint="eastAsia" w:ascii="仿宋_GB2312" w:hAnsi="楷体" w:eastAsia="仿宋_GB2312"/>
          <w:color w:val="auto"/>
          <w:sz w:val="24"/>
          <w:highlight w:val="none"/>
        </w:rPr>
        <w:t>签订日期：年月日</w:t>
      </w:r>
    </w:p>
    <w:p w14:paraId="363551A1">
      <w:pPr>
        <w:shd w:val="clear" w:fill="FFFFFF" w:themeFill="background1"/>
        <w:snapToGrid w:val="0"/>
        <w:spacing w:line="360" w:lineRule="auto"/>
        <w:jc w:val="center"/>
        <w:rPr>
          <w:rFonts w:hint="eastAsia" w:ascii="仿宋_GB2312" w:hAnsi="楷体" w:eastAsia="仿宋_GB2312"/>
          <w:b/>
          <w:color w:val="auto"/>
          <w:sz w:val="24"/>
          <w:highlight w:val="none"/>
        </w:rPr>
      </w:pPr>
      <w:r>
        <w:rPr>
          <w:rFonts w:hint="eastAsia" w:ascii="宋体"/>
          <w:b/>
          <w:bCs/>
          <w:color w:val="auto"/>
          <w:sz w:val="44"/>
          <w:highlight w:val="none"/>
        </w:rPr>
        <w:br w:type="page"/>
      </w:r>
      <w:r>
        <w:rPr>
          <w:rFonts w:hint="eastAsia" w:ascii="仿宋_GB2312" w:hAnsi="楷体" w:eastAsia="仿宋_GB2312"/>
          <w:b/>
          <w:color w:val="auto"/>
          <w:sz w:val="24"/>
          <w:highlight w:val="none"/>
        </w:rPr>
        <w:t>合同目录</w:t>
      </w:r>
    </w:p>
    <w:p w14:paraId="368953EC">
      <w:pPr>
        <w:shd w:val="clear" w:fill="FFFFFF" w:themeFill="background1"/>
        <w:snapToGrid w:val="0"/>
        <w:spacing w:after="0" w:line="360" w:lineRule="auto"/>
        <w:jc w:val="center"/>
        <w:rPr>
          <w:rFonts w:ascii="宋体"/>
          <w:b/>
          <w:bCs/>
          <w:color w:val="auto"/>
          <w:sz w:val="44"/>
          <w:highlight w:val="none"/>
        </w:rPr>
      </w:pPr>
    </w:p>
    <w:p w14:paraId="4D6554AF">
      <w:pPr>
        <w:shd w:val="clear" w:fill="FFFFFF" w:themeFill="background1"/>
        <w:snapToGrid w:val="0"/>
        <w:spacing w:after="0"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w:t>
      </w:r>
      <w:r>
        <w:rPr>
          <w:rFonts w:hint="eastAsia" w:ascii="仿宋_GB2312" w:hAnsi="仿宋" w:eastAsia="仿宋_GB2312"/>
          <w:color w:val="auto"/>
          <w:sz w:val="24"/>
          <w:highlight w:val="none"/>
        </w:rPr>
        <w:t>第一部分 合同书</w:t>
      </w:r>
      <w:r>
        <w:rPr>
          <w:rFonts w:hint="eastAsia" w:ascii="仿宋_GB2312" w:hAnsi="仿宋" w:eastAsia="仿宋_GB2312" w:cs="仿宋_GB2312"/>
          <w:color w:val="auto"/>
          <w:kern w:val="0"/>
          <w:sz w:val="24"/>
          <w:highlight w:val="none"/>
        </w:rPr>
        <w:t>……………………………………………………………（页码）</w:t>
      </w:r>
    </w:p>
    <w:p w14:paraId="436E9025">
      <w:pPr>
        <w:shd w:val="clear" w:fill="FFFFFF" w:themeFill="background1"/>
        <w:snapToGrid w:val="0"/>
        <w:spacing w:after="0"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二、第二部分 合同一般条款……………………………………………………（页码）</w:t>
      </w:r>
    </w:p>
    <w:p w14:paraId="039CBBBA">
      <w:pPr>
        <w:shd w:val="clear" w:fill="FFFFFF" w:themeFill="background1"/>
        <w:snapToGrid w:val="0"/>
        <w:spacing w:after="0"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三、第三部分 合同专用条款……………………………………………………（页码）</w:t>
      </w:r>
    </w:p>
    <w:p w14:paraId="2EDA91B5">
      <w:pPr>
        <w:shd w:val="clear" w:fill="FFFFFF" w:themeFill="background1"/>
        <w:snapToGrid w:val="0"/>
        <w:spacing w:after="0"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四、</w:t>
      </w:r>
      <w:r>
        <w:rPr>
          <w:rFonts w:hint="eastAsia" w:ascii="仿宋_GB2312" w:hAnsi="仿宋" w:eastAsia="仿宋_GB2312"/>
          <w:color w:val="auto"/>
          <w:sz w:val="24"/>
          <w:highlight w:val="none"/>
        </w:rPr>
        <w:t>第四部分 合同附件</w:t>
      </w:r>
      <w:r>
        <w:rPr>
          <w:rFonts w:hint="eastAsia" w:ascii="仿宋_GB2312" w:hAnsi="仿宋" w:eastAsia="仿宋_GB2312" w:cs="仿宋_GB2312"/>
          <w:color w:val="auto"/>
          <w:kern w:val="0"/>
          <w:sz w:val="24"/>
          <w:highlight w:val="none"/>
        </w:rPr>
        <w:t>…………………………………………………………（页码）</w:t>
      </w:r>
    </w:p>
    <w:p w14:paraId="12149D01">
      <w:pPr>
        <w:shd w:val="clear" w:fill="FFFFFF" w:themeFill="background1"/>
        <w:snapToGrid w:val="0"/>
        <w:spacing w:after="0"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4.1中标通知书 …………………………………………………………………（页码）</w:t>
      </w:r>
    </w:p>
    <w:p w14:paraId="3BD7F772">
      <w:pPr>
        <w:shd w:val="clear" w:fill="FFFFFF" w:themeFill="background1"/>
        <w:snapToGrid w:val="0"/>
        <w:spacing w:after="0"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4.2招标文件服务需求一览表 …………………………………………………（页码）</w:t>
      </w:r>
    </w:p>
    <w:p w14:paraId="673CA036">
      <w:pPr>
        <w:shd w:val="clear" w:fill="FFFFFF" w:themeFill="background1"/>
        <w:snapToGrid w:val="0"/>
        <w:spacing w:after="0"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4.3招标文件的更改通知（如有） ……………………………………………（页码）</w:t>
      </w:r>
    </w:p>
    <w:p w14:paraId="1BDB229E">
      <w:pPr>
        <w:shd w:val="clear" w:fill="FFFFFF" w:themeFill="background1"/>
        <w:snapToGrid w:val="0"/>
        <w:spacing w:after="0"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4.4投标函 ………………………………………………………………………（页码）</w:t>
      </w:r>
    </w:p>
    <w:p w14:paraId="40CBC98F">
      <w:pPr>
        <w:shd w:val="clear" w:fill="FFFFFF" w:themeFill="background1"/>
        <w:snapToGrid w:val="0"/>
        <w:spacing w:after="0"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4.5报价表（开标一览表） ……………………………………………………（页码）</w:t>
      </w:r>
    </w:p>
    <w:p w14:paraId="65005BB2">
      <w:pPr>
        <w:shd w:val="clear" w:fill="FFFFFF" w:themeFill="background1"/>
        <w:snapToGrid w:val="0"/>
        <w:spacing w:after="0"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4.6投标服务技术资料表（服务需求、技术需求偏离表） …………………（页码）</w:t>
      </w:r>
    </w:p>
    <w:p w14:paraId="59CAB951">
      <w:pPr>
        <w:shd w:val="clear" w:fill="FFFFFF" w:themeFill="background1"/>
        <w:snapToGrid w:val="0"/>
        <w:spacing w:after="0"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4.7商务条款偏离表 ……………………………………………………………（页码）</w:t>
      </w:r>
    </w:p>
    <w:p w14:paraId="513449B7">
      <w:pPr>
        <w:shd w:val="clear" w:fill="FFFFFF" w:themeFill="background1"/>
        <w:snapToGrid w:val="0"/>
        <w:spacing w:after="0"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4.8中标供应商澄清函（如有请提供） ………………………………………（页码）</w:t>
      </w:r>
    </w:p>
    <w:p w14:paraId="5DFCE3E5">
      <w:pPr>
        <w:shd w:val="clear" w:fill="FFFFFF" w:themeFill="background1"/>
        <w:snapToGrid w:val="0"/>
        <w:spacing w:after="0"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4.9其他与本合同相关的资料（如有请提供） ………………………………（页码）</w:t>
      </w:r>
    </w:p>
    <w:p w14:paraId="49BFB00B">
      <w:pPr>
        <w:shd w:val="clear" w:fill="FFFFFF" w:themeFill="background1"/>
        <w:snapToGrid w:val="0"/>
        <w:spacing w:after="0" w:line="360" w:lineRule="auto"/>
        <w:rPr>
          <w:rFonts w:hint="eastAsia" w:ascii="仿宋_GB2312" w:hAnsi="仿宋" w:eastAsia="仿宋_GB2312" w:cs="仿宋_GB2312"/>
          <w:color w:val="auto"/>
          <w:kern w:val="0"/>
          <w:sz w:val="24"/>
          <w:highlight w:val="none"/>
        </w:rPr>
      </w:pPr>
    </w:p>
    <w:p w14:paraId="59D16665">
      <w:pPr>
        <w:widowControl/>
        <w:shd w:val="clear" w:fill="FFFFFF" w:themeFill="background1"/>
        <w:spacing w:after="0" w:line="240" w:lineRule="auto"/>
        <w:jc w:val="left"/>
        <w:rPr>
          <w:rFonts w:ascii="仿宋_GB2312" w:hAnsi="Courier New" w:eastAsia="仿宋_GB2312"/>
          <w:color w:val="auto"/>
          <w:spacing w:val="-4"/>
          <w:sz w:val="24"/>
          <w:highlight w:val="none"/>
        </w:rPr>
        <w:sectPr>
          <w:pgSz w:w="11906" w:h="16838"/>
          <w:pgMar w:top="1134" w:right="1134" w:bottom="1134" w:left="1134" w:header="720" w:footer="720" w:gutter="0"/>
          <w:cols w:space="720" w:num="1"/>
          <w:docGrid w:type="lines" w:linePitch="331" w:charSpace="0"/>
        </w:sectPr>
      </w:pPr>
    </w:p>
    <w:p w14:paraId="515206B5">
      <w:pPr>
        <w:shd w:val="clear" w:fill="FFFFFF" w:themeFill="background1"/>
        <w:autoSpaceDE w:val="0"/>
        <w:autoSpaceDN w:val="0"/>
        <w:adjustRightInd w:val="0"/>
        <w:snapToGrid w:val="0"/>
        <w:spacing w:after="120" w:line="360" w:lineRule="auto"/>
        <w:jc w:val="center"/>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t>第一部分 合同书</w:t>
      </w:r>
    </w:p>
    <w:p w14:paraId="52D83BAC">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lang w:val="zh-CN"/>
        </w:rPr>
        <w:t>年月日</w:t>
      </w:r>
      <w:r>
        <w:rPr>
          <w:rFonts w:hint="eastAsia" w:ascii="仿宋_GB2312" w:hAnsi="楷体" w:eastAsia="仿宋_GB2312"/>
          <w:color w:val="auto"/>
          <w:sz w:val="24"/>
          <w:highlight w:val="none"/>
        </w:rPr>
        <w:t>，</w:t>
      </w:r>
      <w:r>
        <w:rPr>
          <w:rFonts w:hint="eastAsia" w:ascii="仿宋_GB2312" w:hAnsi="仿宋" w:eastAsia="仿宋_GB2312"/>
          <w:color w:val="auto"/>
          <w:sz w:val="24"/>
          <w:highlight w:val="none"/>
          <w:u w:val="single"/>
        </w:rPr>
        <w:t xml:space="preserve">  南宁市公安局交通警察支队  </w:t>
      </w:r>
      <w:r>
        <w:rPr>
          <w:rFonts w:hint="eastAsia" w:ascii="仿宋_GB2312" w:hAnsi="仿宋" w:eastAsia="仿宋_GB2312"/>
          <w:color w:val="auto"/>
          <w:sz w:val="24"/>
          <w:highlight w:val="none"/>
        </w:rPr>
        <w:t>以</w:t>
      </w:r>
      <w:r>
        <w:rPr>
          <w:rFonts w:hint="eastAsia" w:ascii="仿宋_GB2312" w:hAnsi="仿宋" w:eastAsia="仿宋_GB2312"/>
          <w:color w:val="auto"/>
          <w:sz w:val="24"/>
          <w:highlight w:val="none"/>
          <w:u w:val="single"/>
        </w:rPr>
        <w:t xml:space="preserve">   公开招标方式  </w:t>
      </w:r>
      <w:r>
        <w:rPr>
          <w:rFonts w:hint="eastAsia" w:ascii="仿宋_GB2312" w:hAnsi="仿宋" w:eastAsia="仿宋_GB2312"/>
          <w:color w:val="auto"/>
          <w:sz w:val="24"/>
          <w:highlight w:val="none"/>
        </w:rPr>
        <w:t>对</w:t>
      </w:r>
      <w:r>
        <w:rPr>
          <w:rFonts w:hint="eastAsia" w:ascii="仿宋_GB2312" w:hAnsi="仿宋" w:eastAsia="仿宋_GB2312"/>
          <w:color w:val="auto"/>
          <w:sz w:val="24"/>
          <w:highlight w:val="none"/>
          <w:u w:val="single"/>
        </w:rPr>
        <w:t>XXX项目</w:t>
      </w:r>
      <w:r>
        <w:rPr>
          <w:rFonts w:hint="eastAsia" w:ascii="仿宋_GB2312" w:hAnsi="楷体" w:eastAsia="仿宋_GB2312"/>
          <w:color w:val="auto"/>
          <w:sz w:val="24"/>
          <w:highlight w:val="none"/>
        </w:rPr>
        <w:t>进行了采购。经</w:t>
      </w:r>
      <w:r>
        <w:rPr>
          <w:rFonts w:hint="eastAsia" w:ascii="仿宋_GB2312" w:hAnsi="楷体" w:eastAsia="仿宋_GB2312"/>
          <w:color w:val="auto"/>
          <w:sz w:val="24"/>
          <w:highlight w:val="none"/>
          <w:u w:val="single"/>
        </w:rPr>
        <w:t xml:space="preserve">   （相关评定主体名称）   </w:t>
      </w:r>
      <w:r>
        <w:rPr>
          <w:rFonts w:hint="eastAsia" w:ascii="仿宋_GB2312" w:hAnsi="楷体" w:eastAsia="仿宋_GB2312"/>
          <w:color w:val="auto"/>
          <w:sz w:val="24"/>
          <w:highlight w:val="none"/>
        </w:rPr>
        <w:t>评定，</w:t>
      </w:r>
      <w:r>
        <w:rPr>
          <w:rFonts w:hint="eastAsia" w:ascii="仿宋_GB2312" w:hAnsi="楷体" w:eastAsia="仿宋_GB2312"/>
          <w:color w:val="auto"/>
          <w:sz w:val="24"/>
          <w:highlight w:val="none"/>
          <w:u w:val="single"/>
        </w:rPr>
        <w:t xml:space="preserve">   （中标人名称）</w:t>
      </w:r>
      <w:r>
        <w:rPr>
          <w:rFonts w:hint="eastAsia" w:ascii="仿宋_GB2312" w:hAnsi="楷体" w:eastAsia="仿宋_GB2312"/>
          <w:color w:val="auto"/>
          <w:sz w:val="24"/>
          <w:highlight w:val="none"/>
        </w:rPr>
        <w:t>为该项目中标人。现于中标通知书发出之日起</w:t>
      </w:r>
      <w:r>
        <w:rPr>
          <w:rFonts w:hint="eastAsia" w:ascii="仿宋_GB2312" w:hAnsi="楷体" w:eastAsia="仿宋_GB2312"/>
          <w:color w:val="auto"/>
          <w:sz w:val="24"/>
          <w:highlight w:val="none"/>
          <w:u w:val="single"/>
        </w:rPr>
        <w:t xml:space="preserve">  25 </w:t>
      </w:r>
      <w:r>
        <w:rPr>
          <w:rFonts w:hint="eastAsia" w:ascii="仿宋_GB2312" w:hAnsi="楷体" w:eastAsia="仿宋_GB2312"/>
          <w:color w:val="auto"/>
          <w:sz w:val="24"/>
          <w:highlight w:val="none"/>
        </w:rPr>
        <w:t>日内，按照采购文件确定的事项签订本合同。</w:t>
      </w:r>
    </w:p>
    <w:p w14:paraId="4C76213B">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楷体" w:eastAsia="仿宋_GB2312"/>
          <w:color w:val="auto"/>
          <w:sz w:val="24"/>
          <w:highlight w:val="none"/>
          <w:u w:val="single"/>
        </w:rPr>
        <w:t xml:space="preserve"> 南宁市公安局交通警察支队 </w:t>
      </w:r>
      <w:r>
        <w:rPr>
          <w:rFonts w:hint="eastAsia" w:ascii="仿宋_GB2312" w:hAnsi="楷体" w:eastAsia="仿宋_GB2312"/>
          <w:color w:val="auto"/>
          <w:sz w:val="24"/>
          <w:highlight w:val="none"/>
          <w:lang w:val="zh-CN"/>
        </w:rPr>
        <w:t>(以下简称：甲方)和</w:t>
      </w:r>
      <w:r>
        <w:rPr>
          <w:rFonts w:hint="eastAsia" w:ascii="仿宋_GB2312" w:hAnsi="楷体" w:eastAsia="仿宋_GB2312"/>
          <w:color w:val="auto"/>
          <w:sz w:val="24"/>
          <w:highlight w:val="none"/>
          <w:u w:val="single"/>
        </w:rPr>
        <w:t xml:space="preserve">   （中标人名称）   </w:t>
      </w:r>
      <w:r>
        <w:rPr>
          <w:rFonts w:hint="eastAsia" w:ascii="仿宋_GB2312" w:hAnsi="楷体" w:eastAsia="仿宋_GB2312"/>
          <w:color w:val="auto"/>
          <w:sz w:val="24"/>
          <w:highlight w:val="none"/>
          <w:lang w:val="zh-CN"/>
        </w:rPr>
        <w:t>(以下简称：乙方)协商一致，约定以下合同</w:t>
      </w:r>
      <w:r>
        <w:rPr>
          <w:rFonts w:hint="eastAsia" w:ascii="仿宋_GB2312" w:hAnsi="楷体" w:eastAsia="仿宋_GB2312"/>
          <w:color w:val="auto"/>
          <w:sz w:val="24"/>
          <w:highlight w:val="none"/>
        </w:rPr>
        <w:t>条款，以兹共同遵守、全面履行。</w:t>
      </w:r>
    </w:p>
    <w:p w14:paraId="6AE5B5EA">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150" w:name="_Toc2232"/>
      <w:bookmarkStart w:id="151" w:name="_Toc24059"/>
      <w:bookmarkStart w:id="152" w:name="_Toc3029"/>
      <w:r>
        <w:rPr>
          <w:rFonts w:hint="eastAsia" w:ascii="仿宋_GB2312" w:hAnsi="楷体" w:eastAsia="仿宋_GB2312"/>
          <w:b/>
          <w:color w:val="auto"/>
          <w:sz w:val="24"/>
          <w:highlight w:val="none"/>
        </w:rPr>
        <w:t>1.1 合同组成部分</w:t>
      </w:r>
      <w:bookmarkEnd w:id="150"/>
      <w:bookmarkEnd w:id="151"/>
      <w:bookmarkEnd w:id="152"/>
    </w:p>
    <w:p w14:paraId="0980B7EA">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2A1C40AF">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1.1.1 本合同及其补充合同、变更协议；</w:t>
      </w:r>
    </w:p>
    <w:p w14:paraId="18EA47A7">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1.1.2 中标通知书；</w:t>
      </w:r>
    </w:p>
    <w:p w14:paraId="6ECB8F7B">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1.1.3 投标文件及“投标报价”（含澄清或者说明文件）；</w:t>
      </w:r>
    </w:p>
    <w:p w14:paraId="124C5C45">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1.1.4 招标文件（含澄清或者修改文件）；</w:t>
      </w:r>
    </w:p>
    <w:p w14:paraId="167C7CD7">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1.1.5 其他相关采购文件。</w:t>
      </w:r>
    </w:p>
    <w:p w14:paraId="40CDF94E">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153" w:name="_Toc21295"/>
      <w:bookmarkStart w:id="154" w:name="_Toc24300"/>
      <w:bookmarkStart w:id="155" w:name="_Toc27126"/>
      <w:r>
        <w:rPr>
          <w:rFonts w:hint="eastAsia" w:ascii="仿宋_GB2312" w:hAnsi="楷体" w:eastAsia="仿宋_GB2312"/>
          <w:b/>
          <w:color w:val="auto"/>
          <w:sz w:val="24"/>
          <w:highlight w:val="none"/>
        </w:rPr>
        <w:t>1.2 标的物</w:t>
      </w:r>
      <w:bookmarkEnd w:id="153"/>
      <w:bookmarkEnd w:id="154"/>
      <w:bookmarkEnd w:id="155"/>
    </w:p>
    <w:p w14:paraId="38E1FDD4">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1.2.1 标的物1信息</w:t>
      </w:r>
    </w:p>
    <w:p w14:paraId="50D37559">
      <w:pPr>
        <w:shd w:val="clear" w:fill="FFFFFF" w:themeFill="background1"/>
        <w:spacing w:after="0"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1.2.1.1名称：；</w:t>
      </w:r>
    </w:p>
    <w:p w14:paraId="5B49AE2C">
      <w:pPr>
        <w:shd w:val="clear" w:fill="FFFFFF" w:themeFill="background1"/>
        <w:spacing w:after="0"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1.2.1.2数量：；</w:t>
      </w:r>
    </w:p>
    <w:p w14:paraId="34ABBBD5">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1.2.1.3质量：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3B5198CB">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w:t>
      </w:r>
    </w:p>
    <w:p w14:paraId="445F8959">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156" w:name="_Toc21551"/>
      <w:bookmarkStart w:id="157" w:name="_Toc21631"/>
      <w:bookmarkStart w:id="158" w:name="_Toc23292"/>
      <w:r>
        <w:rPr>
          <w:rFonts w:hint="eastAsia" w:ascii="仿宋_GB2312" w:hAnsi="楷体" w:eastAsia="仿宋_GB2312"/>
          <w:b/>
          <w:color w:val="auto"/>
          <w:sz w:val="24"/>
          <w:highlight w:val="none"/>
        </w:rPr>
        <w:t>1.3 价款</w:t>
      </w:r>
      <w:bookmarkEnd w:id="156"/>
      <w:bookmarkEnd w:id="157"/>
      <w:bookmarkEnd w:id="158"/>
    </w:p>
    <w:p w14:paraId="202500DD">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本合同总价为：人民币元（大写：元人民币，含税），其中增值税税款为元。如国家税收政策变化，导致增值税税率调整的，则按照调整后的税率开具增值税发票。</w:t>
      </w:r>
    </w:p>
    <w:p w14:paraId="469ED67B">
      <w:pPr>
        <w:shd w:val="clear" w:fill="FFFFFF" w:themeFill="background1"/>
        <w:spacing w:after="0"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分项价格：</w:t>
      </w:r>
    </w:p>
    <w:tbl>
      <w:tblPr>
        <w:tblStyle w:val="34"/>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3"/>
        <w:gridCol w:w="4687"/>
        <w:gridCol w:w="3514"/>
      </w:tblGrid>
      <w:tr w14:paraId="31D8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53" w:type="dxa"/>
            <w:tcBorders>
              <w:top w:val="single" w:color="auto" w:sz="4" w:space="0"/>
              <w:left w:val="single" w:color="auto" w:sz="4" w:space="0"/>
              <w:bottom w:val="single" w:color="auto" w:sz="4" w:space="0"/>
              <w:right w:val="single" w:color="auto" w:sz="4" w:space="0"/>
            </w:tcBorders>
            <w:vAlign w:val="center"/>
          </w:tcPr>
          <w:p w14:paraId="56970F5D">
            <w:pPr>
              <w:shd w:val="clear" w:fill="FFFFFF" w:themeFill="background1"/>
              <w:spacing w:after="0" w:line="360" w:lineRule="auto"/>
              <w:jc w:val="center"/>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序号</w:t>
            </w:r>
          </w:p>
        </w:tc>
        <w:tc>
          <w:tcPr>
            <w:tcW w:w="4687" w:type="dxa"/>
            <w:tcBorders>
              <w:top w:val="single" w:color="auto" w:sz="4" w:space="0"/>
              <w:left w:val="single" w:color="auto" w:sz="4" w:space="0"/>
              <w:bottom w:val="single" w:color="auto" w:sz="4" w:space="0"/>
              <w:right w:val="single" w:color="auto" w:sz="4" w:space="0"/>
            </w:tcBorders>
            <w:vAlign w:val="center"/>
          </w:tcPr>
          <w:p w14:paraId="7C354516">
            <w:pPr>
              <w:shd w:val="clear" w:fill="FFFFFF" w:themeFill="background1"/>
              <w:spacing w:after="0" w:line="360" w:lineRule="auto"/>
              <w:jc w:val="center"/>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分项名称</w:t>
            </w:r>
          </w:p>
        </w:tc>
        <w:tc>
          <w:tcPr>
            <w:tcW w:w="3514" w:type="dxa"/>
            <w:tcBorders>
              <w:top w:val="single" w:color="auto" w:sz="4" w:space="0"/>
              <w:left w:val="single" w:color="auto" w:sz="4" w:space="0"/>
              <w:bottom w:val="single" w:color="auto" w:sz="4" w:space="0"/>
              <w:right w:val="single" w:color="auto" w:sz="4" w:space="0"/>
            </w:tcBorders>
            <w:vAlign w:val="center"/>
          </w:tcPr>
          <w:p w14:paraId="22A8692F">
            <w:pPr>
              <w:shd w:val="clear" w:fill="FFFFFF" w:themeFill="background1"/>
              <w:spacing w:after="0" w:line="360" w:lineRule="auto"/>
              <w:jc w:val="center"/>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分项价格</w:t>
            </w:r>
          </w:p>
        </w:tc>
      </w:tr>
      <w:tr w14:paraId="6831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53" w:type="dxa"/>
            <w:tcBorders>
              <w:top w:val="single" w:color="auto" w:sz="4" w:space="0"/>
              <w:left w:val="single" w:color="auto" w:sz="4" w:space="0"/>
              <w:bottom w:val="single" w:color="auto" w:sz="4" w:space="0"/>
              <w:right w:val="single" w:color="auto" w:sz="4" w:space="0"/>
            </w:tcBorders>
            <w:vAlign w:val="center"/>
          </w:tcPr>
          <w:p w14:paraId="4726B182">
            <w:pPr>
              <w:shd w:val="clear" w:fill="FFFFFF" w:themeFill="background1"/>
              <w:spacing w:after="0" w:line="360" w:lineRule="auto"/>
              <w:jc w:val="center"/>
              <w:rPr>
                <w:rFonts w:hint="eastAsia" w:ascii="仿宋_GB2312" w:hAnsi="楷体" w:eastAsia="仿宋_GB2312"/>
                <w:color w:val="auto"/>
                <w:sz w:val="24"/>
                <w:highlight w:val="none"/>
              </w:rPr>
            </w:pPr>
          </w:p>
        </w:tc>
        <w:tc>
          <w:tcPr>
            <w:tcW w:w="4687" w:type="dxa"/>
            <w:tcBorders>
              <w:top w:val="single" w:color="auto" w:sz="4" w:space="0"/>
              <w:left w:val="single" w:color="auto" w:sz="4" w:space="0"/>
              <w:bottom w:val="single" w:color="auto" w:sz="4" w:space="0"/>
              <w:right w:val="single" w:color="auto" w:sz="4" w:space="0"/>
            </w:tcBorders>
            <w:vAlign w:val="center"/>
          </w:tcPr>
          <w:p w14:paraId="3274A7E9">
            <w:pPr>
              <w:shd w:val="clear" w:fill="FFFFFF" w:themeFill="background1"/>
              <w:spacing w:after="0" w:line="360" w:lineRule="auto"/>
              <w:jc w:val="center"/>
              <w:rPr>
                <w:rFonts w:hint="eastAsia" w:ascii="仿宋_GB2312" w:hAnsi="楷体" w:eastAsia="仿宋_GB2312"/>
                <w:color w:val="auto"/>
                <w:sz w:val="24"/>
                <w:highlight w:val="none"/>
              </w:rPr>
            </w:pPr>
          </w:p>
        </w:tc>
        <w:tc>
          <w:tcPr>
            <w:tcW w:w="3514" w:type="dxa"/>
            <w:tcBorders>
              <w:top w:val="single" w:color="auto" w:sz="4" w:space="0"/>
              <w:left w:val="single" w:color="auto" w:sz="4" w:space="0"/>
              <w:bottom w:val="single" w:color="auto" w:sz="4" w:space="0"/>
              <w:right w:val="single" w:color="auto" w:sz="4" w:space="0"/>
            </w:tcBorders>
            <w:vAlign w:val="center"/>
          </w:tcPr>
          <w:p w14:paraId="405A6DC3">
            <w:pPr>
              <w:shd w:val="clear" w:fill="FFFFFF" w:themeFill="background1"/>
              <w:spacing w:after="0" w:line="360" w:lineRule="auto"/>
              <w:jc w:val="center"/>
              <w:rPr>
                <w:rFonts w:hint="eastAsia" w:ascii="仿宋_GB2312" w:hAnsi="楷体" w:eastAsia="仿宋_GB2312"/>
                <w:color w:val="auto"/>
                <w:sz w:val="24"/>
                <w:highlight w:val="none"/>
              </w:rPr>
            </w:pPr>
          </w:p>
        </w:tc>
      </w:tr>
      <w:tr w14:paraId="1C0C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53" w:type="dxa"/>
            <w:tcBorders>
              <w:top w:val="single" w:color="auto" w:sz="4" w:space="0"/>
              <w:left w:val="single" w:color="auto" w:sz="4" w:space="0"/>
              <w:bottom w:val="single" w:color="auto" w:sz="4" w:space="0"/>
              <w:right w:val="single" w:color="auto" w:sz="4" w:space="0"/>
            </w:tcBorders>
            <w:vAlign w:val="center"/>
          </w:tcPr>
          <w:p w14:paraId="52551DBF">
            <w:pPr>
              <w:shd w:val="clear" w:fill="FFFFFF" w:themeFill="background1"/>
              <w:spacing w:after="0" w:line="360" w:lineRule="auto"/>
              <w:jc w:val="center"/>
              <w:rPr>
                <w:rFonts w:hint="eastAsia" w:ascii="仿宋_GB2312" w:hAnsi="楷体" w:eastAsia="仿宋_GB2312"/>
                <w:color w:val="auto"/>
                <w:sz w:val="24"/>
                <w:highlight w:val="none"/>
              </w:rPr>
            </w:pPr>
          </w:p>
        </w:tc>
        <w:tc>
          <w:tcPr>
            <w:tcW w:w="4687" w:type="dxa"/>
            <w:tcBorders>
              <w:top w:val="single" w:color="auto" w:sz="4" w:space="0"/>
              <w:left w:val="single" w:color="auto" w:sz="4" w:space="0"/>
              <w:bottom w:val="single" w:color="auto" w:sz="4" w:space="0"/>
              <w:right w:val="single" w:color="auto" w:sz="4" w:space="0"/>
            </w:tcBorders>
            <w:vAlign w:val="center"/>
          </w:tcPr>
          <w:p w14:paraId="2663145C">
            <w:pPr>
              <w:shd w:val="clear" w:fill="FFFFFF" w:themeFill="background1"/>
              <w:spacing w:after="0" w:line="360" w:lineRule="auto"/>
              <w:jc w:val="center"/>
              <w:rPr>
                <w:rFonts w:hint="eastAsia" w:ascii="仿宋_GB2312" w:hAnsi="楷体" w:eastAsia="仿宋_GB2312"/>
                <w:color w:val="auto"/>
                <w:sz w:val="24"/>
                <w:highlight w:val="none"/>
              </w:rPr>
            </w:pPr>
          </w:p>
        </w:tc>
        <w:tc>
          <w:tcPr>
            <w:tcW w:w="3514" w:type="dxa"/>
            <w:tcBorders>
              <w:top w:val="single" w:color="auto" w:sz="4" w:space="0"/>
              <w:left w:val="single" w:color="auto" w:sz="4" w:space="0"/>
              <w:bottom w:val="single" w:color="auto" w:sz="4" w:space="0"/>
              <w:right w:val="single" w:color="auto" w:sz="4" w:space="0"/>
            </w:tcBorders>
            <w:vAlign w:val="center"/>
          </w:tcPr>
          <w:p w14:paraId="4210DD72">
            <w:pPr>
              <w:shd w:val="clear" w:fill="FFFFFF" w:themeFill="background1"/>
              <w:spacing w:after="0" w:line="360" w:lineRule="auto"/>
              <w:jc w:val="center"/>
              <w:rPr>
                <w:rFonts w:hint="eastAsia" w:ascii="仿宋_GB2312" w:hAnsi="楷体" w:eastAsia="仿宋_GB2312"/>
                <w:color w:val="auto"/>
                <w:sz w:val="24"/>
                <w:highlight w:val="none"/>
              </w:rPr>
            </w:pPr>
          </w:p>
        </w:tc>
      </w:tr>
      <w:tr w14:paraId="170D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53" w:type="dxa"/>
            <w:tcBorders>
              <w:top w:val="single" w:color="auto" w:sz="4" w:space="0"/>
              <w:left w:val="single" w:color="auto" w:sz="4" w:space="0"/>
              <w:bottom w:val="single" w:color="auto" w:sz="4" w:space="0"/>
              <w:right w:val="single" w:color="auto" w:sz="4" w:space="0"/>
            </w:tcBorders>
            <w:vAlign w:val="center"/>
          </w:tcPr>
          <w:p w14:paraId="1BCB67CE">
            <w:pPr>
              <w:shd w:val="clear" w:fill="FFFFFF" w:themeFill="background1"/>
              <w:spacing w:after="0" w:line="360" w:lineRule="auto"/>
              <w:jc w:val="center"/>
              <w:rPr>
                <w:rFonts w:hint="eastAsia" w:ascii="仿宋_GB2312" w:hAnsi="楷体" w:eastAsia="仿宋_GB2312"/>
                <w:color w:val="auto"/>
                <w:sz w:val="24"/>
                <w:highlight w:val="none"/>
              </w:rPr>
            </w:pPr>
          </w:p>
        </w:tc>
        <w:tc>
          <w:tcPr>
            <w:tcW w:w="4687" w:type="dxa"/>
            <w:tcBorders>
              <w:top w:val="single" w:color="auto" w:sz="4" w:space="0"/>
              <w:left w:val="single" w:color="auto" w:sz="4" w:space="0"/>
              <w:bottom w:val="single" w:color="auto" w:sz="4" w:space="0"/>
              <w:right w:val="single" w:color="auto" w:sz="4" w:space="0"/>
            </w:tcBorders>
            <w:vAlign w:val="center"/>
          </w:tcPr>
          <w:p w14:paraId="655A0D58">
            <w:pPr>
              <w:shd w:val="clear" w:fill="FFFFFF" w:themeFill="background1"/>
              <w:spacing w:after="0" w:line="360" w:lineRule="auto"/>
              <w:jc w:val="center"/>
              <w:rPr>
                <w:rFonts w:hint="eastAsia" w:ascii="仿宋_GB2312" w:hAnsi="楷体" w:eastAsia="仿宋_GB2312"/>
                <w:color w:val="auto"/>
                <w:sz w:val="24"/>
                <w:highlight w:val="none"/>
              </w:rPr>
            </w:pPr>
          </w:p>
        </w:tc>
        <w:tc>
          <w:tcPr>
            <w:tcW w:w="3514" w:type="dxa"/>
            <w:tcBorders>
              <w:top w:val="single" w:color="auto" w:sz="4" w:space="0"/>
              <w:left w:val="single" w:color="auto" w:sz="4" w:space="0"/>
              <w:bottom w:val="single" w:color="auto" w:sz="4" w:space="0"/>
              <w:right w:val="single" w:color="auto" w:sz="4" w:space="0"/>
            </w:tcBorders>
            <w:vAlign w:val="center"/>
          </w:tcPr>
          <w:p w14:paraId="4ABEDC0F">
            <w:pPr>
              <w:shd w:val="clear" w:fill="FFFFFF" w:themeFill="background1"/>
              <w:spacing w:after="0" w:line="360" w:lineRule="auto"/>
              <w:jc w:val="center"/>
              <w:rPr>
                <w:rFonts w:hint="eastAsia" w:ascii="仿宋_GB2312" w:hAnsi="楷体" w:eastAsia="仿宋_GB2312"/>
                <w:color w:val="auto"/>
                <w:sz w:val="24"/>
                <w:highlight w:val="none"/>
              </w:rPr>
            </w:pPr>
          </w:p>
        </w:tc>
      </w:tr>
      <w:tr w14:paraId="498E2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40" w:type="dxa"/>
            <w:gridSpan w:val="2"/>
            <w:tcBorders>
              <w:top w:val="single" w:color="auto" w:sz="4" w:space="0"/>
              <w:left w:val="single" w:color="auto" w:sz="4" w:space="0"/>
              <w:bottom w:val="single" w:color="auto" w:sz="4" w:space="0"/>
              <w:right w:val="single" w:color="auto" w:sz="4" w:space="0"/>
            </w:tcBorders>
            <w:vAlign w:val="center"/>
          </w:tcPr>
          <w:p w14:paraId="6990B98D">
            <w:pPr>
              <w:shd w:val="clear" w:fill="FFFFFF" w:themeFill="background1"/>
              <w:spacing w:after="0" w:line="360" w:lineRule="auto"/>
              <w:ind w:firstLine="480" w:firstLineChars="200"/>
              <w:jc w:val="center"/>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总价</w:t>
            </w:r>
          </w:p>
        </w:tc>
        <w:tc>
          <w:tcPr>
            <w:tcW w:w="3514" w:type="dxa"/>
            <w:tcBorders>
              <w:top w:val="single" w:color="auto" w:sz="4" w:space="0"/>
              <w:left w:val="single" w:color="auto" w:sz="4" w:space="0"/>
              <w:bottom w:val="single" w:color="auto" w:sz="4" w:space="0"/>
              <w:right w:val="single" w:color="auto" w:sz="4" w:space="0"/>
            </w:tcBorders>
            <w:vAlign w:val="center"/>
          </w:tcPr>
          <w:p w14:paraId="702B55F9">
            <w:pPr>
              <w:shd w:val="clear" w:fill="FFFFFF" w:themeFill="background1"/>
              <w:spacing w:after="0" w:line="360" w:lineRule="auto"/>
              <w:jc w:val="center"/>
              <w:rPr>
                <w:rFonts w:hint="eastAsia" w:ascii="仿宋_GB2312" w:hAnsi="楷体" w:eastAsia="仿宋_GB2312"/>
                <w:color w:val="auto"/>
                <w:sz w:val="24"/>
                <w:highlight w:val="none"/>
              </w:rPr>
            </w:pPr>
          </w:p>
        </w:tc>
      </w:tr>
    </w:tbl>
    <w:p w14:paraId="6D56661C">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159" w:name="_Toc22618"/>
      <w:bookmarkStart w:id="160" w:name="_Toc10340"/>
      <w:bookmarkStart w:id="161" w:name="_Toc1814"/>
      <w:r>
        <w:rPr>
          <w:rFonts w:hint="eastAsia" w:ascii="仿宋_GB2312" w:hAnsi="楷体" w:eastAsia="仿宋_GB2312"/>
          <w:b/>
          <w:color w:val="auto"/>
          <w:sz w:val="24"/>
          <w:highlight w:val="none"/>
        </w:rPr>
        <w:t>1.4 付款方式和发票开具方式</w:t>
      </w:r>
      <w:bookmarkEnd w:id="159"/>
      <w:bookmarkEnd w:id="160"/>
      <w:bookmarkEnd w:id="161"/>
    </w:p>
    <w:p w14:paraId="26983284">
      <w:pPr>
        <w:shd w:val="clear" w:fill="FFFFFF" w:themeFill="background1"/>
        <w:spacing w:after="0"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1.4.1 付款方式：</w:t>
      </w:r>
    </w:p>
    <w:p w14:paraId="37D6AC9F">
      <w:pPr>
        <w:shd w:val="clear" w:fill="FFFFFF" w:themeFill="background1"/>
        <w:spacing w:after="0"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（1） </w:t>
      </w:r>
    </w:p>
    <w:p w14:paraId="41A93238">
      <w:pPr>
        <w:shd w:val="clear" w:fill="FFFFFF" w:themeFill="background1"/>
        <w:spacing w:after="0"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（2） </w:t>
      </w:r>
    </w:p>
    <w:p w14:paraId="12F85BBF">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1.4.2 发票开具方式：</w:t>
      </w:r>
      <w:r>
        <w:rPr>
          <w:rFonts w:hint="eastAsia" w:ascii="仿宋_GB2312" w:hAnsi="楷体" w:eastAsia="仿宋_GB2312"/>
          <w:color w:val="auto"/>
          <w:sz w:val="24"/>
          <w:highlight w:val="none"/>
          <w:u w:val="single"/>
        </w:rPr>
        <w:t>甲方收到乙方等额合法有效的增值税发票后通过银行转账方式向乙方支付合同款</w:t>
      </w:r>
      <w:r>
        <w:rPr>
          <w:rFonts w:hint="eastAsia" w:ascii="仿宋_GB2312" w:hAnsi="楷体" w:eastAsia="仿宋_GB2312"/>
          <w:color w:val="auto"/>
          <w:sz w:val="24"/>
          <w:highlight w:val="none"/>
        </w:rPr>
        <w:t>。</w:t>
      </w:r>
    </w:p>
    <w:p w14:paraId="5CE47A36">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162" w:name="_Toc19304"/>
      <w:bookmarkStart w:id="163" w:name="_Toc32071"/>
      <w:bookmarkStart w:id="164" w:name="_Toc2846"/>
      <w:r>
        <w:rPr>
          <w:rFonts w:hint="eastAsia" w:ascii="仿宋_GB2312" w:hAnsi="楷体" w:eastAsia="仿宋_GB2312"/>
          <w:b/>
          <w:color w:val="auto"/>
          <w:sz w:val="24"/>
          <w:highlight w:val="none"/>
        </w:rPr>
        <w:t>1.5 标的物交付期限、地点、方式</w:t>
      </w:r>
      <w:bookmarkEnd w:id="162"/>
      <w:bookmarkEnd w:id="163"/>
      <w:bookmarkEnd w:id="164"/>
      <w:r>
        <w:rPr>
          <w:rFonts w:hint="eastAsia" w:ascii="仿宋_GB2312" w:hAnsi="楷体" w:eastAsia="仿宋_GB2312"/>
          <w:b/>
          <w:color w:val="auto"/>
          <w:sz w:val="24"/>
          <w:highlight w:val="none"/>
        </w:rPr>
        <w:t>和服务期限</w:t>
      </w:r>
    </w:p>
    <w:p w14:paraId="443162ED">
      <w:pPr>
        <w:shd w:val="clear" w:fill="FFFFFF" w:themeFill="background1"/>
        <w:spacing w:after="0"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1.5.1 交付期限：</w:t>
      </w:r>
      <w:r>
        <w:rPr>
          <w:rFonts w:hint="eastAsia" w:ascii="仿宋_GB2312" w:hAnsi="楷体" w:eastAsia="仿宋_GB2312"/>
          <w:color w:val="auto"/>
          <w:sz w:val="24"/>
          <w:highlight w:val="none"/>
          <w:u w:val="single"/>
        </w:rPr>
        <w:t xml:space="preserve">                                                 ；</w:t>
      </w:r>
    </w:p>
    <w:p w14:paraId="35ACFADC">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1.5.2 交付地点：；</w:t>
      </w:r>
    </w:p>
    <w:p w14:paraId="48209ED1">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1.5.3 交付方式：</w:t>
      </w:r>
      <w:r>
        <w:rPr>
          <w:rFonts w:hint="eastAsia" w:ascii="仿宋_GB2312" w:hAnsi="楷体" w:eastAsia="仿宋_GB2312"/>
          <w:color w:val="auto"/>
          <w:sz w:val="24"/>
          <w:highlight w:val="none"/>
          <w:u w:val="single"/>
        </w:rPr>
        <w:t xml:space="preserve">                                        　      </w:t>
      </w:r>
      <w:r>
        <w:rPr>
          <w:rFonts w:hint="eastAsia" w:ascii="仿宋_GB2312" w:hAnsi="楷体" w:eastAsia="仿宋_GB2312"/>
          <w:color w:val="auto"/>
          <w:sz w:val="24"/>
          <w:highlight w:val="none"/>
        </w:rPr>
        <w:t>；</w:t>
      </w:r>
    </w:p>
    <w:p w14:paraId="26798A0D">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1.5.4 服务及质保期限：。</w:t>
      </w:r>
    </w:p>
    <w:p w14:paraId="1FB1CB33">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165" w:name="_Toc21423"/>
      <w:bookmarkStart w:id="166" w:name="_Toc19554"/>
      <w:bookmarkStart w:id="167" w:name="_Toc27250"/>
      <w:r>
        <w:rPr>
          <w:rFonts w:hint="eastAsia" w:ascii="仿宋_GB2312" w:hAnsi="楷体" w:eastAsia="仿宋_GB2312"/>
          <w:b/>
          <w:color w:val="auto"/>
          <w:sz w:val="24"/>
          <w:highlight w:val="none"/>
        </w:rPr>
        <w:t>1.6 违约责任</w:t>
      </w:r>
      <w:bookmarkEnd w:id="165"/>
      <w:bookmarkEnd w:id="166"/>
      <w:bookmarkEnd w:id="167"/>
    </w:p>
    <w:p w14:paraId="02CD1908">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auto"/>
          <w:sz w:val="24"/>
          <w:highlight w:val="none"/>
          <w:u w:val="single"/>
        </w:rPr>
        <w:t xml:space="preserve"> 万分之五 </w:t>
      </w:r>
      <w:r>
        <w:rPr>
          <w:rFonts w:hint="eastAsia" w:ascii="仿宋_GB2312" w:hAnsi="楷体" w:eastAsia="仿宋_GB2312"/>
          <w:color w:val="auto"/>
          <w:sz w:val="24"/>
          <w:highlight w:val="none"/>
        </w:rPr>
        <w:t>计算，最高限额为本合同总价的</w:t>
      </w:r>
      <w:r>
        <w:rPr>
          <w:rFonts w:hint="eastAsia" w:ascii="仿宋_GB2312" w:hAnsi="楷体" w:eastAsia="仿宋_GB2312"/>
          <w:color w:val="auto"/>
          <w:sz w:val="24"/>
          <w:highlight w:val="none"/>
          <w:u w:val="single"/>
        </w:rPr>
        <w:t xml:space="preserve"> 20 </w:t>
      </w:r>
      <w:r>
        <w:rPr>
          <w:rFonts w:hint="eastAsia" w:ascii="仿宋_GB2312" w:hAnsi="楷体" w:eastAsia="仿宋_GB2312"/>
          <w:color w:val="auto"/>
          <w:sz w:val="24"/>
          <w:highlight w:val="none"/>
        </w:rPr>
        <w:t>%；迟延超过【60】日的，甲方有权要求乙方支付违约金的同时，书面通知乙方解除本合同，乙方应退回全部已收取的合同价款并按合同总金额的</w:t>
      </w:r>
      <w:r>
        <w:rPr>
          <w:rFonts w:hint="eastAsia" w:ascii="仿宋_GB2312" w:hAnsi="楷体" w:eastAsia="仿宋_GB2312"/>
          <w:color w:val="auto"/>
          <w:sz w:val="24"/>
          <w:highlight w:val="none"/>
          <w:u w:val="single"/>
        </w:rPr>
        <w:t xml:space="preserve"> 20% </w:t>
      </w:r>
      <w:r>
        <w:rPr>
          <w:rFonts w:hint="eastAsia" w:ascii="仿宋_GB2312" w:hAnsi="楷体" w:eastAsia="仿宋_GB2312"/>
          <w:color w:val="auto"/>
          <w:sz w:val="24"/>
          <w:highlight w:val="none"/>
        </w:rPr>
        <w:t>向甲方支付违约金；甲方可从未支付的合同款中扣减违约金；</w:t>
      </w:r>
    </w:p>
    <w:p w14:paraId="1145EF8C">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1.6.2 除不可抗力外，如果甲方没有按照本合同约定的付款方式付款，乙方可要求甲方支付违约金，违约金按每迟延付款一日的应付而未付款的</w:t>
      </w:r>
      <w:r>
        <w:rPr>
          <w:rFonts w:hint="eastAsia" w:ascii="仿宋_GB2312" w:hAnsi="楷体" w:eastAsia="仿宋_GB2312"/>
          <w:color w:val="auto"/>
          <w:sz w:val="24"/>
          <w:highlight w:val="none"/>
          <w:u w:val="single"/>
        </w:rPr>
        <w:t xml:space="preserve"> 万分之五 </w:t>
      </w:r>
      <w:r>
        <w:rPr>
          <w:rFonts w:hint="eastAsia" w:ascii="仿宋_GB2312" w:hAnsi="楷体" w:eastAsia="仿宋_GB2312"/>
          <w:color w:val="auto"/>
          <w:sz w:val="24"/>
          <w:highlight w:val="none"/>
        </w:rPr>
        <w:t>计算，最高限额为欠付金额的</w:t>
      </w:r>
      <w:r>
        <w:rPr>
          <w:rFonts w:hint="eastAsia" w:ascii="仿宋_GB2312" w:hAnsi="楷体" w:eastAsia="仿宋_GB2312"/>
          <w:color w:val="auto"/>
          <w:sz w:val="24"/>
          <w:highlight w:val="none"/>
          <w:u w:val="single"/>
        </w:rPr>
        <w:t xml:space="preserve"> 20 </w:t>
      </w:r>
      <w:r>
        <w:rPr>
          <w:rFonts w:hint="eastAsia" w:ascii="仿宋_GB2312" w:hAnsi="楷体" w:eastAsia="仿宋_GB2312"/>
          <w:color w:val="auto"/>
          <w:sz w:val="24"/>
          <w:highlight w:val="none"/>
        </w:rPr>
        <w:t>%；迟延付款的违约金计算数额达到前述最高限额之日起，乙方有权在要求甲方支付违约金的同时，书面通知甲方解除本合同；</w:t>
      </w:r>
    </w:p>
    <w:p w14:paraId="430384B6">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9070318">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1.6.4乙方在质保期内未按承诺提供售后等服务的，每发生一次向甲方支付违约金额</w:t>
      </w:r>
      <w:r>
        <w:rPr>
          <w:rFonts w:hint="eastAsia" w:ascii="仿宋_GB2312" w:hAnsi="楷体" w:eastAsia="仿宋_GB2312"/>
          <w:color w:val="auto"/>
          <w:sz w:val="24"/>
          <w:highlight w:val="none"/>
          <w:u w:val="single"/>
        </w:rPr>
        <w:t xml:space="preserve"> 3万</w:t>
      </w:r>
      <w:r>
        <w:rPr>
          <w:rFonts w:hint="eastAsia" w:ascii="仿宋_GB2312" w:hAnsi="楷体" w:eastAsia="仿宋_GB2312"/>
          <w:color w:val="auto"/>
          <w:sz w:val="24"/>
          <w:highlight w:val="none"/>
        </w:rPr>
        <w:t>元。甲方可从未支付的合同款中扣减违约金；</w:t>
      </w:r>
    </w:p>
    <w:p w14:paraId="1D0EACC7">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570707E9">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43C769A2">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1.6.7 如果出现政府采购监督管理部门在处理投诉事项期间，书面通知甲方暂停采购活动的情形，或者询问或质疑事项可能影响中标结果的，导致甲方中止履行合同的情形，均不视为甲方违约。</w:t>
      </w:r>
    </w:p>
    <w:p w14:paraId="542C4C95">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168" w:name="_Toc15583"/>
      <w:bookmarkStart w:id="169" w:name="_Toc16021"/>
      <w:bookmarkStart w:id="170" w:name="_Toc28375"/>
      <w:r>
        <w:rPr>
          <w:rFonts w:hint="eastAsia" w:ascii="仿宋_GB2312" w:hAnsi="楷体" w:eastAsia="仿宋_GB2312"/>
          <w:b/>
          <w:color w:val="auto"/>
          <w:sz w:val="24"/>
          <w:highlight w:val="none"/>
        </w:rPr>
        <w:t>1.7 合同争议的解决</w:t>
      </w:r>
      <w:bookmarkEnd w:id="168"/>
      <w:bookmarkEnd w:id="169"/>
      <w:bookmarkEnd w:id="170"/>
    </w:p>
    <w:p w14:paraId="4282DD13">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本合同履行过程中发生的任何争议，双方当事人均应通过友好协商的方式和解或者调解解决；不愿和解、调解或者和解、调解不成的，可以选择下列第</w:t>
      </w:r>
      <w:r>
        <w:rPr>
          <w:rFonts w:hint="eastAsia" w:ascii="仿宋_GB2312" w:hAnsi="楷体" w:eastAsia="仿宋_GB2312"/>
          <w:color w:val="auto"/>
          <w:sz w:val="24"/>
          <w:highlight w:val="none"/>
          <w:u w:val="single"/>
        </w:rPr>
        <w:t xml:space="preserve"> 1.7.2 </w:t>
      </w:r>
      <w:r>
        <w:rPr>
          <w:rFonts w:hint="eastAsia" w:ascii="仿宋_GB2312" w:hAnsi="楷体" w:eastAsia="仿宋_GB2312"/>
          <w:color w:val="auto"/>
          <w:sz w:val="24"/>
          <w:highlight w:val="none"/>
        </w:rPr>
        <w:t>种方式解决：</w:t>
      </w:r>
    </w:p>
    <w:p w14:paraId="3167FFCA">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1.7.1 将争议提交</w:t>
      </w:r>
      <w:r>
        <w:rPr>
          <w:rFonts w:hint="eastAsia" w:ascii="仿宋_GB2312" w:hAnsi="楷体" w:eastAsia="仿宋_GB2312"/>
          <w:color w:val="auto"/>
          <w:sz w:val="24"/>
          <w:highlight w:val="none"/>
          <w:u w:val="single"/>
        </w:rPr>
        <w:t>南宁市</w:t>
      </w:r>
      <w:r>
        <w:rPr>
          <w:rFonts w:hint="eastAsia" w:ascii="仿宋_GB2312" w:hAnsi="楷体" w:eastAsia="仿宋_GB2312"/>
          <w:color w:val="auto"/>
          <w:sz w:val="24"/>
          <w:highlight w:val="none"/>
        </w:rPr>
        <w:t>仲裁委员会依申请仲裁时其现行有效的仲裁规则裁决；</w:t>
      </w:r>
    </w:p>
    <w:p w14:paraId="7DCCB2B5">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1.7.2 向</w:t>
      </w:r>
      <w:r>
        <w:rPr>
          <w:rFonts w:hint="eastAsia" w:ascii="仿宋_GB2312" w:hAnsi="楷体" w:eastAsia="仿宋_GB2312"/>
          <w:color w:val="auto"/>
          <w:sz w:val="24"/>
          <w:highlight w:val="none"/>
          <w:u w:val="single"/>
        </w:rPr>
        <w:t xml:space="preserve"> 甲方所在地 有管辖权的</w:t>
      </w:r>
      <w:r>
        <w:rPr>
          <w:rFonts w:hint="eastAsia" w:ascii="仿宋_GB2312" w:hAnsi="楷体" w:eastAsia="仿宋_GB2312"/>
          <w:color w:val="auto"/>
          <w:sz w:val="24"/>
          <w:highlight w:val="none"/>
        </w:rPr>
        <w:t>人民法院起诉。</w:t>
      </w:r>
    </w:p>
    <w:p w14:paraId="30F0D127">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171" w:name="_Toc7245"/>
      <w:bookmarkStart w:id="172" w:name="_Toc11173"/>
      <w:bookmarkStart w:id="173" w:name="_Toc15322"/>
      <w:r>
        <w:rPr>
          <w:rFonts w:hint="eastAsia" w:ascii="仿宋_GB2312" w:hAnsi="楷体" w:eastAsia="仿宋_GB2312"/>
          <w:b/>
          <w:color w:val="auto"/>
          <w:sz w:val="24"/>
          <w:highlight w:val="none"/>
        </w:rPr>
        <w:t>1.8 合同生效</w:t>
      </w:r>
      <w:bookmarkEnd w:id="171"/>
      <w:bookmarkEnd w:id="172"/>
      <w:bookmarkEnd w:id="173"/>
    </w:p>
    <w:p w14:paraId="21948156">
      <w:pPr>
        <w:shd w:val="clear" w:fill="FFFFFF" w:themeFill="background1"/>
        <w:spacing w:after="0"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本合同自双方当事人加盖有效公章时生效。</w:t>
      </w:r>
    </w:p>
    <w:p w14:paraId="5932949C">
      <w:pPr>
        <w:shd w:val="clear" w:fill="FFFFFF" w:themeFill="background1"/>
        <w:spacing w:after="0"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甲方：                                  乙方：</w:t>
      </w:r>
    </w:p>
    <w:p w14:paraId="047C12BF">
      <w:pPr>
        <w:shd w:val="clear" w:fill="FFFFFF" w:themeFill="background1"/>
        <w:spacing w:after="0"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统一社会信用代码：                      统一社会信用代码或身份证号码：</w:t>
      </w:r>
    </w:p>
    <w:p w14:paraId="26E7D658">
      <w:pPr>
        <w:shd w:val="clear" w:fill="FFFFFF" w:themeFill="background1"/>
        <w:spacing w:after="0" w:line="360" w:lineRule="auto"/>
        <w:ind w:firstLine="200"/>
        <w:rPr>
          <w:rFonts w:hint="eastAsia" w:ascii="仿宋_GB2312" w:hAnsi="楷体" w:eastAsia="仿宋_GB2312"/>
          <w:color w:val="auto"/>
          <w:sz w:val="24"/>
          <w:highlight w:val="none"/>
          <w:lang w:val="zh-CN"/>
        </w:rPr>
      </w:pPr>
    </w:p>
    <w:p w14:paraId="2716C736">
      <w:pPr>
        <w:shd w:val="clear" w:fill="FFFFFF" w:themeFill="background1"/>
        <w:spacing w:after="0"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住所：                                   住所：</w:t>
      </w:r>
    </w:p>
    <w:p w14:paraId="2FE522E8">
      <w:pPr>
        <w:shd w:val="clear" w:fill="FFFFFF" w:themeFill="background1"/>
        <w:spacing w:after="0"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法定代表人或                             法定代表人</w:t>
      </w:r>
    </w:p>
    <w:p w14:paraId="0478F248">
      <w:pPr>
        <w:shd w:val="clear" w:fill="FFFFFF" w:themeFill="background1"/>
        <w:spacing w:after="0"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 xml:space="preserve">授权代表（签字）：                       或授权代表（签字）： </w:t>
      </w:r>
    </w:p>
    <w:p w14:paraId="2EF35906">
      <w:pPr>
        <w:shd w:val="clear" w:fill="FFFFFF" w:themeFill="background1"/>
        <w:spacing w:after="0"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联系人：                                 联系人：</w:t>
      </w:r>
    </w:p>
    <w:p w14:paraId="48AAFCBE">
      <w:pPr>
        <w:shd w:val="clear" w:fill="FFFFFF" w:themeFill="background1"/>
        <w:spacing w:after="0"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约定送达地址：                           约定送达地址：</w:t>
      </w:r>
    </w:p>
    <w:p w14:paraId="62AEDC63">
      <w:pPr>
        <w:shd w:val="clear" w:fill="FFFFFF" w:themeFill="background1"/>
        <w:spacing w:after="0"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邮政编码：                               邮政编码：</w:t>
      </w:r>
    </w:p>
    <w:p w14:paraId="6949BA39">
      <w:pPr>
        <w:shd w:val="clear" w:fill="FFFFFF" w:themeFill="background1"/>
        <w:spacing w:after="0"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 xml:space="preserve">电话：                                    电话： </w:t>
      </w:r>
    </w:p>
    <w:p w14:paraId="4C7A0B00">
      <w:pPr>
        <w:shd w:val="clear" w:fill="FFFFFF" w:themeFill="background1"/>
        <w:spacing w:after="0" w:line="360" w:lineRule="auto"/>
        <w:ind w:firstLine="200"/>
        <w:rPr>
          <w:rFonts w:hint="eastAsia" w:ascii="仿宋_GB2312" w:hAnsi="楷体" w:eastAsia="仿宋_GB2312"/>
          <w:color w:val="auto"/>
          <w:sz w:val="24"/>
          <w:highlight w:val="none"/>
          <w:lang w:val="zh-CN"/>
        </w:rPr>
      </w:pPr>
      <w:r>
        <w:rPr>
          <w:rFonts w:hint="eastAsia" w:ascii="仿宋_GB2312" w:hAnsi="楷体" w:eastAsia="仿宋_GB2312"/>
          <w:color w:val="auto"/>
          <w:sz w:val="24"/>
          <w:highlight w:val="none"/>
          <w:lang w:val="zh-CN"/>
        </w:rPr>
        <w:t>传真：                                    传真：</w:t>
      </w:r>
    </w:p>
    <w:p w14:paraId="0104E73B">
      <w:pPr>
        <w:shd w:val="clear" w:fill="FFFFFF" w:themeFill="background1"/>
        <w:spacing w:after="0"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lang w:val="zh-CN"/>
        </w:rPr>
        <w:t>电子邮箱：                               电子邮箱：</w:t>
      </w:r>
    </w:p>
    <w:p w14:paraId="342768F3">
      <w:pPr>
        <w:shd w:val="clear" w:fill="FFFFFF" w:themeFill="background1"/>
        <w:spacing w:after="0"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 xml:space="preserve">开户银行：                               开户银行： </w:t>
      </w:r>
    </w:p>
    <w:p w14:paraId="66F1F3B0">
      <w:pPr>
        <w:shd w:val="clear" w:fill="FFFFFF" w:themeFill="background1"/>
        <w:spacing w:after="0"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 xml:space="preserve">开户名称：                               开户名称： </w:t>
      </w:r>
    </w:p>
    <w:p w14:paraId="6B1EA23B">
      <w:pPr>
        <w:shd w:val="clear" w:fill="FFFFFF" w:themeFill="background1"/>
        <w:spacing w:after="0" w:line="360" w:lineRule="auto"/>
        <w:ind w:firstLine="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开户账号：开户账号：</w:t>
      </w:r>
    </w:p>
    <w:p w14:paraId="11429A30">
      <w:pPr>
        <w:shd w:val="clear" w:fill="FFFFFF" w:themeFill="background1"/>
        <w:spacing w:after="0" w:line="360" w:lineRule="auto"/>
        <w:ind w:firstLine="200"/>
        <w:jc w:val="center"/>
        <w:rPr>
          <w:rFonts w:hint="eastAsia" w:ascii="仿宋_GB2312" w:hAnsi="楷体" w:eastAsia="仿宋_GB2312"/>
          <w:b/>
          <w:color w:val="auto"/>
          <w:sz w:val="24"/>
          <w:highlight w:val="none"/>
        </w:rPr>
      </w:pPr>
      <w:r>
        <w:rPr>
          <w:rFonts w:hint="eastAsia" w:ascii="仿宋_GB2312" w:hAnsi="楷体" w:eastAsia="仿宋_GB2312"/>
          <w:b/>
          <w:color w:val="auto"/>
          <w:sz w:val="24"/>
          <w:highlight w:val="none"/>
        </w:rPr>
        <w:br w:type="page"/>
      </w:r>
      <w:bookmarkStart w:id="174" w:name="_Toc331685783"/>
      <w:r>
        <w:rPr>
          <w:rFonts w:hint="eastAsia" w:ascii="仿宋_GB2312" w:hAnsi="楷体" w:eastAsia="仿宋_GB2312"/>
          <w:b/>
          <w:color w:val="auto"/>
          <w:sz w:val="24"/>
          <w:highlight w:val="none"/>
        </w:rPr>
        <w:t>第二部分 合同一般条款</w:t>
      </w:r>
      <w:bookmarkEnd w:id="174"/>
    </w:p>
    <w:p w14:paraId="4321D484">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175" w:name="_Ref467379094"/>
      <w:bookmarkStart w:id="176" w:name="_Ref467379225"/>
      <w:bookmarkStart w:id="177" w:name="_Toc279701240"/>
      <w:bookmarkStart w:id="178" w:name="_Ref467379109"/>
      <w:bookmarkStart w:id="179" w:name="_Toc19614"/>
      <w:bookmarkStart w:id="180" w:name="_Toc16917"/>
      <w:bookmarkStart w:id="181" w:name="_Ref467378499"/>
      <w:bookmarkStart w:id="182" w:name="_Ref467379195"/>
      <w:bookmarkStart w:id="183" w:name="_Toc28763"/>
      <w:bookmarkStart w:id="184" w:name="_Ref467379214"/>
      <w:bookmarkStart w:id="185" w:name="_Ref467378463"/>
      <w:bookmarkStart w:id="186" w:name="_Toc487900349"/>
      <w:bookmarkStart w:id="187" w:name="_Toc259093669"/>
      <w:bookmarkStart w:id="188" w:name="_Ref467379205"/>
      <w:bookmarkStart w:id="189" w:name="_Ref467379101"/>
      <w:bookmarkStart w:id="190" w:name="_Ref467378404"/>
      <w:r>
        <w:rPr>
          <w:rFonts w:hint="eastAsia" w:ascii="仿宋_GB2312" w:hAnsi="楷体" w:eastAsia="仿宋_GB2312"/>
          <w:b/>
          <w:color w:val="auto"/>
          <w:sz w:val="24"/>
          <w:highlight w:val="none"/>
        </w:rPr>
        <w:t>2.1 定义</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03E2A4D2">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本合同中的下列词语应按以下内容进行解释：</w:t>
      </w:r>
    </w:p>
    <w:p w14:paraId="28D9D01A">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 “合同”系指采购人和中标人签订的载明双方当事人所达成的协议，并包括所有的附件、附录和构成合同的其他文件。</w:t>
      </w:r>
    </w:p>
    <w:p w14:paraId="471137AF">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2.1.2 “合同价”系指根据合同约定，中标人在完全履行合同义务后，采购人应支付给中标人的价格。</w:t>
      </w:r>
    </w:p>
    <w:p w14:paraId="7A91FDED">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4DC766A1">
      <w:pPr>
        <w:shd w:val="clear" w:fill="FFFFFF" w:themeFill="background1"/>
        <w:spacing w:after="0" w:line="360" w:lineRule="auto"/>
        <w:ind w:firstLine="480" w:firstLineChars="200"/>
        <w:rPr>
          <w:rFonts w:hint="eastAsia" w:ascii="仿宋_GB2312" w:hAnsi="楷体" w:eastAsia="仿宋_GB2312"/>
          <w:color w:val="auto"/>
          <w:sz w:val="24"/>
          <w:highlight w:val="none"/>
        </w:rPr>
      </w:pPr>
      <w:bookmarkStart w:id="191" w:name="_Ref467378840"/>
      <w:r>
        <w:rPr>
          <w:rFonts w:hint="eastAsia" w:ascii="仿宋_GB2312" w:hAnsi="楷体" w:eastAsia="仿宋_GB2312"/>
          <w:color w:val="auto"/>
          <w:sz w:val="24"/>
          <w:highlight w:val="none"/>
        </w:rPr>
        <w:t>2.1.4 “甲方”系指与中标人签署合同的采购人</w:t>
      </w:r>
      <w:bookmarkEnd w:id="191"/>
      <w:r>
        <w:rPr>
          <w:rFonts w:hint="eastAsia" w:ascii="仿宋_GB2312" w:hAnsi="楷体" w:eastAsia="仿宋_GB2312"/>
          <w:color w:val="auto"/>
          <w:sz w:val="24"/>
          <w:highlight w:val="none"/>
        </w:rPr>
        <w:t>；采购人委托采购机构代表其与乙方签订合同的，采购人的授权委托书作为合同附件。</w:t>
      </w:r>
    </w:p>
    <w:p w14:paraId="75B9204D">
      <w:pPr>
        <w:shd w:val="clear" w:fill="FFFFFF" w:themeFill="background1"/>
        <w:spacing w:after="0" w:line="360" w:lineRule="auto"/>
        <w:ind w:firstLine="480" w:firstLineChars="200"/>
        <w:rPr>
          <w:rFonts w:hint="eastAsia" w:ascii="仿宋_GB2312" w:hAnsi="楷体" w:eastAsia="仿宋_GB2312"/>
          <w:color w:val="auto"/>
          <w:sz w:val="24"/>
          <w:highlight w:val="none"/>
        </w:rPr>
      </w:pPr>
      <w:bookmarkStart w:id="192" w:name="_Ref467379400"/>
      <w:r>
        <w:rPr>
          <w:rFonts w:hint="eastAsia" w:ascii="仿宋_GB2312" w:hAnsi="楷体" w:eastAsia="仿宋_GB2312"/>
          <w:color w:val="auto"/>
          <w:sz w:val="24"/>
          <w:highlight w:val="none"/>
        </w:rPr>
        <w:t>2.1.5 “乙方”系指根据合同约定交付标的物的</w:t>
      </w:r>
      <w:bookmarkEnd w:id="192"/>
      <w:r>
        <w:rPr>
          <w:rFonts w:hint="eastAsia" w:ascii="仿宋_GB2312" w:hAnsi="楷体" w:eastAsia="仿宋_GB2312"/>
          <w:color w:val="auto"/>
          <w:sz w:val="24"/>
          <w:highlight w:val="none"/>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5A1926CD">
      <w:pPr>
        <w:shd w:val="clear" w:fill="FFFFFF" w:themeFill="background1"/>
        <w:spacing w:after="0" w:line="360" w:lineRule="auto"/>
        <w:ind w:firstLine="480" w:firstLineChars="200"/>
        <w:rPr>
          <w:rFonts w:hint="eastAsia" w:ascii="仿宋_GB2312" w:hAnsi="楷体" w:eastAsia="仿宋_GB2312"/>
          <w:color w:val="auto"/>
          <w:sz w:val="24"/>
          <w:highlight w:val="none"/>
        </w:rPr>
      </w:pPr>
      <w:bookmarkStart w:id="193" w:name="_Ref467379436"/>
      <w:r>
        <w:rPr>
          <w:rFonts w:hint="eastAsia" w:ascii="仿宋_GB2312" w:hAnsi="楷体" w:eastAsia="仿宋_GB2312"/>
          <w:color w:val="auto"/>
          <w:sz w:val="24"/>
          <w:highlight w:val="none"/>
        </w:rPr>
        <w:t>2.1.6 “现场”系指合同约定标的物将要运至或者实施或者安装的地点。</w:t>
      </w:r>
      <w:bookmarkEnd w:id="193"/>
    </w:p>
    <w:p w14:paraId="11F277FE">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194" w:name="_Toc279701241"/>
      <w:bookmarkStart w:id="195" w:name="_Toc13336"/>
      <w:bookmarkStart w:id="196" w:name="_Toc32504"/>
      <w:bookmarkStart w:id="197" w:name="_Toc259093670"/>
      <w:bookmarkStart w:id="198" w:name="_Toc487900350"/>
      <w:bookmarkStart w:id="199" w:name="_Toc27635"/>
      <w:r>
        <w:rPr>
          <w:rFonts w:hint="eastAsia" w:ascii="仿宋_GB2312" w:hAnsi="楷体" w:eastAsia="仿宋_GB2312"/>
          <w:b/>
          <w:color w:val="auto"/>
          <w:sz w:val="24"/>
          <w:highlight w:val="none"/>
        </w:rPr>
        <w:t>2.2 技术规范</w:t>
      </w:r>
      <w:bookmarkEnd w:id="194"/>
      <w:bookmarkEnd w:id="195"/>
      <w:bookmarkEnd w:id="196"/>
      <w:bookmarkEnd w:id="197"/>
      <w:bookmarkEnd w:id="198"/>
      <w:bookmarkEnd w:id="199"/>
    </w:p>
    <w:p w14:paraId="1DF205DF">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68D7F122">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200" w:name="_Toc259093671"/>
      <w:bookmarkStart w:id="201" w:name="_Toc27853"/>
      <w:bookmarkStart w:id="202" w:name="_Toc279701242"/>
      <w:bookmarkStart w:id="203" w:name="_Toc31634"/>
      <w:bookmarkStart w:id="204" w:name="_Toc487900351"/>
      <w:bookmarkStart w:id="205" w:name="_Toc9829"/>
      <w:r>
        <w:rPr>
          <w:rFonts w:hint="eastAsia" w:ascii="仿宋_GB2312" w:hAnsi="楷体" w:eastAsia="仿宋_GB2312"/>
          <w:b/>
          <w:color w:val="auto"/>
          <w:sz w:val="24"/>
          <w:highlight w:val="none"/>
        </w:rPr>
        <w:t>2.3 知识产权</w:t>
      </w:r>
      <w:bookmarkEnd w:id="200"/>
      <w:bookmarkEnd w:id="201"/>
      <w:bookmarkEnd w:id="202"/>
      <w:bookmarkEnd w:id="203"/>
      <w:bookmarkEnd w:id="204"/>
      <w:bookmarkEnd w:id="205"/>
    </w:p>
    <w:p w14:paraId="3F4A9D3D">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2C7EF89D">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2.3.2具有知识产权的计算机软件等标的物的知识产权归属，详见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1E147581">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206" w:name="_Toc11932"/>
      <w:bookmarkStart w:id="207" w:name="_Toc29149"/>
      <w:bookmarkStart w:id="208" w:name="_Toc4194"/>
      <w:r>
        <w:rPr>
          <w:rFonts w:hint="eastAsia" w:ascii="仿宋_GB2312" w:hAnsi="楷体" w:eastAsia="仿宋_GB2312"/>
          <w:b/>
          <w:color w:val="auto"/>
          <w:sz w:val="24"/>
          <w:highlight w:val="none"/>
        </w:rPr>
        <w:t>2.4 包装和装运</w:t>
      </w:r>
      <w:bookmarkEnd w:id="206"/>
      <w:bookmarkEnd w:id="207"/>
      <w:bookmarkEnd w:id="208"/>
    </w:p>
    <w:p w14:paraId="11ECA0DF">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2.4.1除</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3DE437AB">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2.4.2 装运标的物的要求和通知，详见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77387ED9">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209" w:name="_Ref467379542"/>
      <w:bookmarkStart w:id="210" w:name="_Ref467379527"/>
      <w:bookmarkStart w:id="211" w:name="_Ref467378541"/>
      <w:bookmarkStart w:id="212" w:name="_Toc279701245"/>
      <w:bookmarkStart w:id="213" w:name="_Toc259093674"/>
      <w:bookmarkStart w:id="214" w:name="_Ref467379536"/>
      <w:bookmarkStart w:id="215" w:name="_Toc487900354"/>
      <w:bookmarkStart w:id="216" w:name="_Ref467378591"/>
      <w:bookmarkStart w:id="217" w:name="_Toc30272"/>
      <w:bookmarkStart w:id="218" w:name="_Toc26182"/>
      <w:bookmarkStart w:id="219" w:name="_Toc19074"/>
      <w:r>
        <w:rPr>
          <w:rFonts w:hint="eastAsia" w:ascii="仿宋_GB2312" w:hAnsi="楷体" w:eastAsia="仿宋_GB2312"/>
          <w:b/>
          <w:color w:val="auto"/>
          <w:sz w:val="24"/>
          <w:highlight w:val="none"/>
        </w:rPr>
        <w:t>2.</w:t>
      </w:r>
      <w:bookmarkEnd w:id="209"/>
      <w:bookmarkEnd w:id="210"/>
      <w:bookmarkEnd w:id="211"/>
      <w:bookmarkEnd w:id="212"/>
      <w:bookmarkEnd w:id="213"/>
      <w:bookmarkEnd w:id="214"/>
      <w:bookmarkEnd w:id="215"/>
      <w:bookmarkEnd w:id="216"/>
      <w:r>
        <w:rPr>
          <w:rFonts w:hint="eastAsia" w:ascii="仿宋_GB2312" w:hAnsi="楷体" w:eastAsia="仿宋_GB2312"/>
          <w:b/>
          <w:color w:val="auto"/>
          <w:sz w:val="24"/>
          <w:highlight w:val="none"/>
        </w:rPr>
        <w:t>5 履约检查和问题反馈</w:t>
      </w:r>
      <w:bookmarkEnd w:id="217"/>
      <w:bookmarkEnd w:id="218"/>
      <w:bookmarkEnd w:id="219"/>
    </w:p>
    <w:p w14:paraId="4D6741F8">
      <w:pPr>
        <w:shd w:val="clear" w:fill="FFFFFF" w:themeFill="background1"/>
        <w:spacing w:after="0" w:line="360" w:lineRule="auto"/>
        <w:ind w:firstLine="480" w:firstLineChars="200"/>
        <w:rPr>
          <w:rFonts w:hint="eastAsia" w:ascii="仿宋_GB2312" w:hAnsi="楷体" w:eastAsia="仿宋_GB2312"/>
          <w:color w:val="auto"/>
          <w:sz w:val="24"/>
          <w:highlight w:val="none"/>
        </w:rPr>
      </w:pPr>
      <w:bookmarkStart w:id="220" w:name="_Ref467379657"/>
      <w:r>
        <w:rPr>
          <w:rFonts w:hint="eastAsia" w:ascii="仿宋_GB2312" w:hAnsi="楷体" w:eastAsia="仿宋_GB2312"/>
          <w:color w:val="auto"/>
          <w:sz w:val="24"/>
          <w:highlight w:val="none"/>
        </w:rPr>
        <w:t>2.5.1</w:t>
      </w:r>
      <w:bookmarkEnd w:id="220"/>
      <w:bookmarkStart w:id="221" w:name="_Toc186431854"/>
      <w:bookmarkStart w:id="222" w:name="_Toc487900357"/>
      <w:bookmarkStart w:id="223" w:name="_Ref467379793"/>
      <w:bookmarkStart w:id="224" w:name="_Toc259093676"/>
      <w:bookmarkStart w:id="225" w:name="_Ref467379807"/>
      <w:bookmarkStart w:id="226" w:name="_Toc279701247"/>
      <w:r>
        <w:rPr>
          <w:rFonts w:hint="eastAsia" w:ascii="仿宋_GB2312" w:hAnsi="楷体" w:eastAsia="仿宋_GB2312"/>
          <w:color w:val="auto"/>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0D5A99BE">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2.5.2 合同履行期间，甲方有权将履行过程中出现的问题反馈给乙方，双方当事人应以书面形式约定需要完善和改进的内容</w:t>
      </w:r>
      <w:bookmarkEnd w:id="221"/>
      <w:bookmarkStart w:id="227" w:name="_Toc186431855"/>
      <w:r>
        <w:rPr>
          <w:rFonts w:hint="eastAsia" w:ascii="仿宋_GB2312" w:hAnsi="楷体" w:eastAsia="仿宋_GB2312"/>
          <w:color w:val="auto"/>
          <w:sz w:val="24"/>
          <w:highlight w:val="none"/>
        </w:rPr>
        <w:t>。</w:t>
      </w:r>
    </w:p>
    <w:bookmarkEnd w:id="227"/>
    <w:p w14:paraId="67C8CEE9">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228" w:name="_Toc7836"/>
      <w:bookmarkStart w:id="229" w:name="_Toc28451"/>
      <w:bookmarkStart w:id="230" w:name="_Toc19219"/>
      <w:r>
        <w:rPr>
          <w:rFonts w:hint="eastAsia" w:ascii="仿宋_GB2312" w:hAnsi="楷体" w:eastAsia="仿宋_GB2312"/>
          <w:b/>
          <w:color w:val="auto"/>
          <w:sz w:val="24"/>
          <w:highlight w:val="none"/>
        </w:rPr>
        <w:t>2.6 结算方式和付款条件</w:t>
      </w:r>
      <w:bookmarkEnd w:id="222"/>
      <w:bookmarkEnd w:id="223"/>
      <w:bookmarkEnd w:id="224"/>
      <w:bookmarkEnd w:id="225"/>
      <w:bookmarkEnd w:id="226"/>
      <w:bookmarkEnd w:id="228"/>
      <w:bookmarkEnd w:id="229"/>
      <w:bookmarkEnd w:id="230"/>
    </w:p>
    <w:p w14:paraId="1DB6A606">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030C04CE">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231" w:name="_Toc279701248"/>
      <w:bookmarkStart w:id="232" w:name="_Toc259093677"/>
      <w:bookmarkStart w:id="233" w:name="_Ref467379863"/>
      <w:bookmarkStart w:id="234" w:name="_Toc487900358"/>
      <w:bookmarkStart w:id="235" w:name="_Ref467379852"/>
      <w:bookmarkStart w:id="236" w:name="_Ref467379923"/>
      <w:bookmarkStart w:id="237" w:name="_Toc774"/>
      <w:bookmarkStart w:id="238" w:name="_Toc16110"/>
      <w:bookmarkStart w:id="239" w:name="_Toc3225"/>
      <w:r>
        <w:rPr>
          <w:rFonts w:hint="eastAsia" w:ascii="仿宋_GB2312" w:hAnsi="楷体" w:eastAsia="仿宋_GB2312"/>
          <w:b/>
          <w:color w:val="auto"/>
          <w:sz w:val="24"/>
          <w:highlight w:val="none"/>
        </w:rPr>
        <w:t>2.7 技术资料</w:t>
      </w:r>
      <w:bookmarkEnd w:id="231"/>
      <w:bookmarkEnd w:id="232"/>
      <w:bookmarkEnd w:id="233"/>
      <w:bookmarkEnd w:id="234"/>
      <w:bookmarkEnd w:id="235"/>
      <w:bookmarkEnd w:id="236"/>
      <w:r>
        <w:rPr>
          <w:rFonts w:hint="eastAsia" w:ascii="仿宋_GB2312" w:hAnsi="楷体" w:eastAsia="仿宋_GB2312"/>
          <w:b/>
          <w:color w:val="auto"/>
          <w:sz w:val="24"/>
          <w:highlight w:val="none"/>
        </w:rPr>
        <w:t>和保密义务</w:t>
      </w:r>
      <w:bookmarkEnd w:id="237"/>
      <w:bookmarkEnd w:id="238"/>
      <w:bookmarkEnd w:id="239"/>
    </w:p>
    <w:p w14:paraId="7F211764">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2.7.1 乙方有权依据合同约定和项目需要，向甲方了解有关情况，调阅有关资料等，甲方应予积极配合；</w:t>
      </w:r>
    </w:p>
    <w:p w14:paraId="338B5F40">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2.7.2 乙方有义务妥善保管和保护由甲方提供的前款信息和资料等；</w:t>
      </w:r>
    </w:p>
    <w:p w14:paraId="04D1F7D7">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061DA191">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240" w:name="_Toc7860"/>
      <w:r>
        <w:rPr>
          <w:rFonts w:hint="eastAsia" w:ascii="仿宋_GB2312" w:hAnsi="楷体" w:eastAsia="仿宋_GB2312"/>
          <w:b/>
          <w:color w:val="auto"/>
          <w:sz w:val="24"/>
          <w:highlight w:val="none"/>
        </w:rPr>
        <w:t>2.8 质量保证</w:t>
      </w:r>
      <w:bookmarkEnd w:id="240"/>
    </w:p>
    <w:p w14:paraId="39CBDC77">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2.8.1 乙方应建立和完善履行合同的内部质量保证体系，并提供相关内部规章制度给甲方，以便甲方进行监督检查；</w:t>
      </w:r>
    </w:p>
    <w:p w14:paraId="5CD5A230">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2.8.2 乙方应保证履行合同的人员数量和素质、软件和硬件设备的配置、场地、环境和设施等满足全面履行合同的要求，并应接受甲方的监督检查。</w:t>
      </w:r>
    </w:p>
    <w:p w14:paraId="0ABBE6EE">
      <w:pPr>
        <w:shd w:val="clear" w:fill="FFFFFF" w:themeFill="background1"/>
        <w:spacing w:after="0" w:line="360" w:lineRule="auto"/>
        <w:ind w:firstLine="480" w:firstLineChars="200"/>
        <w:rPr>
          <w:rFonts w:hint="eastAsia" w:ascii="仿宋_GB2312" w:hAnsi="仿宋" w:eastAsia="仿宋_GB2312" w:cs="仿宋_GB2312"/>
          <w:color w:val="auto"/>
          <w:kern w:val="0"/>
          <w:sz w:val="24"/>
          <w:highlight w:val="none"/>
        </w:rPr>
      </w:pPr>
      <w:r>
        <w:rPr>
          <w:rFonts w:hint="eastAsia" w:ascii="仿宋_GB2312" w:hAnsi="仿宋" w:eastAsia="仿宋_GB2312"/>
          <w:color w:val="auto"/>
          <w:sz w:val="24"/>
          <w:highlight w:val="none"/>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color w:val="auto"/>
          <w:kern w:val="0"/>
          <w:sz w:val="24"/>
          <w:highlight w:val="none"/>
        </w:rPr>
        <w:t>甲方有权放弃或终止合同，并没收履约保证金。</w:t>
      </w:r>
    </w:p>
    <w:p w14:paraId="6596E39E">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仿宋" w:eastAsia="仿宋_GB2312"/>
          <w:color w:val="auto"/>
          <w:sz w:val="24"/>
          <w:highlight w:val="none"/>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color w:val="auto"/>
          <w:sz w:val="24"/>
          <w:highlight w:val="none"/>
          <w:u w:val="single"/>
        </w:rPr>
        <w:t xml:space="preserve"> 30% ，</w:t>
      </w:r>
      <w:r>
        <w:rPr>
          <w:rFonts w:hint="eastAsia" w:ascii="仿宋_GB2312" w:hAnsi="楷体" w:eastAsia="仿宋_GB2312"/>
          <w:color w:val="auto"/>
          <w:sz w:val="24"/>
          <w:highlight w:val="none"/>
        </w:rPr>
        <w:t>甲方可从未支付的合同款中扣减赔偿金额</w:t>
      </w:r>
      <w:r>
        <w:rPr>
          <w:rFonts w:hint="eastAsia" w:ascii="仿宋_GB2312" w:hAnsi="仿宋" w:eastAsia="仿宋_GB2312"/>
          <w:color w:val="auto"/>
          <w:sz w:val="24"/>
          <w:highlight w:val="none"/>
        </w:rPr>
        <w:t>。</w:t>
      </w:r>
    </w:p>
    <w:p w14:paraId="68A71636">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241" w:name="_Toc17244"/>
      <w:bookmarkStart w:id="242" w:name="_Toc487900362"/>
      <w:bookmarkStart w:id="243" w:name="_Toc279701252"/>
      <w:bookmarkStart w:id="244" w:name="_Toc259093681"/>
      <w:r>
        <w:rPr>
          <w:rFonts w:hint="eastAsia" w:ascii="仿宋_GB2312" w:hAnsi="楷体" w:eastAsia="仿宋_GB2312"/>
          <w:b/>
          <w:color w:val="auto"/>
          <w:sz w:val="24"/>
          <w:highlight w:val="none"/>
        </w:rPr>
        <w:t>2.9 标的物的风险负担</w:t>
      </w:r>
      <w:bookmarkEnd w:id="241"/>
    </w:p>
    <w:p w14:paraId="6D0C1272">
      <w:pPr>
        <w:shd w:val="clear" w:fill="FFFFFF" w:themeFill="background1"/>
        <w:spacing w:after="0"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标的物或者在途标的物或者交付给第一承运人后的标的物毁损、灭失的风险负担详见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w:t>
      </w:r>
    </w:p>
    <w:p w14:paraId="032C90C9">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245" w:name="_Toc14055"/>
      <w:r>
        <w:rPr>
          <w:rFonts w:hint="eastAsia" w:ascii="仿宋_GB2312" w:hAnsi="楷体" w:eastAsia="仿宋_GB2312"/>
          <w:b/>
          <w:color w:val="auto"/>
          <w:sz w:val="24"/>
          <w:highlight w:val="none"/>
        </w:rPr>
        <w:t>2.10 延迟交货</w:t>
      </w:r>
      <w:bookmarkEnd w:id="242"/>
      <w:bookmarkEnd w:id="243"/>
      <w:bookmarkEnd w:id="244"/>
      <w:bookmarkEnd w:id="245"/>
      <w:r>
        <w:rPr>
          <w:rFonts w:hint="eastAsia" w:ascii="仿宋_GB2312" w:hAnsi="楷体" w:eastAsia="仿宋_GB2312"/>
          <w:b/>
          <w:color w:val="auto"/>
          <w:sz w:val="24"/>
          <w:highlight w:val="none"/>
        </w:rPr>
        <w:t>/交付</w:t>
      </w:r>
    </w:p>
    <w:p w14:paraId="5FBB1BC0">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28247F74">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246" w:name="_Toc7502"/>
      <w:bookmarkStart w:id="247" w:name="_Toc487900364"/>
      <w:bookmarkStart w:id="248" w:name="_Toc259093683"/>
      <w:bookmarkStart w:id="249" w:name="_Toc279701254"/>
      <w:bookmarkStart w:id="250" w:name="_Ref467378121"/>
      <w:r>
        <w:rPr>
          <w:rFonts w:hint="eastAsia" w:ascii="仿宋_GB2312" w:hAnsi="楷体" w:eastAsia="仿宋_GB2312"/>
          <w:b/>
          <w:color w:val="auto"/>
          <w:sz w:val="24"/>
          <w:highlight w:val="none"/>
        </w:rPr>
        <w:t>2.11 合同变更</w:t>
      </w:r>
      <w:bookmarkEnd w:id="246"/>
    </w:p>
    <w:p w14:paraId="1B3A426F">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25136621">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2.11.2 合同继续履行将损害国家利益和社会公共利益的，双方当事人应当以书面形式变更合同。有过错的一方应当承担赔偿责任，双方当事人都有过错的，各自承担相应的责任。</w:t>
      </w:r>
      <w:bookmarkStart w:id="251" w:name="_Toc487900369"/>
      <w:bookmarkStart w:id="252" w:name="_Toc279701259"/>
      <w:bookmarkStart w:id="253" w:name="_Toc259093688"/>
    </w:p>
    <w:p w14:paraId="7441D69A">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254" w:name="_Toc10366"/>
      <w:bookmarkStart w:id="255" w:name="_Toc22955"/>
      <w:bookmarkStart w:id="256" w:name="_Toc15237"/>
      <w:r>
        <w:rPr>
          <w:rFonts w:hint="eastAsia" w:ascii="仿宋_GB2312" w:hAnsi="楷体" w:eastAsia="仿宋_GB2312"/>
          <w:b/>
          <w:color w:val="auto"/>
          <w:sz w:val="24"/>
          <w:highlight w:val="none"/>
        </w:rPr>
        <w:t>2.12 合同转让</w:t>
      </w:r>
      <w:bookmarkEnd w:id="251"/>
      <w:bookmarkEnd w:id="252"/>
      <w:bookmarkEnd w:id="253"/>
      <w:r>
        <w:rPr>
          <w:rFonts w:hint="eastAsia" w:ascii="仿宋_GB2312" w:hAnsi="楷体" w:eastAsia="仿宋_GB2312"/>
          <w:b/>
          <w:color w:val="auto"/>
          <w:sz w:val="24"/>
          <w:highlight w:val="none"/>
        </w:rPr>
        <w:t>和分包</w:t>
      </w:r>
      <w:bookmarkEnd w:id="254"/>
      <w:bookmarkEnd w:id="255"/>
      <w:bookmarkEnd w:id="256"/>
    </w:p>
    <w:p w14:paraId="1CD2D140">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5EB24F1A">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257" w:name="_Toc13566"/>
      <w:bookmarkStart w:id="258" w:name="_Toc16508"/>
      <w:bookmarkStart w:id="259" w:name="_Toc14066"/>
      <w:r>
        <w:rPr>
          <w:rFonts w:hint="eastAsia" w:ascii="仿宋_GB2312" w:hAnsi="楷体" w:eastAsia="仿宋_GB2312"/>
          <w:b/>
          <w:color w:val="auto"/>
          <w:sz w:val="24"/>
          <w:highlight w:val="none"/>
        </w:rPr>
        <w:t>2.13 不可抗力</w:t>
      </w:r>
      <w:bookmarkEnd w:id="257"/>
      <w:bookmarkEnd w:id="258"/>
      <w:bookmarkEnd w:id="259"/>
    </w:p>
    <w:p w14:paraId="799183E4">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2.13.1如果任何一方遭遇法律规定的不可抗力，致使合同履行受阻时，履行合同的期限应予延长，延长的期限应相当于不可抗力所影响的时间；</w:t>
      </w:r>
    </w:p>
    <w:p w14:paraId="5E7DADCC">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2.13.2受不可抗力影响的一方在不可抗力发生后，应在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约定时间内以书面形式通知对方当事人，并在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约定时间内，将有关部门出具的证明文件送达对方当事人。</w:t>
      </w:r>
    </w:p>
    <w:p w14:paraId="16816193">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2.13.3 因不可抗力致使不能实现合同目的的，当事人可以解除合同；</w:t>
      </w:r>
    </w:p>
    <w:p w14:paraId="7C88FE8B">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2.13.4 因不可抗力致使合同有变更必要的，双方当事人应在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约定时间内以书面形式变更合同；</w:t>
      </w:r>
    </w:p>
    <w:p w14:paraId="2E9A18E7">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260" w:name="_Toc259093684"/>
      <w:bookmarkStart w:id="261" w:name="_Toc689"/>
      <w:bookmarkStart w:id="262" w:name="_Toc6969"/>
      <w:bookmarkStart w:id="263" w:name="_Toc279701255"/>
      <w:bookmarkStart w:id="264" w:name="_Toc30676"/>
      <w:bookmarkStart w:id="265" w:name="_Toc487900365"/>
      <w:r>
        <w:rPr>
          <w:rFonts w:hint="eastAsia" w:ascii="仿宋_GB2312" w:hAnsi="楷体" w:eastAsia="仿宋_GB2312"/>
          <w:b/>
          <w:color w:val="auto"/>
          <w:sz w:val="24"/>
          <w:highlight w:val="none"/>
        </w:rPr>
        <w:t>2.14 税费</w:t>
      </w:r>
      <w:bookmarkEnd w:id="260"/>
      <w:bookmarkEnd w:id="261"/>
      <w:bookmarkEnd w:id="262"/>
      <w:bookmarkEnd w:id="263"/>
      <w:bookmarkEnd w:id="264"/>
      <w:bookmarkEnd w:id="265"/>
    </w:p>
    <w:p w14:paraId="68BA19E0">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与合同有关的一切税费，均按照中华人民共和国法律的相关规定执行。</w:t>
      </w:r>
    </w:p>
    <w:p w14:paraId="467F9CE9">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266" w:name="_Toc7102"/>
      <w:bookmarkStart w:id="267" w:name="_Toc279701258"/>
      <w:bookmarkStart w:id="268" w:name="_Toc16959"/>
      <w:bookmarkStart w:id="269" w:name="_Toc8298"/>
      <w:bookmarkStart w:id="270" w:name="_Toc259093687"/>
      <w:bookmarkStart w:id="271" w:name="_Toc487900368"/>
      <w:r>
        <w:rPr>
          <w:rFonts w:hint="eastAsia" w:ascii="仿宋_GB2312" w:hAnsi="楷体" w:eastAsia="仿宋_GB2312"/>
          <w:b/>
          <w:color w:val="auto"/>
          <w:sz w:val="24"/>
          <w:highlight w:val="none"/>
        </w:rPr>
        <w:t>2.15 乙方破产</w:t>
      </w:r>
      <w:bookmarkEnd w:id="266"/>
      <w:bookmarkEnd w:id="267"/>
      <w:bookmarkEnd w:id="268"/>
      <w:bookmarkEnd w:id="269"/>
      <w:bookmarkEnd w:id="270"/>
      <w:bookmarkEnd w:id="271"/>
    </w:p>
    <w:p w14:paraId="28B37E1F">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8FA3F2F">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272" w:name="_Toc6134"/>
      <w:bookmarkStart w:id="273" w:name="_Toc29333"/>
      <w:bookmarkStart w:id="274" w:name="_Toc15387"/>
      <w:r>
        <w:rPr>
          <w:rFonts w:hint="eastAsia" w:ascii="仿宋_GB2312" w:hAnsi="楷体" w:eastAsia="仿宋_GB2312"/>
          <w:b/>
          <w:color w:val="auto"/>
          <w:sz w:val="24"/>
          <w:highlight w:val="none"/>
        </w:rPr>
        <w:t>2.16 合同中止、终止</w:t>
      </w:r>
      <w:bookmarkEnd w:id="272"/>
      <w:bookmarkEnd w:id="273"/>
      <w:bookmarkEnd w:id="274"/>
    </w:p>
    <w:p w14:paraId="0356B257">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2.16.1 双方当事人不得擅自中止或者终止合同；</w:t>
      </w:r>
    </w:p>
    <w:p w14:paraId="300452ED">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2.16.2合同继续履行将损害国家利益和社会公共利益的，双方当事人应当中止或者终止合同。有过错的一方应当承担赔偿责任，双方当事人都有过错的，各自承担相应的责任。</w:t>
      </w:r>
    </w:p>
    <w:p w14:paraId="30EE2517">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275" w:name="_Toc14563"/>
      <w:bookmarkStart w:id="276" w:name="_Toc6596"/>
      <w:bookmarkStart w:id="277" w:name="_Toc1125"/>
      <w:r>
        <w:rPr>
          <w:rFonts w:hint="eastAsia" w:ascii="仿宋_GB2312" w:hAnsi="楷体" w:eastAsia="仿宋_GB2312"/>
          <w:b/>
          <w:color w:val="auto"/>
          <w:sz w:val="24"/>
          <w:highlight w:val="none"/>
        </w:rPr>
        <w:t>2.17 检验和验收</w:t>
      </w:r>
      <w:bookmarkEnd w:id="275"/>
      <w:bookmarkEnd w:id="276"/>
      <w:bookmarkEnd w:id="277"/>
    </w:p>
    <w:p w14:paraId="3B11B8C6">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auto"/>
          <w:sz w:val="24"/>
          <w:highlight w:val="none"/>
          <w:u w:val="single"/>
        </w:rPr>
        <w:t>合同专用条款</w:t>
      </w:r>
      <w:r>
        <w:rPr>
          <w:rFonts w:hint="eastAsia" w:ascii="仿宋_GB2312" w:hAnsi="楷体" w:eastAsia="仿宋_GB2312"/>
          <w:color w:val="auto"/>
          <w:sz w:val="24"/>
          <w:highlight w:val="none"/>
        </w:rPr>
        <w:t>约定时间内组织验收，并可依法邀请相关方参加，验收应出具验收书。</w:t>
      </w:r>
    </w:p>
    <w:p w14:paraId="31EA6078">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07839B96">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2.17.3 检验和验收标准、程序等具体内容以及前述验收书的效力详见</w:t>
      </w:r>
      <w:r>
        <w:rPr>
          <w:rFonts w:hint="eastAsia" w:ascii="仿宋_GB2312" w:hAnsi="楷体" w:eastAsia="仿宋_GB2312"/>
          <w:b/>
          <w:i/>
          <w:color w:val="auto"/>
          <w:sz w:val="24"/>
          <w:highlight w:val="none"/>
          <w:u w:val="single"/>
        </w:rPr>
        <w:t>合同专用条款</w:t>
      </w:r>
      <w:r>
        <w:rPr>
          <w:rFonts w:hint="eastAsia" w:ascii="仿宋_GB2312" w:hAnsi="楷体" w:eastAsia="仿宋_GB2312"/>
          <w:i/>
          <w:color w:val="auto"/>
          <w:sz w:val="24"/>
          <w:highlight w:val="none"/>
        </w:rPr>
        <w:t>。</w:t>
      </w:r>
    </w:p>
    <w:bookmarkEnd w:id="247"/>
    <w:bookmarkEnd w:id="248"/>
    <w:bookmarkEnd w:id="249"/>
    <w:bookmarkEnd w:id="250"/>
    <w:p w14:paraId="5EF4819D">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278" w:name="_Toc259093690"/>
      <w:bookmarkStart w:id="279" w:name="_Toc487900371"/>
      <w:bookmarkStart w:id="280" w:name="_Toc279701261"/>
      <w:bookmarkStart w:id="281" w:name="_Toc25182"/>
      <w:bookmarkStart w:id="282" w:name="_Toc19604"/>
      <w:bookmarkStart w:id="283" w:name="_Toc11284"/>
      <w:r>
        <w:rPr>
          <w:rFonts w:hint="eastAsia" w:ascii="仿宋_GB2312" w:hAnsi="楷体" w:eastAsia="仿宋_GB2312"/>
          <w:b/>
          <w:color w:val="auto"/>
          <w:sz w:val="24"/>
          <w:highlight w:val="none"/>
        </w:rPr>
        <w:t>2.18 通知</w:t>
      </w:r>
      <w:bookmarkEnd w:id="278"/>
      <w:bookmarkEnd w:id="279"/>
      <w:bookmarkEnd w:id="280"/>
      <w:r>
        <w:rPr>
          <w:rFonts w:hint="eastAsia" w:ascii="仿宋_GB2312" w:hAnsi="楷体" w:eastAsia="仿宋_GB2312"/>
          <w:b/>
          <w:color w:val="auto"/>
          <w:sz w:val="24"/>
          <w:highlight w:val="none"/>
        </w:rPr>
        <w:t>和送达</w:t>
      </w:r>
      <w:bookmarkEnd w:id="281"/>
      <w:bookmarkEnd w:id="282"/>
      <w:bookmarkEnd w:id="283"/>
    </w:p>
    <w:p w14:paraId="651D3FBF">
      <w:pPr>
        <w:shd w:val="clear" w:fill="FFFFFF" w:themeFill="background1"/>
        <w:spacing w:after="0" w:line="360" w:lineRule="auto"/>
        <w:ind w:firstLine="480" w:firstLineChars="200"/>
        <w:rPr>
          <w:rFonts w:hint="eastAsia" w:ascii="仿宋_GB2312" w:hAnsi="楷体" w:eastAsia="仿宋_GB2312"/>
          <w:color w:val="auto"/>
          <w:sz w:val="24"/>
          <w:highlight w:val="none"/>
        </w:rPr>
      </w:pPr>
      <w:bookmarkStart w:id="284" w:name="_Toc3135"/>
      <w:bookmarkStart w:id="285" w:name="_Toc6698"/>
      <w:bookmarkStart w:id="286" w:name="_Toc487900372"/>
      <w:bookmarkStart w:id="287" w:name="_Toc259093691"/>
      <w:bookmarkStart w:id="288" w:name="_Toc279701262"/>
      <w:r>
        <w:rPr>
          <w:rFonts w:hint="eastAsia" w:ascii="仿宋_GB2312" w:hAnsi="楷体" w:eastAsia="仿宋_GB2312"/>
          <w:color w:val="auto"/>
          <w:sz w:val="24"/>
          <w:highlight w:val="none"/>
        </w:rPr>
        <w:t>2.18.1 任何一方因履行合同而以合同第一部分尾部所列明的</w:t>
      </w:r>
      <w:r>
        <w:rPr>
          <w:rFonts w:hint="eastAsia" w:ascii="仿宋_GB2312" w:hAnsi="楷体" w:eastAsia="仿宋_GB2312"/>
          <w:color w:val="auto"/>
          <w:sz w:val="24"/>
          <w:highlight w:val="none"/>
          <w:u w:val="single"/>
        </w:rPr>
        <w:t>“约定送达地址”</w:t>
      </w:r>
      <w:r>
        <w:rPr>
          <w:rFonts w:hint="eastAsia" w:ascii="仿宋_GB2312" w:hAnsi="楷体" w:eastAsia="仿宋_GB2312"/>
          <w:color w:val="auto"/>
          <w:sz w:val="24"/>
          <w:highlight w:val="none"/>
        </w:rPr>
        <w:t>为收件地址的所有通知、文件、材料，均视为已向对方当事人送达；任何一方变更上述送达方式或者地址的，应于</w:t>
      </w:r>
      <w:r>
        <w:rPr>
          <w:rFonts w:hint="eastAsia" w:ascii="仿宋_GB2312" w:hAnsi="楷体" w:eastAsia="仿宋_GB2312"/>
          <w:color w:val="auto"/>
          <w:sz w:val="24"/>
          <w:highlight w:val="none"/>
          <w:u w:val="single"/>
        </w:rPr>
        <w:t xml:space="preserve"> 5 </w:t>
      </w:r>
      <w:r>
        <w:rPr>
          <w:rFonts w:hint="eastAsia" w:ascii="仿宋_GB2312" w:hAnsi="楷体" w:eastAsia="仿宋_GB2312"/>
          <w:color w:val="auto"/>
          <w:sz w:val="24"/>
          <w:highlight w:val="none"/>
        </w:rPr>
        <w:t>个工作日内书面通知对方当事人，在对方当事人收到有关变更通知之前，变更前的约定送达方式或者地址仍视为有效。</w:t>
      </w:r>
      <w:bookmarkEnd w:id="284"/>
      <w:bookmarkEnd w:id="285"/>
    </w:p>
    <w:p w14:paraId="2E2368D1">
      <w:pPr>
        <w:shd w:val="clear" w:fill="FFFFFF" w:themeFill="background1"/>
        <w:spacing w:after="0" w:line="360" w:lineRule="auto"/>
        <w:ind w:firstLine="480" w:firstLineChars="200"/>
        <w:rPr>
          <w:rFonts w:hint="eastAsia" w:ascii="仿宋_GB2312" w:hAnsi="楷体" w:eastAsia="仿宋_GB2312"/>
          <w:color w:val="auto"/>
          <w:sz w:val="24"/>
          <w:highlight w:val="none"/>
        </w:rPr>
      </w:pPr>
      <w:bookmarkStart w:id="289" w:name="_Toc23294"/>
      <w:bookmarkStart w:id="290" w:name="_Toc23128"/>
      <w:r>
        <w:rPr>
          <w:rFonts w:hint="eastAsia" w:ascii="仿宋_GB2312" w:hAnsi="楷体" w:eastAsia="仿宋_GB2312"/>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89"/>
      <w:bookmarkEnd w:id="290"/>
    </w:p>
    <w:p w14:paraId="1F78D905">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291" w:name="_Toc4355"/>
      <w:bookmarkStart w:id="292" w:name="_Toc30599"/>
      <w:bookmarkStart w:id="293" w:name="_Toc18540"/>
      <w:r>
        <w:rPr>
          <w:rFonts w:hint="eastAsia" w:ascii="仿宋_GB2312" w:hAnsi="楷体" w:eastAsia="仿宋_GB2312"/>
          <w:b/>
          <w:color w:val="auto"/>
          <w:sz w:val="24"/>
          <w:highlight w:val="none"/>
        </w:rPr>
        <w:t>2.19 计量单位</w:t>
      </w:r>
      <w:bookmarkEnd w:id="286"/>
      <w:bookmarkEnd w:id="287"/>
      <w:bookmarkEnd w:id="288"/>
      <w:bookmarkEnd w:id="291"/>
      <w:bookmarkEnd w:id="292"/>
      <w:bookmarkEnd w:id="293"/>
    </w:p>
    <w:p w14:paraId="7A2A460B">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除技术规范中另有规定外,合同的计量单位均使用国家法定计量单位。</w:t>
      </w:r>
    </w:p>
    <w:p w14:paraId="42CDFACC">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294" w:name="_Toc18567"/>
      <w:bookmarkStart w:id="295" w:name="_Toc279701263"/>
      <w:bookmarkStart w:id="296" w:name="_Toc259093692"/>
      <w:bookmarkStart w:id="297" w:name="_Toc12773"/>
      <w:bookmarkStart w:id="298" w:name="_Toc10330"/>
      <w:bookmarkStart w:id="299" w:name="_Toc487900373"/>
      <w:r>
        <w:rPr>
          <w:rFonts w:hint="eastAsia" w:ascii="仿宋_GB2312" w:hAnsi="楷体" w:eastAsia="仿宋_GB2312"/>
          <w:b/>
          <w:color w:val="auto"/>
          <w:sz w:val="24"/>
          <w:highlight w:val="none"/>
        </w:rPr>
        <w:t>2.20 合同使用的文字和适用的法律</w:t>
      </w:r>
      <w:bookmarkEnd w:id="294"/>
      <w:bookmarkEnd w:id="295"/>
      <w:bookmarkEnd w:id="296"/>
      <w:bookmarkEnd w:id="297"/>
      <w:bookmarkEnd w:id="298"/>
      <w:bookmarkEnd w:id="299"/>
    </w:p>
    <w:p w14:paraId="731B460A">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2.20.1 合同使用汉语书就、变更和解释；</w:t>
      </w:r>
    </w:p>
    <w:p w14:paraId="785AD6FB">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2.20.2 合同适用中华人民共和国法律。</w:t>
      </w:r>
    </w:p>
    <w:p w14:paraId="4FF64402">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300" w:name="_Toc3148"/>
      <w:bookmarkStart w:id="301" w:name="_Toc16673"/>
      <w:bookmarkStart w:id="302" w:name="_Toc279701264"/>
      <w:bookmarkStart w:id="303" w:name="_Toc12004"/>
      <w:bookmarkStart w:id="304" w:name="_Toc259093693"/>
      <w:bookmarkStart w:id="305" w:name="_Toc487900374"/>
      <w:r>
        <w:rPr>
          <w:rFonts w:hint="eastAsia" w:ascii="仿宋_GB2312" w:hAnsi="楷体" w:eastAsia="仿宋_GB2312"/>
          <w:b/>
          <w:color w:val="auto"/>
          <w:sz w:val="24"/>
          <w:highlight w:val="none"/>
        </w:rPr>
        <w:t>2.21 履约保证金</w:t>
      </w:r>
      <w:bookmarkEnd w:id="300"/>
      <w:bookmarkEnd w:id="301"/>
      <w:bookmarkEnd w:id="302"/>
      <w:bookmarkEnd w:id="303"/>
      <w:bookmarkEnd w:id="304"/>
    </w:p>
    <w:p w14:paraId="359BDF10">
      <w:pPr>
        <w:shd w:val="clear" w:fill="FFFFFF" w:themeFill="background1"/>
        <w:spacing w:after="0" w:line="360" w:lineRule="auto"/>
        <w:ind w:firstLine="480" w:firstLineChars="200"/>
        <w:rPr>
          <w:rFonts w:hint="eastAsia" w:ascii="仿宋_GB2312" w:hAnsi="仿宋" w:eastAsia="仿宋_GB2312" w:cs="Arial"/>
          <w:snapToGrid w:val="0"/>
          <w:color w:val="auto"/>
          <w:kern w:val="0"/>
          <w:sz w:val="24"/>
          <w:highlight w:val="none"/>
        </w:rPr>
      </w:pPr>
      <w:r>
        <w:rPr>
          <w:rFonts w:hint="eastAsia" w:ascii="仿宋_GB2312" w:hAnsi="楷体" w:eastAsia="仿宋_GB2312"/>
          <w:color w:val="auto"/>
          <w:sz w:val="24"/>
          <w:highlight w:val="none"/>
        </w:rPr>
        <w:t>本项目不收取履约保证金</w:t>
      </w:r>
    </w:p>
    <w:p w14:paraId="37C93697">
      <w:pPr>
        <w:shd w:val="clear" w:fill="FFFFFF" w:themeFill="background1"/>
        <w:spacing w:after="0" w:line="360" w:lineRule="auto"/>
        <w:ind w:firstLine="482" w:firstLineChars="200"/>
        <w:rPr>
          <w:rFonts w:hint="eastAsia" w:ascii="仿宋_GB2312" w:hAnsi="仿宋" w:eastAsia="仿宋_GB2312"/>
          <w:color w:val="auto"/>
          <w:kern w:val="0"/>
          <w:sz w:val="24"/>
          <w:highlight w:val="none"/>
          <w:lang w:val="zh-CN"/>
        </w:rPr>
      </w:pPr>
      <w:r>
        <w:rPr>
          <w:rFonts w:hint="eastAsia" w:ascii="仿宋_GB2312" w:hAnsi="楷体" w:eastAsia="仿宋_GB2312"/>
          <w:b/>
          <w:color w:val="auto"/>
          <w:sz w:val="24"/>
          <w:highlight w:val="none"/>
        </w:rPr>
        <w:t>2.22 中小企业政策</w:t>
      </w:r>
    </w:p>
    <w:p w14:paraId="3D400729">
      <w:pPr>
        <w:shd w:val="clear" w:fill="FFFFFF" w:themeFill="background1"/>
        <w:spacing w:after="0" w:line="360" w:lineRule="auto"/>
        <w:ind w:firstLine="480" w:firstLineChars="200"/>
        <w:rPr>
          <w:rFonts w:hint="eastAsia" w:ascii="仿宋_GB2312" w:hAnsi="仿宋" w:eastAsia="仿宋_GB2312"/>
          <w:color w:val="auto"/>
          <w:kern w:val="0"/>
          <w:sz w:val="24"/>
          <w:highlight w:val="none"/>
          <w:lang w:val="zh-CN"/>
        </w:rPr>
      </w:pPr>
      <w:r>
        <w:rPr>
          <w:rFonts w:hint="eastAsia" w:ascii="仿宋_GB2312" w:hAnsi="仿宋" w:eastAsia="仿宋_GB2312"/>
          <w:color w:val="auto"/>
          <w:kern w:val="0"/>
          <w:sz w:val="24"/>
          <w:highlight w:val="none"/>
          <w:lang w:val="zh-CN"/>
        </w:rPr>
        <w:t xml:space="preserve">2.22.1本合同（□是  </w:t>
      </w:r>
      <w:r>
        <w:rPr>
          <w:rFonts w:hint="eastAsia" w:ascii="仿宋_GB2312" w:hAnsi="宋体" w:eastAsia="仿宋_GB2312"/>
          <w:color w:val="auto"/>
          <w:sz w:val="24"/>
          <w:highlight w:val="none"/>
        </w:rPr>
        <w:sym w:font="Wingdings 2" w:char="F052"/>
      </w:r>
      <w:r>
        <w:rPr>
          <w:rFonts w:hint="eastAsia" w:ascii="仿宋_GB2312" w:hAnsi="仿宋" w:eastAsia="仿宋_GB2312"/>
          <w:color w:val="auto"/>
          <w:kern w:val="0"/>
          <w:sz w:val="24"/>
          <w:highlight w:val="none"/>
          <w:lang w:val="zh-CN"/>
        </w:rPr>
        <w:t>否）为中小企业“政采贷”可融资合同，关于中小企业信用融资事项见采购文件“投标人须知正文”。</w:t>
      </w:r>
    </w:p>
    <w:p w14:paraId="5C5F9499">
      <w:pPr>
        <w:shd w:val="clear" w:fill="FFFFFF" w:themeFill="background1"/>
        <w:spacing w:after="0" w:line="360" w:lineRule="auto"/>
        <w:ind w:firstLine="480" w:firstLineChars="200"/>
        <w:rPr>
          <w:rFonts w:hint="eastAsia" w:ascii="仿宋_GB2312" w:hAnsi="仿宋" w:eastAsia="仿宋_GB2312"/>
          <w:color w:val="auto"/>
          <w:kern w:val="0"/>
          <w:sz w:val="24"/>
          <w:highlight w:val="none"/>
          <w:lang w:val="zh-CN"/>
        </w:rPr>
      </w:pPr>
      <w:r>
        <w:rPr>
          <w:rFonts w:hint="eastAsia" w:ascii="仿宋_GB2312" w:hAnsi="仿宋" w:eastAsia="仿宋_GB2312"/>
          <w:color w:val="auto"/>
          <w:kern w:val="0"/>
          <w:sz w:val="24"/>
          <w:highlight w:val="none"/>
          <w:lang w:val="zh-CN"/>
        </w:rPr>
        <w:t xml:space="preserve">2.22.2本合同（□是  </w:t>
      </w:r>
      <w:r>
        <w:rPr>
          <w:rFonts w:hint="eastAsia" w:ascii="仿宋_GB2312" w:hAnsi="宋体" w:eastAsia="仿宋_GB2312"/>
          <w:color w:val="auto"/>
          <w:sz w:val="24"/>
          <w:highlight w:val="none"/>
        </w:rPr>
        <w:sym w:font="Wingdings 2" w:char="F052"/>
      </w:r>
      <w:r>
        <w:rPr>
          <w:rFonts w:hint="eastAsia" w:ascii="仿宋_GB2312" w:hAnsi="仿宋" w:eastAsia="仿宋_GB2312"/>
          <w:color w:val="auto"/>
          <w:kern w:val="0"/>
          <w:sz w:val="24"/>
          <w:highlight w:val="none"/>
          <w:lang w:val="zh-CN"/>
        </w:rPr>
        <w:t>否）为中小企业预留合同。</w:t>
      </w:r>
    </w:p>
    <w:bookmarkEnd w:id="305"/>
    <w:p w14:paraId="59D49037">
      <w:pPr>
        <w:shd w:val="clear" w:fill="FFFFFF" w:themeFill="background1"/>
        <w:spacing w:after="0" w:line="360" w:lineRule="auto"/>
        <w:ind w:firstLine="482" w:firstLineChars="200"/>
        <w:rPr>
          <w:rFonts w:hint="eastAsia" w:ascii="仿宋_GB2312" w:hAnsi="楷体" w:eastAsia="仿宋_GB2312"/>
          <w:b/>
          <w:color w:val="auto"/>
          <w:sz w:val="24"/>
          <w:highlight w:val="none"/>
        </w:rPr>
      </w:pPr>
      <w:bookmarkStart w:id="306" w:name="_Toc6885"/>
      <w:bookmarkStart w:id="307" w:name="_Toc14001"/>
      <w:bookmarkStart w:id="308" w:name="_Toc19890"/>
      <w:r>
        <w:rPr>
          <w:rFonts w:hint="eastAsia" w:ascii="仿宋_GB2312" w:hAnsi="楷体" w:eastAsia="仿宋_GB2312"/>
          <w:b/>
          <w:color w:val="auto"/>
          <w:sz w:val="24"/>
          <w:highlight w:val="none"/>
        </w:rPr>
        <w:t>2.23 合同份数</w:t>
      </w:r>
      <w:bookmarkEnd w:id="306"/>
      <w:bookmarkEnd w:id="307"/>
      <w:bookmarkEnd w:id="308"/>
    </w:p>
    <w:p w14:paraId="4AAD77A1">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宋体" w:eastAsia="仿宋_GB2312"/>
          <w:color w:val="auto"/>
          <w:sz w:val="24"/>
          <w:highlight w:val="none"/>
        </w:rPr>
        <w:t>本合同壹式</w:t>
      </w:r>
      <w:r>
        <w:rPr>
          <w:rFonts w:hint="eastAsia" w:ascii="仿宋_GB2312" w:hAnsi="宋体" w:eastAsia="仿宋_GB2312"/>
          <w:color w:val="auto"/>
          <w:sz w:val="24"/>
          <w:highlight w:val="none"/>
          <w:u w:val="single"/>
        </w:rPr>
        <w:t xml:space="preserve"> 陆</w:t>
      </w:r>
      <w:r>
        <w:rPr>
          <w:rFonts w:hint="eastAsia" w:ascii="仿宋_GB2312" w:hAnsi="宋体" w:eastAsia="仿宋_GB2312"/>
          <w:color w:val="auto"/>
          <w:sz w:val="24"/>
          <w:highlight w:val="none"/>
        </w:rPr>
        <w:t>份，甲方执</w:t>
      </w:r>
      <w:r>
        <w:rPr>
          <w:rFonts w:hint="eastAsia" w:ascii="仿宋_GB2312" w:hAnsi="宋体" w:eastAsia="仿宋_GB2312"/>
          <w:color w:val="auto"/>
          <w:sz w:val="24"/>
          <w:highlight w:val="none"/>
          <w:u w:val="single"/>
        </w:rPr>
        <w:t xml:space="preserve"> 叁</w:t>
      </w:r>
      <w:r>
        <w:rPr>
          <w:rFonts w:hint="eastAsia" w:ascii="仿宋_GB2312" w:hAnsi="宋体" w:eastAsia="仿宋_GB2312"/>
          <w:color w:val="auto"/>
          <w:sz w:val="24"/>
          <w:highlight w:val="none"/>
        </w:rPr>
        <w:t>份，乙方执</w:t>
      </w:r>
      <w:r>
        <w:rPr>
          <w:rFonts w:hint="eastAsia" w:ascii="仿宋_GB2312" w:hAnsi="仿宋" w:eastAsia="仿宋_GB2312"/>
          <w:color w:val="auto"/>
          <w:sz w:val="24"/>
          <w:highlight w:val="none"/>
          <w:u w:val="single"/>
        </w:rPr>
        <w:t xml:space="preserve"> 贰</w:t>
      </w:r>
      <w:r>
        <w:rPr>
          <w:rFonts w:hint="eastAsia" w:ascii="仿宋_GB2312" w:hAnsi="宋体" w:eastAsia="仿宋_GB2312"/>
          <w:color w:val="auto"/>
          <w:sz w:val="24"/>
          <w:highlight w:val="none"/>
        </w:rPr>
        <w:t>份，代理机构执</w:t>
      </w:r>
      <w:r>
        <w:rPr>
          <w:rFonts w:hint="eastAsia" w:ascii="仿宋_GB2312" w:hAnsi="宋体" w:eastAsia="仿宋_GB2312"/>
          <w:color w:val="auto"/>
          <w:sz w:val="24"/>
          <w:highlight w:val="none"/>
          <w:u w:val="single"/>
        </w:rPr>
        <w:t xml:space="preserve"> 壹</w:t>
      </w:r>
      <w:r>
        <w:rPr>
          <w:rFonts w:hint="eastAsia" w:ascii="仿宋_GB2312" w:hAnsi="宋体" w:eastAsia="仿宋_GB2312"/>
          <w:color w:val="auto"/>
          <w:sz w:val="24"/>
          <w:highlight w:val="none"/>
        </w:rPr>
        <w:t>份。</w:t>
      </w:r>
      <w:r>
        <w:rPr>
          <w:rFonts w:hint="eastAsia" w:ascii="仿宋_GB2312" w:hAnsi="楷体" w:eastAsia="仿宋_GB2312"/>
          <w:color w:val="auto"/>
          <w:sz w:val="24"/>
          <w:highlight w:val="none"/>
        </w:rPr>
        <w:t>每份均具有同等法律效力。</w:t>
      </w:r>
    </w:p>
    <w:p w14:paraId="7BD339AB">
      <w:pPr>
        <w:shd w:val="clear" w:fill="FFFFFF" w:themeFill="background1"/>
        <w:spacing w:after="0" w:line="360" w:lineRule="auto"/>
        <w:jc w:val="center"/>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br w:type="page"/>
      </w:r>
      <w:bookmarkStart w:id="309" w:name="_Toc331685784"/>
      <w:r>
        <w:rPr>
          <w:rFonts w:hint="eastAsia" w:ascii="仿宋_GB2312" w:hAnsi="楷体" w:eastAsia="仿宋_GB2312"/>
          <w:b/>
          <w:color w:val="auto"/>
          <w:sz w:val="24"/>
          <w:highlight w:val="none"/>
        </w:rPr>
        <w:t>第三部分  合同专用条款</w:t>
      </w:r>
      <w:bookmarkEnd w:id="309"/>
    </w:p>
    <w:p w14:paraId="715861AF">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66A86D7C">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3.1具有知识产权的标的物知识产权归属：</w:t>
      </w:r>
    </w:p>
    <w:p w14:paraId="667D1213">
      <w:pPr>
        <w:shd w:val="clear" w:fill="FFFFFF" w:themeFill="background1"/>
        <w:spacing w:after="0" w:line="360" w:lineRule="auto"/>
        <w:ind w:firstLine="480" w:firstLineChars="200"/>
        <w:rPr>
          <w:rFonts w:hint="eastAsia" w:ascii="仿宋_GB2312" w:hAnsi="楷体" w:eastAsia="仿宋_GB2312"/>
          <w:color w:val="auto"/>
          <w:sz w:val="24"/>
          <w:highlight w:val="none"/>
          <w:u w:val="single"/>
        </w:rPr>
      </w:pPr>
    </w:p>
    <w:p w14:paraId="672B4F8C">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3.2包装和装运专用条款（如果有）：</w:t>
      </w:r>
    </w:p>
    <w:p w14:paraId="0397963D">
      <w:pPr>
        <w:shd w:val="clear" w:fill="FFFFFF" w:themeFill="background1"/>
        <w:spacing w:after="0" w:line="360" w:lineRule="auto"/>
        <w:ind w:firstLine="480" w:firstLineChars="200"/>
        <w:rPr>
          <w:rFonts w:hint="eastAsia" w:ascii="仿宋_GB2312" w:hAnsi="楷体" w:eastAsia="仿宋_GB2312"/>
          <w:color w:val="auto"/>
          <w:sz w:val="24"/>
          <w:highlight w:val="none"/>
          <w:u w:val="single"/>
        </w:rPr>
      </w:pPr>
    </w:p>
    <w:p w14:paraId="696B569C">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3.3装运标的物的要求和通知：</w:t>
      </w:r>
    </w:p>
    <w:p w14:paraId="55E67E34">
      <w:pPr>
        <w:shd w:val="clear" w:fill="FFFFFF" w:themeFill="background1"/>
        <w:spacing w:after="0" w:line="360" w:lineRule="auto"/>
        <w:ind w:firstLine="480" w:firstLineChars="200"/>
        <w:rPr>
          <w:rFonts w:hint="eastAsia" w:ascii="仿宋_GB2312" w:hAnsi="楷体" w:eastAsia="仿宋_GB2312"/>
          <w:color w:val="auto"/>
          <w:sz w:val="24"/>
          <w:highlight w:val="none"/>
          <w:u w:val="single"/>
        </w:rPr>
      </w:pPr>
    </w:p>
    <w:p w14:paraId="06848170">
      <w:pPr>
        <w:shd w:val="clear" w:fill="FFFFFF" w:themeFill="background1"/>
        <w:spacing w:after="0"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3.4</w:t>
      </w:r>
      <w:r>
        <w:rPr>
          <w:rFonts w:hint="eastAsia" w:ascii="仿宋_GB2312" w:hAnsi="楷体" w:eastAsia="仿宋_GB2312"/>
          <w:b/>
          <w:color w:val="auto"/>
          <w:sz w:val="24"/>
          <w:highlight w:val="none"/>
        </w:rPr>
        <w:t>结算方式和付款条件</w:t>
      </w:r>
    </w:p>
    <w:p w14:paraId="2466526C">
      <w:pPr>
        <w:shd w:val="clear" w:fill="FFFFFF" w:themeFill="background1"/>
        <w:spacing w:after="0" w:line="360" w:lineRule="auto"/>
        <w:ind w:firstLine="480" w:firstLineChars="200"/>
        <w:rPr>
          <w:rFonts w:ascii="仿宋_GB2312" w:eastAsia="仿宋_GB2312" w:cs="仿宋_GB2312"/>
          <w:color w:val="auto"/>
          <w:kern w:val="0"/>
          <w:sz w:val="24"/>
          <w:highlight w:val="none"/>
          <w:lang w:val="zh-CN"/>
        </w:rPr>
      </w:pPr>
      <w:r>
        <w:rPr>
          <w:rFonts w:hint="eastAsia" w:ascii="仿宋_GB2312" w:eastAsia="仿宋_GB2312" w:cs="仿宋_GB2312"/>
          <w:color w:val="auto"/>
          <w:kern w:val="0"/>
          <w:sz w:val="24"/>
          <w:highlight w:val="none"/>
          <w:lang w:val="zh-CN"/>
        </w:rPr>
        <w:t>本次项目合同总价为大写人民币</w:t>
      </w:r>
      <w:r>
        <w:rPr>
          <w:rFonts w:hint="eastAsia" w:ascii="仿宋_GB2312" w:eastAsia="仿宋_GB2312" w:cs="仿宋_GB2312"/>
          <w:color w:val="auto"/>
          <w:kern w:val="0"/>
          <w:sz w:val="24"/>
          <w:highlight w:val="none"/>
          <w:u w:val="single"/>
          <w:lang w:val="zh-CN"/>
        </w:rPr>
        <w:t xml:space="preserve">            （</w:t>
      </w:r>
      <w:r>
        <w:rPr>
          <w:rFonts w:hint="eastAsia" w:ascii="仿宋_GB2312" w:eastAsia="仿宋_GB2312" w:cs="仿宋_GB2312"/>
          <w:color w:val="auto"/>
          <w:kern w:val="0"/>
          <w:sz w:val="24"/>
          <w:highlight w:val="none"/>
          <w:lang w:val="zh-CN"/>
        </w:rPr>
        <w:t>¥元）。本项目采用以下勾选结算方式进行支付：</w:t>
      </w:r>
    </w:p>
    <w:p w14:paraId="0474BD93">
      <w:pPr>
        <w:shd w:val="clear" w:fill="FFFFFF" w:themeFill="background1"/>
        <w:spacing w:after="0" w:line="360" w:lineRule="auto"/>
        <w:ind w:firstLine="480" w:firstLineChars="200"/>
        <w:rPr>
          <w:rFonts w:ascii="仿宋_GB2312" w:eastAsia="仿宋_GB2312" w:cs="仿宋_GB2312"/>
          <w:color w:val="auto"/>
          <w:kern w:val="0"/>
          <w:sz w:val="24"/>
          <w:highlight w:val="none"/>
          <w:u w:val="single"/>
        </w:rPr>
      </w:pPr>
      <w:r>
        <w:rPr>
          <w:rFonts w:hint="eastAsia" w:ascii="仿宋_GB2312" w:eastAsia="仿宋_GB2312" w:cs="仿宋_GB2312"/>
          <w:color w:val="auto"/>
          <w:kern w:val="0"/>
          <w:sz w:val="24"/>
          <w:highlight w:val="none"/>
          <w:lang w:val="zh-CN"/>
        </w:rPr>
        <w:t>□采用一次性支付方式，付款条件为：</w:t>
      </w:r>
    </w:p>
    <w:p w14:paraId="0D9956B2">
      <w:pPr>
        <w:shd w:val="clear" w:fill="FFFFFF" w:themeFill="background1"/>
        <w:spacing w:after="0" w:line="360" w:lineRule="auto"/>
        <w:ind w:firstLine="480" w:firstLineChars="200"/>
        <w:rPr>
          <w:rFonts w:ascii="仿宋_GB2312" w:eastAsia="仿宋_GB2312" w:cs="仿宋_GB2312"/>
          <w:color w:val="auto"/>
          <w:kern w:val="0"/>
          <w:sz w:val="24"/>
          <w:highlight w:val="none"/>
        </w:rPr>
      </w:pPr>
      <w:r>
        <w:rPr>
          <w:rFonts w:hint="eastAsia" w:ascii="仿宋_GB2312" w:hAnsi="宋体" w:eastAsia="仿宋_GB2312"/>
          <w:color w:val="auto"/>
          <w:sz w:val="24"/>
          <w:highlight w:val="none"/>
        </w:rPr>
        <w:sym w:font="Wingdings 2" w:char="F052"/>
      </w:r>
      <w:r>
        <w:rPr>
          <w:rFonts w:hint="eastAsia" w:ascii="仿宋_GB2312" w:eastAsia="仿宋_GB2312" w:cs="仿宋_GB2312"/>
          <w:color w:val="auto"/>
          <w:kern w:val="0"/>
          <w:sz w:val="24"/>
          <w:highlight w:val="none"/>
          <w:lang w:val="zh-CN"/>
        </w:rPr>
        <w:t>采用分期付款方式，付款条件为</w:t>
      </w:r>
      <w:r>
        <w:rPr>
          <w:rFonts w:hint="eastAsia" w:ascii="仿宋_GB2312" w:eastAsia="仿宋_GB2312" w:cs="仿宋_GB2312"/>
          <w:color w:val="auto"/>
          <w:kern w:val="0"/>
          <w:sz w:val="24"/>
          <w:highlight w:val="none"/>
        </w:rPr>
        <w:t>：</w:t>
      </w:r>
    </w:p>
    <w:p w14:paraId="4E9F972C">
      <w:pPr>
        <w:shd w:val="clear" w:fill="FFFFFF" w:themeFill="background1"/>
        <w:spacing w:after="0" w:line="360" w:lineRule="auto"/>
        <w:ind w:firstLine="480" w:firstLineChars="200"/>
        <w:rPr>
          <w:rFonts w:ascii="仿宋_GB2312" w:eastAsia="仿宋_GB2312" w:cs="仿宋_GB2312"/>
          <w:color w:val="auto"/>
          <w:kern w:val="0"/>
          <w:sz w:val="24"/>
          <w:highlight w:val="none"/>
        </w:rPr>
      </w:pPr>
      <w:r>
        <w:rPr>
          <w:rFonts w:hint="eastAsia" w:ascii="仿宋_GB2312" w:eastAsia="仿宋_GB2312" w:cs="仿宋_GB2312"/>
          <w:color w:val="auto"/>
          <w:kern w:val="0"/>
          <w:sz w:val="24"/>
          <w:highlight w:val="none"/>
        </w:rPr>
        <w:t>甲方收到乙方等额合法有效的增值税发票后通过银行转账方式向乙方支付合同款：</w:t>
      </w:r>
    </w:p>
    <w:p w14:paraId="5B7748C7">
      <w:pPr>
        <w:shd w:val="clear" w:fill="FFFFFF" w:themeFill="background1"/>
        <w:spacing w:after="0" w:line="360" w:lineRule="auto"/>
        <w:ind w:firstLine="480" w:firstLineChars="200"/>
        <w:rPr>
          <w:rFonts w:hint="eastAsia" w:ascii="仿宋_GB2312" w:hAnsi="楷体" w:eastAsia="仿宋_GB2312"/>
          <w:color w:val="auto"/>
          <w:sz w:val="24"/>
          <w:highlight w:val="none"/>
          <w:u w:val="single"/>
        </w:rPr>
      </w:pPr>
    </w:p>
    <w:p w14:paraId="0A2FD350">
      <w:pPr>
        <w:shd w:val="clear" w:fill="FFFFFF" w:themeFill="background1"/>
        <w:spacing w:after="0" w:line="360" w:lineRule="auto"/>
        <w:ind w:firstLine="480" w:firstLineChars="200"/>
        <w:rPr>
          <w:rFonts w:hint="eastAsia" w:ascii="仿宋_GB2312" w:hAnsi="仿宋" w:eastAsia="仿宋_GB2312"/>
          <w:color w:val="auto"/>
          <w:sz w:val="24"/>
          <w:highlight w:val="none"/>
          <w:lang w:val="zh-CN"/>
        </w:rPr>
      </w:pPr>
      <w:r>
        <w:rPr>
          <w:rFonts w:hint="eastAsia" w:ascii="仿宋_GB2312" w:hAnsi="仿宋" w:eastAsia="仿宋_GB2312"/>
          <w:color w:val="auto"/>
          <w:sz w:val="24"/>
          <w:highlight w:val="none"/>
        </w:rPr>
        <w:t>甲方无故逾期支付服务费用的，按照每逾期一日支付欠付服务费额度的</w:t>
      </w:r>
      <w:r>
        <w:rPr>
          <w:rFonts w:hint="eastAsia" w:ascii="仿宋_GB2312" w:hAnsi="仿宋" w:eastAsia="仿宋_GB2312"/>
          <w:color w:val="auto"/>
          <w:sz w:val="24"/>
          <w:highlight w:val="none"/>
          <w:u w:val="single"/>
        </w:rPr>
        <w:t xml:space="preserve"> 万分之五 </w:t>
      </w:r>
      <w:r>
        <w:rPr>
          <w:rFonts w:hint="eastAsia" w:ascii="仿宋_GB2312" w:hAnsi="仿宋" w:eastAsia="仿宋_GB2312"/>
          <w:color w:val="auto"/>
          <w:sz w:val="24"/>
          <w:highlight w:val="none"/>
        </w:rPr>
        <w:t>承担违约责任，违约金上限按照《合同书》约定执行。</w:t>
      </w:r>
    </w:p>
    <w:p w14:paraId="67CA4F72">
      <w:pPr>
        <w:shd w:val="clear" w:fill="FFFFFF" w:themeFill="background1"/>
        <w:spacing w:after="0" w:line="360" w:lineRule="auto"/>
        <w:ind w:firstLine="480" w:firstLineChars="200"/>
        <w:rPr>
          <w:rFonts w:hint="eastAsia" w:ascii="仿宋_GB2312" w:hAnsi="楷体" w:eastAsia="仿宋_GB2312"/>
          <w:b/>
          <w:color w:val="auto"/>
          <w:sz w:val="24"/>
          <w:highlight w:val="none"/>
        </w:rPr>
      </w:pPr>
      <w:r>
        <w:rPr>
          <w:rFonts w:hint="eastAsia" w:ascii="仿宋_GB2312" w:hAnsi="楷体" w:eastAsia="仿宋_GB2312"/>
          <w:color w:val="auto"/>
          <w:sz w:val="24"/>
          <w:highlight w:val="none"/>
        </w:rPr>
        <w:t>3.5</w:t>
      </w:r>
      <w:r>
        <w:rPr>
          <w:rFonts w:hint="eastAsia" w:ascii="仿宋_GB2312" w:hAnsi="楷体" w:eastAsia="仿宋_GB2312"/>
          <w:b/>
          <w:color w:val="auto"/>
          <w:sz w:val="24"/>
          <w:highlight w:val="none"/>
        </w:rPr>
        <w:t>标的物的风险负担</w:t>
      </w:r>
    </w:p>
    <w:p w14:paraId="5756A8C5">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标的物或者在途标的物或者交付给第一承运人后的标的物毁损、灭失的风险负担：</w:t>
      </w:r>
    </w:p>
    <w:p w14:paraId="32957E09">
      <w:pPr>
        <w:shd w:val="clear" w:fill="FFFFFF" w:themeFill="background1"/>
        <w:spacing w:after="0"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u w:val="single"/>
        </w:rPr>
        <w:t xml:space="preserve">乙方                                                                       </w:t>
      </w:r>
    </w:p>
    <w:p w14:paraId="2C10EB66">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3.5.1受不可抗力影响的一方在不可抗力发生后，应在</w:t>
      </w:r>
      <w:r>
        <w:rPr>
          <w:rFonts w:hint="eastAsia" w:ascii="仿宋_GB2312" w:hAnsi="楷体" w:eastAsia="仿宋_GB2312"/>
          <w:color w:val="auto"/>
          <w:sz w:val="24"/>
          <w:highlight w:val="none"/>
          <w:u w:val="single"/>
        </w:rPr>
        <w:t xml:space="preserve"> 5个工作 </w:t>
      </w:r>
      <w:r>
        <w:rPr>
          <w:rFonts w:hint="eastAsia" w:ascii="仿宋_GB2312" w:hAnsi="楷体" w:eastAsia="仿宋_GB2312"/>
          <w:color w:val="auto"/>
          <w:sz w:val="24"/>
          <w:highlight w:val="none"/>
        </w:rPr>
        <w:t>日内以书面形式通知对方当事人，并将有关部门出具的证明文件送达对方当事人。</w:t>
      </w:r>
    </w:p>
    <w:p w14:paraId="20237083">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3.5.2因不可抗力致使合同有变更必要的，双方当事人应在</w:t>
      </w:r>
      <w:r>
        <w:rPr>
          <w:rFonts w:hint="eastAsia" w:ascii="仿宋_GB2312" w:hAnsi="楷体" w:eastAsia="仿宋_GB2312"/>
          <w:color w:val="auto"/>
          <w:sz w:val="24"/>
          <w:highlight w:val="none"/>
          <w:u w:val="single"/>
        </w:rPr>
        <w:t xml:space="preserve"> 5个工作 </w:t>
      </w:r>
      <w:r>
        <w:rPr>
          <w:rFonts w:hint="eastAsia" w:ascii="仿宋_GB2312" w:hAnsi="楷体" w:eastAsia="仿宋_GB2312"/>
          <w:color w:val="auto"/>
          <w:sz w:val="24"/>
          <w:highlight w:val="none"/>
        </w:rPr>
        <w:t>日内以书面形式变更合同；</w:t>
      </w:r>
    </w:p>
    <w:p w14:paraId="0AA01DDF">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3.5.3标的物交付前，乙方应对标的物的质量、数量等方面进行详细、全面的检验，并向甲方出具证明标的物符合合同约定的文件；标的物交付时，甲方在</w:t>
      </w:r>
      <w:r>
        <w:rPr>
          <w:rFonts w:ascii="仿宋_GB2312" w:hAnsi="楷体" w:eastAsia="仿宋_GB2312"/>
          <w:color w:val="auto"/>
          <w:sz w:val="24"/>
          <w:highlight w:val="none"/>
          <w:u w:val="single"/>
        </w:rPr>
        <w:t>5</w:t>
      </w:r>
      <w:r>
        <w:rPr>
          <w:rFonts w:hint="eastAsia" w:ascii="仿宋_GB2312" w:hAnsi="楷体" w:eastAsia="仿宋_GB2312"/>
          <w:color w:val="auto"/>
          <w:sz w:val="24"/>
          <w:highlight w:val="none"/>
          <w:u w:val="single"/>
        </w:rPr>
        <w:t xml:space="preserve">个工作 </w:t>
      </w:r>
      <w:r>
        <w:rPr>
          <w:rFonts w:hint="eastAsia" w:ascii="仿宋_GB2312" w:hAnsi="楷体" w:eastAsia="仿宋_GB2312"/>
          <w:color w:val="auto"/>
          <w:sz w:val="24"/>
          <w:highlight w:val="none"/>
        </w:rPr>
        <w:t>日内发起验收，并可依法邀请相关方参加，验收应出具验收书。</w:t>
      </w:r>
    </w:p>
    <w:p w14:paraId="3BA6A40B">
      <w:pPr>
        <w:shd w:val="clear" w:fill="FFFFFF" w:themeFill="background1"/>
        <w:spacing w:after="0" w:line="360" w:lineRule="auto"/>
        <w:ind w:firstLine="480" w:firstLineChars="200"/>
        <w:rPr>
          <w:rFonts w:hint="eastAsia" w:ascii="仿宋_GB2312" w:hAnsi="楷体" w:eastAsia="仿宋_GB2312"/>
          <w:color w:val="auto"/>
          <w:sz w:val="24"/>
          <w:highlight w:val="none"/>
        </w:rPr>
      </w:pPr>
      <w:r>
        <w:rPr>
          <w:rFonts w:hint="eastAsia" w:ascii="仿宋_GB2312" w:hAnsi="楷体" w:eastAsia="仿宋_GB2312"/>
          <w:color w:val="auto"/>
          <w:sz w:val="24"/>
          <w:highlight w:val="none"/>
        </w:rPr>
        <w:t>3.5.4 检验和验收标准、程序等具体内容以及前述验收书的效力：</w:t>
      </w:r>
    </w:p>
    <w:p w14:paraId="02EFFE09">
      <w:pPr>
        <w:shd w:val="clear" w:fill="FFFFFF" w:themeFill="background1"/>
        <w:spacing w:after="0" w:line="360" w:lineRule="auto"/>
        <w:ind w:firstLine="480" w:firstLineChars="200"/>
        <w:rPr>
          <w:rFonts w:hint="eastAsia" w:ascii="仿宋_GB2312" w:hAnsi="楷体" w:eastAsia="仿宋_GB2312"/>
          <w:color w:val="auto"/>
          <w:sz w:val="24"/>
          <w:highlight w:val="none"/>
          <w:u w:val="single"/>
        </w:rPr>
      </w:pPr>
    </w:p>
    <w:p w14:paraId="4BF1500C">
      <w:pPr>
        <w:shd w:val="clear" w:fill="FFFFFF" w:themeFill="background1"/>
        <w:spacing w:after="0" w:line="360" w:lineRule="auto"/>
        <w:ind w:firstLine="480" w:firstLineChars="200"/>
        <w:rPr>
          <w:rFonts w:hint="eastAsia" w:ascii="仿宋_GB2312" w:hAnsi="楷体" w:eastAsia="仿宋_GB2312"/>
          <w:color w:val="auto"/>
          <w:sz w:val="24"/>
          <w:highlight w:val="none"/>
          <w:u w:val="single"/>
        </w:rPr>
      </w:pPr>
      <w:r>
        <w:rPr>
          <w:rFonts w:hint="eastAsia" w:ascii="仿宋_GB2312" w:hAnsi="楷体" w:eastAsia="仿宋_GB2312"/>
          <w:color w:val="auto"/>
          <w:sz w:val="24"/>
          <w:highlight w:val="none"/>
        </w:rPr>
        <w:t>3.5.5 其他：</w:t>
      </w:r>
    </w:p>
    <w:p w14:paraId="0398BFB8">
      <w:pPr>
        <w:shd w:val="clear" w:fill="FFFFFF" w:themeFill="background1"/>
        <w:spacing w:after="0" w:line="360" w:lineRule="auto"/>
        <w:ind w:firstLine="480" w:firstLineChars="200"/>
        <w:rPr>
          <w:rFonts w:hint="eastAsia" w:ascii="仿宋_GB2312" w:hAnsi="仿宋" w:eastAsia="仿宋_GB2312" w:cs="仿宋"/>
          <w:b/>
          <w:color w:val="auto"/>
          <w:sz w:val="24"/>
          <w:highlight w:val="none"/>
        </w:rPr>
      </w:pPr>
      <w:r>
        <w:rPr>
          <w:rFonts w:hint="eastAsia" w:ascii="仿宋_GB2312" w:hAnsi="楷体" w:eastAsia="仿宋_GB2312"/>
          <w:color w:val="auto"/>
          <w:sz w:val="24"/>
          <w:highlight w:val="none"/>
        </w:rPr>
        <w:t>3.6</w:t>
      </w:r>
      <w:r>
        <w:rPr>
          <w:rFonts w:hint="eastAsia" w:ascii="仿宋_GB2312" w:hAnsi="仿宋" w:eastAsia="仿宋_GB2312" w:cs="仿宋"/>
          <w:b/>
          <w:color w:val="auto"/>
          <w:sz w:val="24"/>
          <w:highlight w:val="none"/>
        </w:rPr>
        <w:t>项目验收：</w:t>
      </w:r>
    </w:p>
    <w:p w14:paraId="15FFBAC8">
      <w:pPr>
        <w:shd w:val="clear" w:fill="FFFFFF" w:themeFill="background1"/>
        <w:tabs>
          <w:tab w:val="left" w:pos="904"/>
        </w:tabs>
        <w:snapToGrid w:val="0"/>
        <w:spacing w:after="0" w:line="360" w:lineRule="auto"/>
        <w:ind w:firstLine="480" w:firstLineChars="20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0EAD4255">
      <w:pPr>
        <w:shd w:val="clear" w:fill="FFFFFF" w:themeFill="background1"/>
        <w:tabs>
          <w:tab w:val="left" w:pos="904"/>
        </w:tabs>
        <w:snapToGrid w:val="0"/>
        <w:spacing w:after="0" w:line="360" w:lineRule="auto"/>
        <w:ind w:firstLine="480" w:firstLineChars="20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27D668C8">
      <w:pPr>
        <w:shd w:val="clear" w:fill="FFFFFF" w:themeFill="background1"/>
        <w:tabs>
          <w:tab w:val="left" w:pos="904"/>
        </w:tabs>
        <w:snapToGrid w:val="0"/>
        <w:spacing w:after="0" w:line="360" w:lineRule="auto"/>
        <w:ind w:firstLine="480" w:firstLineChars="20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677E9972">
      <w:pPr>
        <w:shd w:val="clear" w:fill="FFFFFF" w:themeFill="background1"/>
        <w:tabs>
          <w:tab w:val="left" w:pos="904"/>
        </w:tabs>
        <w:snapToGrid w:val="0"/>
        <w:spacing w:after="0" w:line="360" w:lineRule="auto"/>
        <w:ind w:firstLine="480" w:firstLineChars="20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3.6.4验收产生的费用由乙方承担。</w:t>
      </w:r>
    </w:p>
    <w:p w14:paraId="7ED18D9E">
      <w:pPr>
        <w:shd w:val="clear" w:fill="FFFFFF" w:themeFill="background1"/>
        <w:tabs>
          <w:tab w:val="left" w:pos="904"/>
        </w:tabs>
        <w:snapToGrid w:val="0"/>
        <w:spacing w:after="0" w:line="360" w:lineRule="auto"/>
        <w:ind w:firstLine="480" w:firstLineChars="20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3.6.5验收内容及资料要求：</w:t>
      </w:r>
    </w:p>
    <w:p w14:paraId="4832D31F">
      <w:pPr>
        <w:shd w:val="clear" w:fill="FFFFFF" w:themeFill="background1"/>
        <w:tabs>
          <w:tab w:val="left" w:pos="904"/>
        </w:tabs>
        <w:snapToGrid w:val="0"/>
        <w:spacing w:after="0" w:line="360" w:lineRule="auto"/>
        <w:ind w:firstLine="480" w:firstLineChars="200"/>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根据采购文件确定的技术指标或者服务要求确定验收指标和标准。未进行相应约定的，应当符合国家强制性规定、政策要求、安全标准、行业或企业有关标准等。</w:t>
      </w:r>
    </w:p>
    <w:p w14:paraId="60DA1551">
      <w:pPr>
        <w:shd w:val="clear" w:fill="FFFFFF" w:themeFill="background1"/>
        <w:tabs>
          <w:tab w:val="left" w:pos="904"/>
        </w:tabs>
        <w:snapToGrid w:val="0"/>
        <w:spacing w:after="0" w:line="360" w:lineRule="auto"/>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3.6.6</w:t>
      </w:r>
      <w:r>
        <w:rPr>
          <w:rFonts w:hint="eastAsia" w:ascii="仿宋_GB2312" w:hAnsi="仿宋" w:eastAsia="仿宋_GB2312" w:cs="仿宋"/>
          <w:color w:val="auto"/>
          <w:sz w:val="24"/>
          <w:highlight w:val="none"/>
        </w:rPr>
        <w:t>验收内容</w:t>
      </w:r>
    </w:p>
    <w:tbl>
      <w:tblPr>
        <w:tblStyle w:val="34"/>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2550"/>
        <w:gridCol w:w="6202"/>
      </w:tblGrid>
      <w:tr w14:paraId="6B45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vAlign w:val="center"/>
          </w:tcPr>
          <w:p w14:paraId="2970A216">
            <w:pPr>
              <w:widowControl/>
              <w:shd w:val="clear" w:fill="FFFFFF" w:themeFill="background1"/>
              <w:spacing w:after="0"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序号</w:t>
            </w:r>
          </w:p>
        </w:tc>
        <w:tc>
          <w:tcPr>
            <w:tcW w:w="2550" w:type="dxa"/>
            <w:tcBorders>
              <w:top w:val="single" w:color="auto" w:sz="4" w:space="0"/>
              <w:left w:val="single" w:color="auto" w:sz="4" w:space="0"/>
              <w:bottom w:val="single" w:color="auto" w:sz="4" w:space="0"/>
              <w:right w:val="single" w:color="auto" w:sz="4" w:space="0"/>
            </w:tcBorders>
            <w:vAlign w:val="center"/>
          </w:tcPr>
          <w:p w14:paraId="610701C7">
            <w:pPr>
              <w:widowControl/>
              <w:shd w:val="clear" w:fill="FFFFFF" w:themeFill="background1"/>
              <w:spacing w:after="0"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验收内容</w:t>
            </w:r>
          </w:p>
        </w:tc>
        <w:tc>
          <w:tcPr>
            <w:tcW w:w="6202" w:type="dxa"/>
            <w:tcBorders>
              <w:top w:val="single" w:color="auto" w:sz="4" w:space="0"/>
              <w:left w:val="single" w:color="auto" w:sz="4" w:space="0"/>
              <w:bottom w:val="single" w:color="auto" w:sz="4" w:space="0"/>
              <w:right w:val="single" w:color="auto" w:sz="4" w:space="0"/>
            </w:tcBorders>
            <w:vAlign w:val="center"/>
          </w:tcPr>
          <w:p w14:paraId="64DC1CB0">
            <w:pPr>
              <w:widowControl/>
              <w:shd w:val="clear" w:fill="FFFFFF" w:themeFill="background1"/>
              <w:spacing w:after="0"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验收标准</w:t>
            </w:r>
          </w:p>
        </w:tc>
      </w:tr>
      <w:tr w14:paraId="57B0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vAlign w:val="center"/>
          </w:tcPr>
          <w:p w14:paraId="617DC808">
            <w:pPr>
              <w:widowControl/>
              <w:shd w:val="clear" w:fill="FFFFFF" w:themeFill="background1"/>
              <w:spacing w:after="0"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1</w:t>
            </w:r>
          </w:p>
        </w:tc>
        <w:tc>
          <w:tcPr>
            <w:tcW w:w="2550" w:type="dxa"/>
            <w:tcBorders>
              <w:top w:val="single" w:color="auto" w:sz="4" w:space="0"/>
              <w:left w:val="single" w:color="auto" w:sz="4" w:space="0"/>
              <w:bottom w:val="single" w:color="auto" w:sz="4" w:space="0"/>
              <w:right w:val="single" w:color="auto" w:sz="4" w:space="0"/>
            </w:tcBorders>
            <w:vAlign w:val="center"/>
          </w:tcPr>
          <w:p w14:paraId="316FBE56">
            <w:pPr>
              <w:widowControl/>
              <w:shd w:val="clear" w:fill="FFFFFF" w:themeFill="background1"/>
              <w:spacing w:after="0" w:line="360" w:lineRule="auto"/>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交付标的物数量</w:t>
            </w:r>
          </w:p>
        </w:tc>
        <w:tc>
          <w:tcPr>
            <w:tcW w:w="6202" w:type="dxa"/>
            <w:tcBorders>
              <w:top w:val="single" w:color="auto" w:sz="4" w:space="0"/>
              <w:left w:val="single" w:color="auto" w:sz="4" w:space="0"/>
              <w:bottom w:val="single" w:color="auto" w:sz="4" w:space="0"/>
              <w:right w:val="single" w:color="auto" w:sz="4" w:space="0"/>
            </w:tcBorders>
            <w:vAlign w:val="center"/>
          </w:tcPr>
          <w:p w14:paraId="26E5C482">
            <w:pPr>
              <w:widowControl/>
              <w:shd w:val="clear" w:fill="FFFFFF" w:themeFill="background1"/>
              <w:spacing w:after="0" w:line="360" w:lineRule="auto"/>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按项目采购文件要求和投标（响应）文件执行。</w:t>
            </w:r>
          </w:p>
        </w:tc>
      </w:tr>
      <w:tr w14:paraId="6831F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vAlign w:val="center"/>
          </w:tcPr>
          <w:p w14:paraId="26261549">
            <w:pPr>
              <w:widowControl/>
              <w:shd w:val="clear" w:fill="FFFFFF" w:themeFill="background1"/>
              <w:spacing w:after="0"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2</w:t>
            </w:r>
          </w:p>
        </w:tc>
        <w:tc>
          <w:tcPr>
            <w:tcW w:w="2550" w:type="dxa"/>
            <w:tcBorders>
              <w:top w:val="single" w:color="auto" w:sz="4" w:space="0"/>
              <w:left w:val="single" w:color="auto" w:sz="4" w:space="0"/>
              <w:bottom w:val="single" w:color="auto" w:sz="4" w:space="0"/>
              <w:right w:val="single" w:color="auto" w:sz="4" w:space="0"/>
            </w:tcBorders>
            <w:vAlign w:val="center"/>
          </w:tcPr>
          <w:p w14:paraId="1E0B66DE">
            <w:pPr>
              <w:widowControl/>
              <w:shd w:val="clear" w:fill="FFFFFF" w:themeFill="background1"/>
              <w:spacing w:after="0" w:line="360" w:lineRule="auto"/>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交付标的物质量</w:t>
            </w:r>
          </w:p>
        </w:tc>
        <w:tc>
          <w:tcPr>
            <w:tcW w:w="6202" w:type="dxa"/>
            <w:tcBorders>
              <w:top w:val="single" w:color="auto" w:sz="4" w:space="0"/>
              <w:left w:val="single" w:color="auto" w:sz="4" w:space="0"/>
              <w:bottom w:val="single" w:color="auto" w:sz="4" w:space="0"/>
              <w:right w:val="single" w:color="auto" w:sz="4" w:space="0"/>
            </w:tcBorders>
            <w:vAlign w:val="center"/>
          </w:tcPr>
          <w:p w14:paraId="367601DB">
            <w:pPr>
              <w:widowControl/>
              <w:shd w:val="clear" w:fill="FFFFFF" w:themeFill="background1"/>
              <w:spacing w:after="0" w:line="360" w:lineRule="auto"/>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按项目采购文件要求和投标（响应）文件执行。</w:t>
            </w:r>
          </w:p>
        </w:tc>
      </w:tr>
      <w:tr w14:paraId="201A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vAlign w:val="center"/>
          </w:tcPr>
          <w:p w14:paraId="5F37683B">
            <w:pPr>
              <w:widowControl/>
              <w:shd w:val="clear" w:fill="FFFFFF" w:themeFill="background1"/>
              <w:spacing w:after="0"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3</w:t>
            </w:r>
          </w:p>
        </w:tc>
        <w:tc>
          <w:tcPr>
            <w:tcW w:w="2550" w:type="dxa"/>
            <w:tcBorders>
              <w:top w:val="single" w:color="auto" w:sz="4" w:space="0"/>
              <w:left w:val="single" w:color="auto" w:sz="4" w:space="0"/>
              <w:bottom w:val="single" w:color="auto" w:sz="4" w:space="0"/>
              <w:right w:val="single" w:color="auto" w:sz="4" w:space="0"/>
            </w:tcBorders>
            <w:vAlign w:val="center"/>
          </w:tcPr>
          <w:p w14:paraId="6BA67EAA">
            <w:pPr>
              <w:shd w:val="clear" w:fill="FFFFFF" w:themeFill="background1"/>
              <w:spacing w:after="0" w:line="360" w:lineRule="auto"/>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 xml:space="preserve">交付标的物技术、性能指标 </w:t>
            </w:r>
          </w:p>
        </w:tc>
        <w:tc>
          <w:tcPr>
            <w:tcW w:w="6202" w:type="dxa"/>
            <w:tcBorders>
              <w:top w:val="single" w:color="auto" w:sz="4" w:space="0"/>
              <w:left w:val="single" w:color="auto" w:sz="4" w:space="0"/>
              <w:bottom w:val="single" w:color="auto" w:sz="4" w:space="0"/>
              <w:right w:val="single" w:color="auto" w:sz="4" w:space="0"/>
            </w:tcBorders>
            <w:vAlign w:val="center"/>
          </w:tcPr>
          <w:p w14:paraId="6D563ACA">
            <w:pPr>
              <w:shd w:val="clear" w:fill="FFFFFF" w:themeFill="background1"/>
              <w:spacing w:after="0" w:line="360" w:lineRule="auto"/>
              <w:jc w:val="left"/>
              <w:rPr>
                <w:rFonts w:hint="eastAsia" w:ascii="仿宋_GB2312" w:hAnsi="仿宋" w:eastAsia="仿宋_GB2312" w:cs="仿宋"/>
                <w:color w:val="auto"/>
                <w:sz w:val="24"/>
                <w:highlight w:val="none"/>
                <w:lang w:val="zh-CN"/>
              </w:rPr>
            </w:pPr>
            <w:r>
              <w:rPr>
                <w:rFonts w:hint="eastAsia" w:ascii="仿宋_GB2312" w:hAnsi="仿宋" w:eastAsia="仿宋_GB2312" w:cs="仿宋"/>
                <w:color w:val="auto"/>
                <w:kern w:val="0"/>
                <w:sz w:val="24"/>
                <w:highlight w:val="none"/>
                <w:lang w:val="zh-CN"/>
              </w:rPr>
              <w:t>按项目采购文件要求和投标（响应）文件执行。</w:t>
            </w:r>
          </w:p>
        </w:tc>
      </w:tr>
      <w:tr w14:paraId="695F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vAlign w:val="center"/>
          </w:tcPr>
          <w:p w14:paraId="295A9862">
            <w:pPr>
              <w:widowControl/>
              <w:shd w:val="clear" w:fill="FFFFFF" w:themeFill="background1"/>
              <w:spacing w:after="0" w:line="360" w:lineRule="auto"/>
              <w:jc w:val="center"/>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w:t>
            </w:r>
          </w:p>
        </w:tc>
        <w:tc>
          <w:tcPr>
            <w:tcW w:w="2550" w:type="dxa"/>
            <w:tcBorders>
              <w:top w:val="single" w:color="auto" w:sz="4" w:space="0"/>
              <w:left w:val="single" w:color="auto" w:sz="4" w:space="0"/>
              <w:bottom w:val="single" w:color="auto" w:sz="4" w:space="0"/>
              <w:right w:val="single" w:color="auto" w:sz="4" w:space="0"/>
            </w:tcBorders>
            <w:vAlign w:val="center"/>
          </w:tcPr>
          <w:p w14:paraId="1394C112">
            <w:pPr>
              <w:shd w:val="clear" w:fill="FFFFFF" w:themeFill="background1"/>
              <w:spacing w:after="0" w:line="360" w:lineRule="auto"/>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售后服务承诺</w:t>
            </w:r>
          </w:p>
        </w:tc>
        <w:tc>
          <w:tcPr>
            <w:tcW w:w="6202" w:type="dxa"/>
            <w:tcBorders>
              <w:top w:val="single" w:color="auto" w:sz="4" w:space="0"/>
              <w:left w:val="single" w:color="auto" w:sz="4" w:space="0"/>
              <w:bottom w:val="single" w:color="auto" w:sz="4" w:space="0"/>
              <w:right w:val="single" w:color="auto" w:sz="4" w:space="0"/>
            </w:tcBorders>
            <w:vAlign w:val="center"/>
          </w:tcPr>
          <w:p w14:paraId="4CBF7E5E">
            <w:pPr>
              <w:widowControl/>
              <w:shd w:val="clear" w:fill="FFFFFF" w:themeFill="background1"/>
              <w:spacing w:after="0" w:line="360" w:lineRule="auto"/>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按项目采购文件要求和投标（响应）文件执行。</w:t>
            </w:r>
          </w:p>
        </w:tc>
      </w:tr>
      <w:tr w14:paraId="16D2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2" w:type="dxa"/>
            <w:tcBorders>
              <w:top w:val="single" w:color="auto" w:sz="4" w:space="0"/>
              <w:left w:val="single" w:color="auto" w:sz="4" w:space="0"/>
              <w:bottom w:val="single" w:color="auto" w:sz="4" w:space="0"/>
              <w:right w:val="single" w:color="auto" w:sz="4" w:space="0"/>
            </w:tcBorders>
            <w:vAlign w:val="center"/>
          </w:tcPr>
          <w:p w14:paraId="1ADAB9CC">
            <w:pPr>
              <w:widowControl/>
              <w:shd w:val="clear" w:fill="FFFFFF" w:themeFill="background1"/>
              <w:spacing w:after="0" w:line="360" w:lineRule="auto"/>
              <w:jc w:val="center"/>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5</w:t>
            </w:r>
          </w:p>
        </w:tc>
        <w:tc>
          <w:tcPr>
            <w:tcW w:w="2550" w:type="dxa"/>
            <w:tcBorders>
              <w:top w:val="single" w:color="auto" w:sz="4" w:space="0"/>
              <w:left w:val="single" w:color="auto" w:sz="4" w:space="0"/>
              <w:bottom w:val="single" w:color="auto" w:sz="4" w:space="0"/>
              <w:right w:val="single" w:color="auto" w:sz="4" w:space="0"/>
            </w:tcBorders>
            <w:vAlign w:val="center"/>
          </w:tcPr>
          <w:p w14:paraId="54167E1B">
            <w:pPr>
              <w:widowControl/>
              <w:shd w:val="clear" w:fill="FFFFFF" w:themeFill="background1"/>
              <w:spacing w:after="0" w:line="360" w:lineRule="auto"/>
              <w:rPr>
                <w:rFonts w:hint="eastAsia" w:ascii="仿宋_GB2312" w:hAnsi="仿宋" w:eastAsia="仿宋_GB2312" w:cs="仿宋"/>
                <w:bCs/>
                <w:color w:val="auto"/>
                <w:kern w:val="0"/>
                <w:sz w:val="24"/>
                <w:highlight w:val="none"/>
              </w:rPr>
            </w:pPr>
            <w:r>
              <w:rPr>
                <w:rFonts w:hint="eastAsia" w:ascii="仿宋_GB2312" w:hAnsi="仿宋" w:eastAsia="仿宋_GB2312" w:cs="仿宋"/>
                <w:bCs/>
                <w:color w:val="auto"/>
                <w:kern w:val="0"/>
                <w:sz w:val="24"/>
                <w:highlight w:val="none"/>
              </w:rPr>
              <w:t>其他工作</w:t>
            </w:r>
          </w:p>
        </w:tc>
        <w:tc>
          <w:tcPr>
            <w:tcW w:w="6202" w:type="dxa"/>
            <w:tcBorders>
              <w:top w:val="single" w:color="auto" w:sz="4" w:space="0"/>
              <w:left w:val="single" w:color="auto" w:sz="4" w:space="0"/>
              <w:bottom w:val="single" w:color="auto" w:sz="4" w:space="0"/>
              <w:right w:val="single" w:color="auto" w:sz="4" w:space="0"/>
            </w:tcBorders>
            <w:vAlign w:val="center"/>
          </w:tcPr>
          <w:p w14:paraId="7DF0B815">
            <w:pPr>
              <w:widowControl/>
              <w:shd w:val="clear" w:fill="FFFFFF" w:themeFill="background1"/>
              <w:spacing w:after="0" w:line="360" w:lineRule="auto"/>
              <w:jc w:val="left"/>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按项目采购文件要求和投标（响应）文件执行。</w:t>
            </w:r>
          </w:p>
        </w:tc>
      </w:tr>
    </w:tbl>
    <w:p w14:paraId="37078A10">
      <w:pPr>
        <w:shd w:val="clear" w:fill="FFFFFF" w:themeFill="background1"/>
        <w:tabs>
          <w:tab w:val="left" w:pos="904"/>
        </w:tabs>
        <w:snapToGrid w:val="0"/>
        <w:spacing w:after="0" w:line="360" w:lineRule="auto"/>
        <w:ind w:firstLine="480" w:firstLineChars="200"/>
        <w:jc w:val="left"/>
        <w:rPr>
          <w:rFonts w:hint="eastAsia" w:ascii="仿宋_GB2312" w:hAnsi="仿宋" w:eastAsia="仿宋_GB2312" w:cs="仿宋"/>
          <w:color w:val="auto"/>
          <w:sz w:val="24"/>
          <w:highlight w:val="none"/>
        </w:rPr>
      </w:pPr>
    </w:p>
    <w:p w14:paraId="37484781">
      <w:pPr>
        <w:shd w:val="clear" w:fill="FFFFFF" w:themeFill="background1"/>
        <w:tabs>
          <w:tab w:val="left" w:pos="904"/>
        </w:tabs>
        <w:snapToGrid w:val="0"/>
        <w:spacing w:after="0" w:line="360" w:lineRule="auto"/>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3.6.7验收资料要求</w:t>
      </w:r>
    </w:p>
    <w:p w14:paraId="6AEBE279">
      <w:pPr>
        <w:shd w:val="clear" w:fill="FFFFFF" w:themeFill="background1"/>
        <w:tabs>
          <w:tab w:val="left" w:pos="904"/>
        </w:tabs>
        <w:snapToGrid w:val="0"/>
        <w:spacing w:after="0" w:line="360" w:lineRule="auto"/>
        <w:ind w:firstLine="480" w:firstLineChars="2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验收资料要求包括（不限于）以下内容：</w:t>
      </w:r>
    </w:p>
    <w:p w14:paraId="765C2827">
      <w:pPr>
        <w:shd w:val="clear" w:fill="FFFFFF" w:themeFill="background1"/>
        <w:tabs>
          <w:tab w:val="left" w:pos="904"/>
        </w:tabs>
        <w:adjustRightInd w:val="0"/>
        <w:snapToGrid w:val="0"/>
        <w:spacing w:after="0" w:line="360" w:lineRule="auto"/>
        <w:ind w:firstLine="240" w:firstLineChars="1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（1）采购文件；</w:t>
      </w:r>
    </w:p>
    <w:p w14:paraId="487D4519">
      <w:pPr>
        <w:shd w:val="clear" w:fill="FFFFFF" w:themeFill="background1"/>
        <w:tabs>
          <w:tab w:val="left" w:pos="904"/>
        </w:tabs>
        <w:adjustRightInd w:val="0"/>
        <w:snapToGrid w:val="0"/>
        <w:spacing w:after="0" w:line="360" w:lineRule="auto"/>
        <w:ind w:firstLine="240" w:firstLineChars="1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（2）投标文件；</w:t>
      </w:r>
    </w:p>
    <w:p w14:paraId="08D09D56">
      <w:pPr>
        <w:shd w:val="clear" w:fill="FFFFFF" w:themeFill="background1"/>
        <w:tabs>
          <w:tab w:val="left" w:pos="904"/>
        </w:tabs>
        <w:adjustRightInd w:val="0"/>
        <w:snapToGrid w:val="0"/>
        <w:spacing w:after="0" w:line="360" w:lineRule="auto"/>
        <w:ind w:firstLine="240" w:firstLineChars="1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（3）采购合同；</w:t>
      </w:r>
    </w:p>
    <w:p w14:paraId="4630AA22">
      <w:pPr>
        <w:shd w:val="clear" w:fill="FFFFFF" w:themeFill="background1"/>
        <w:tabs>
          <w:tab w:val="left" w:pos="904"/>
        </w:tabs>
        <w:adjustRightInd w:val="0"/>
        <w:snapToGrid w:val="0"/>
        <w:spacing w:after="0" w:line="360" w:lineRule="auto"/>
        <w:ind w:firstLine="240" w:firstLineChars="100"/>
        <w:jc w:val="left"/>
        <w:rPr>
          <w:rFonts w:hint="eastAsia" w:ascii="仿宋_GB2312" w:hAnsi="仿宋" w:eastAsia="仿宋_GB2312" w:cs="仿宋_GB2312"/>
          <w:b/>
          <w:color w:val="auto"/>
          <w:sz w:val="24"/>
          <w:highlight w:val="none"/>
        </w:rPr>
      </w:pPr>
      <w:r>
        <w:rPr>
          <w:rFonts w:hint="eastAsia" w:ascii="仿宋_GB2312" w:hAnsi="仿宋" w:eastAsia="仿宋_GB2312" w:cs="仿宋"/>
          <w:color w:val="auto"/>
          <w:sz w:val="24"/>
          <w:highlight w:val="none"/>
        </w:rPr>
        <w:t>（4）其他需提供的相关材料。</w:t>
      </w:r>
    </w:p>
    <w:p w14:paraId="53FBB58A">
      <w:pPr>
        <w:shd w:val="clear" w:fill="FFFFFF" w:themeFill="background1"/>
        <w:tabs>
          <w:tab w:val="left" w:pos="904"/>
        </w:tabs>
        <w:adjustRightInd w:val="0"/>
        <w:snapToGrid w:val="0"/>
        <w:spacing w:after="0" w:line="360" w:lineRule="auto"/>
        <w:ind w:firstLine="240" w:firstLineChars="100"/>
        <w:jc w:val="left"/>
        <w:rPr>
          <w:rFonts w:hint="eastAsia" w:ascii="仿宋_GB2312" w:hAnsi="仿宋" w:eastAsia="仿宋_GB2312" w:cs="仿宋"/>
          <w:color w:val="auto"/>
          <w:sz w:val="24"/>
          <w:highlight w:val="none"/>
        </w:rPr>
      </w:pPr>
      <w:bookmarkStart w:id="310" w:name="_Toc223945698"/>
      <w:r>
        <w:rPr>
          <w:rFonts w:hint="eastAsia" w:ascii="仿宋_GB2312" w:hAnsi="仿宋" w:eastAsia="仿宋_GB2312" w:cs="仿宋"/>
          <w:color w:val="auto"/>
          <w:sz w:val="24"/>
          <w:highlight w:val="none"/>
        </w:rPr>
        <w:t>（5）其他附件：</w:t>
      </w:r>
      <w:bookmarkEnd w:id="310"/>
    </w:p>
    <w:p w14:paraId="7A704B24">
      <w:pPr>
        <w:shd w:val="clear" w:fill="FFFFFF" w:themeFill="background1"/>
        <w:spacing w:after="0" w:line="240" w:lineRule="auto"/>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附件1</w:t>
      </w:r>
    </w:p>
    <w:p w14:paraId="40FFA661">
      <w:pPr>
        <w:shd w:val="clear" w:fill="FFFFFF" w:themeFill="background1"/>
        <w:spacing w:after="0" w:line="240" w:lineRule="auto"/>
        <w:jc w:val="center"/>
        <w:rPr>
          <w:rFonts w:hint="eastAsia" w:ascii="宋体" w:hAnsi="宋体" w:cs="宋体"/>
          <w:b/>
          <w:color w:val="auto"/>
          <w:sz w:val="44"/>
          <w:szCs w:val="44"/>
          <w:highlight w:val="none"/>
        </w:rPr>
      </w:pPr>
      <w:r>
        <w:rPr>
          <w:rFonts w:hint="eastAsia" w:ascii="宋体" w:hAnsi="宋体" w:cs="宋体"/>
          <w:b/>
          <w:color w:val="auto"/>
          <w:sz w:val="44"/>
          <w:szCs w:val="44"/>
          <w:highlight w:val="none"/>
        </w:rPr>
        <w:t>南宁市公安局交通管理支队</w:t>
      </w:r>
    </w:p>
    <w:p w14:paraId="2A9EAC49">
      <w:pPr>
        <w:shd w:val="clear" w:fill="FFFFFF" w:themeFill="background1"/>
        <w:spacing w:after="0" w:line="240" w:lineRule="auto"/>
        <w:jc w:val="center"/>
        <w:rPr>
          <w:rFonts w:hint="eastAsia" w:ascii="宋体" w:hAnsi="宋体" w:cs="宋体"/>
          <w:b/>
          <w:color w:val="auto"/>
          <w:sz w:val="44"/>
          <w:szCs w:val="44"/>
          <w:highlight w:val="none"/>
        </w:rPr>
      </w:pPr>
      <w:r>
        <w:rPr>
          <w:rFonts w:hint="eastAsia" w:ascii="宋体" w:hAnsi="宋体" w:cs="宋体"/>
          <w:b/>
          <w:color w:val="auto"/>
          <w:sz w:val="44"/>
          <w:szCs w:val="44"/>
          <w:highlight w:val="none"/>
        </w:rPr>
        <w:t>政府采购项目个人廉洁承诺书</w:t>
      </w:r>
    </w:p>
    <w:p w14:paraId="24442637">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657AE093">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本人作为</w:t>
      </w:r>
      <w:r>
        <w:rPr>
          <w:rFonts w:hint="eastAsia" w:ascii="仿宋_GB2312" w:hAnsi="宋体" w:eastAsia="仿宋_GB2312" w:cs="仿宋_GB2312"/>
          <w:color w:val="auto"/>
          <w:sz w:val="32"/>
          <w:szCs w:val="32"/>
          <w:highlight w:val="none"/>
        </w:rPr>
        <w:t>政府采购项目组成员，我郑重向组织承诺：</w:t>
      </w:r>
    </w:p>
    <w:p w14:paraId="36064404">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严格遵守党纪党规和法律法规，遵守职业道德，不徇私舞弊、不弄虚作假、滥用职权或者玩忽职守。不以任何方式非法干涉招标采购及项目建设活动，不从事损害国家利益、社会公共利益和双方合法利益的活动。不从事与采购或项目建设有关的有偿中介活动和有偿咨询服务，或利用工作职权违规介绍相关业务并谋取私利。不接受参与企业或供应商安排、组织或者支付费用的宴请、旅游、出国（境）、娱乐、健身等活动安排。不索取、收受或者以借为名占用企业或供应商的馈赠、报酬、礼品、现金等有价证券和支付凭证，不要求企业或供应商报销应由个人支付的各种费用，或以任何理由摊派费用或借用有关车辆等。不利用职务便利为本人及家属、亲友、特定关系人牟取利益或与他人串通谋取不当利益。遵守保密相关规定，绝不泄露工作职责及授权范围以外公安内部信息、公安涉密事项及商业秘密。配合监督，如实向组织举报、反映供货商或承建单位相关人员行贿等不法行为。</w:t>
      </w:r>
    </w:p>
    <w:p w14:paraId="296C1469">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如有违反以上承诺，本人自愿接受党纪政纪处理，涉嫌犯罪的，移交司法机关追究法律责任。</w:t>
      </w:r>
    </w:p>
    <w:p w14:paraId="3257DA82">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特此承诺。</w:t>
      </w:r>
    </w:p>
    <w:p w14:paraId="6F668950">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4BAEA4F8">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承诺人：</w:t>
      </w:r>
    </w:p>
    <w:p w14:paraId="05FB8EF2">
      <w:pPr>
        <w:shd w:val="clear" w:fill="FFFFFF" w:themeFill="background1"/>
        <w:spacing w:after="0" w:line="240" w:lineRule="auto"/>
        <w:ind w:firstLine="1120" w:firstLineChars="35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年   月   日</w:t>
      </w:r>
    </w:p>
    <w:p w14:paraId="1EA78D04">
      <w:pPr>
        <w:shd w:val="clear" w:fill="FFFFFF" w:themeFill="background1"/>
        <w:spacing w:after="0" w:line="240" w:lineRule="auto"/>
        <w:ind w:firstLine="645"/>
        <w:rPr>
          <w:rFonts w:ascii="仿宋_GB2312" w:hAnsi="Calibri" w:eastAsia="仿宋_GB2312" w:cs="仿宋_GB2312"/>
          <w:color w:val="auto"/>
          <w:sz w:val="32"/>
          <w:szCs w:val="32"/>
          <w:highlight w:val="none"/>
        </w:rPr>
      </w:pPr>
    </w:p>
    <w:p w14:paraId="1CD9A7A6">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650152EF">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7ED78D89">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2E5DC47F">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5E47FC33">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0AA315FC">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2D8F15C7">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654333BB">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5E246EDD">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36BDFDA3">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31B81887">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7E91C35D">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3900BC33">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6C40BC47">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0A83E223">
      <w:pPr>
        <w:shd w:val="clear" w:fill="FFFFFF" w:themeFill="background1"/>
        <w:spacing w:after="0" w:line="240" w:lineRule="auto"/>
        <w:rPr>
          <w:rFonts w:ascii="仿宋_GB2312" w:hAnsi="Calibri" w:eastAsia="仿宋_GB2312" w:cs="仿宋_GB2312"/>
          <w:color w:val="auto"/>
          <w:sz w:val="32"/>
          <w:szCs w:val="32"/>
          <w:highlight w:val="none"/>
        </w:rPr>
      </w:pPr>
    </w:p>
    <w:p w14:paraId="00871363">
      <w:pPr>
        <w:shd w:val="clear" w:fill="FFFFFF" w:themeFill="background1"/>
        <w:spacing w:after="0" w:line="240" w:lineRule="auto"/>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附件2</w:t>
      </w:r>
    </w:p>
    <w:p w14:paraId="58FF790E">
      <w:pPr>
        <w:shd w:val="clear" w:fill="FFFFFF" w:themeFill="background1"/>
        <w:spacing w:after="0" w:line="240" w:lineRule="auto"/>
        <w:jc w:val="center"/>
        <w:rPr>
          <w:rFonts w:hint="eastAsia" w:ascii="宋体" w:hAnsi="宋体" w:cs="宋体"/>
          <w:b/>
          <w:color w:val="auto"/>
          <w:sz w:val="44"/>
          <w:szCs w:val="44"/>
          <w:highlight w:val="none"/>
        </w:rPr>
      </w:pPr>
      <w:r>
        <w:rPr>
          <w:rFonts w:hint="eastAsia" w:ascii="宋体" w:hAnsi="宋体" w:cs="宋体"/>
          <w:b/>
          <w:color w:val="auto"/>
          <w:sz w:val="44"/>
          <w:szCs w:val="44"/>
          <w:highlight w:val="none"/>
        </w:rPr>
        <w:t>南宁市公安局交通管理支队</w:t>
      </w:r>
    </w:p>
    <w:p w14:paraId="5BD401DA">
      <w:pPr>
        <w:shd w:val="clear" w:fill="FFFFFF" w:themeFill="background1"/>
        <w:spacing w:after="0" w:line="240" w:lineRule="auto"/>
        <w:jc w:val="center"/>
        <w:rPr>
          <w:rFonts w:hint="eastAsia" w:ascii="宋体" w:hAnsi="宋体" w:cs="宋体"/>
          <w:b/>
          <w:color w:val="auto"/>
          <w:sz w:val="44"/>
          <w:szCs w:val="44"/>
          <w:highlight w:val="none"/>
        </w:rPr>
      </w:pPr>
      <w:r>
        <w:rPr>
          <w:rFonts w:hint="eastAsia" w:ascii="宋体" w:hAnsi="宋体" w:cs="宋体"/>
          <w:b/>
          <w:color w:val="auto"/>
          <w:sz w:val="44"/>
          <w:szCs w:val="44"/>
          <w:highlight w:val="none"/>
        </w:rPr>
        <w:t>政府采购项目廉政告知书</w:t>
      </w:r>
    </w:p>
    <w:p w14:paraId="6F57DF7C">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19258957">
      <w:pPr>
        <w:shd w:val="clear" w:fill="FFFFFF" w:themeFill="background1"/>
        <w:spacing w:after="0" w:line="240" w:lineRule="auto"/>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致所有潜在中标人及供应商：</w:t>
      </w:r>
    </w:p>
    <w:p w14:paraId="50129AA8">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我支队拟对</w:t>
      </w:r>
      <w:r>
        <w:rPr>
          <w:rFonts w:hint="eastAsia" w:ascii="仿宋_GB2312" w:hAnsi="宋体" w:eastAsia="仿宋_GB2312" w:cs="仿宋_GB2312"/>
          <w:color w:val="auto"/>
          <w:sz w:val="32"/>
          <w:szCs w:val="32"/>
          <w:highlight w:val="none"/>
        </w:rPr>
        <w:t>政府采购项目进行采购（招投标），为加强政府采购及工程领域廉政建设，</w:t>
      </w:r>
      <w:r>
        <w:rPr>
          <w:rFonts w:hint="eastAsia" w:ascii="仿宋_GB2312" w:hAnsi="Calibri" w:eastAsia="仿宋_GB2312" w:cs="仿宋_GB2312"/>
          <w:color w:val="auto"/>
          <w:sz w:val="32"/>
          <w:szCs w:val="32"/>
          <w:highlight w:val="none"/>
        </w:rPr>
        <w:t>预防和遏制政府采购项目中腐败现象，确保采购及项目建设质效，现对采购及建设项目廉政要求及事项告知如下：</w:t>
      </w:r>
    </w:p>
    <w:p w14:paraId="74C406E1">
      <w:pPr>
        <w:shd w:val="clear" w:fill="FFFFFF" w:themeFill="background1"/>
        <w:spacing w:after="0" w:line="240" w:lineRule="auto"/>
        <w:ind w:firstLine="640" w:firstLineChars="200"/>
        <w:rPr>
          <w:rFonts w:hint="eastAsia" w:ascii="仿宋_GB2312" w:hAnsi="宋体"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1、在政府采购项目招投标及建设过程中，投标人及供应商必须严格遵守国家</w:t>
      </w:r>
      <w:r>
        <w:rPr>
          <w:rFonts w:hint="eastAsia" w:ascii="仿宋_GB2312" w:hAnsi="Calibri" w:eastAsia="仿宋_GB2312" w:cs="仿宋_GB2312"/>
          <w:color w:val="auto"/>
          <w:sz w:val="32"/>
          <w:szCs w:val="32"/>
          <w:highlight w:val="none"/>
        </w:rPr>
        <w:t>法律法规，遵守职业道德，严禁弄虚作假，严禁以非正当手段参与招投标和项目建设，严禁在招投标过程中，通过不正当手段向我支队相关人员打听标底以及其他与招投标有关的情况和资料，不从事损害国家利益、社会公共利益和建设单位合法权益的活动。</w:t>
      </w:r>
    </w:p>
    <w:p w14:paraId="1F48DC80">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宋体" w:eastAsia="仿宋_GB2312" w:cs="仿宋_GB2312"/>
          <w:color w:val="auto"/>
          <w:sz w:val="32"/>
          <w:szCs w:val="32"/>
          <w:highlight w:val="none"/>
        </w:rPr>
        <w:t>2、在政府采购项目招投标及建设过程中，投标人及供应商严禁以回扣、劳务费、咨询费、服务等名义向我支队相关人员行贿或赠送</w:t>
      </w:r>
      <w:r>
        <w:rPr>
          <w:rFonts w:hint="eastAsia" w:ascii="仿宋_GB2312" w:hAnsi="Calibri" w:eastAsia="仿宋_GB2312" w:cs="仿宋_GB2312"/>
          <w:color w:val="auto"/>
          <w:sz w:val="32"/>
          <w:szCs w:val="32"/>
          <w:highlight w:val="none"/>
        </w:rPr>
        <w:t>礼品、现金等有价证券和支付凭证。严禁为</w:t>
      </w:r>
      <w:r>
        <w:rPr>
          <w:rFonts w:hint="eastAsia" w:ascii="仿宋_GB2312" w:hAnsi="宋体" w:eastAsia="仿宋_GB2312" w:cs="仿宋_GB2312"/>
          <w:color w:val="auto"/>
          <w:sz w:val="32"/>
          <w:szCs w:val="32"/>
          <w:highlight w:val="none"/>
        </w:rPr>
        <w:t>我支队相关人员</w:t>
      </w:r>
      <w:r>
        <w:rPr>
          <w:rFonts w:hint="eastAsia" w:ascii="仿宋_GB2312" w:hAnsi="Calibri" w:eastAsia="仿宋_GB2312" w:cs="仿宋_GB2312"/>
          <w:color w:val="auto"/>
          <w:sz w:val="32"/>
          <w:szCs w:val="32"/>
          <w:highlight w:val="none"/>
        </w:rPr>
        <w:t>安排、组织宴请、旅游、出国（境）、娱乐、健身等活动，或为上述活动支付费用。严禁为我支队</w:t>
      </w:r>
      <w:r>
        <w:rPr>
          <w:rFonts w:hint="eastAsia" w:ascii="仿宋_GB2312" w:hAnsi="宋体" w:eastAsia="仿宋_GB2312" w:cs="仿宋_GB2312"/>
          <w:color w:val="auto"/>
          <w:sz w:val="32"/>
          <w:szCs w:val="32"/>
          <w:highlight w:val="none"/>
        </w:rPr>
        <w:t>相关单位及人员</w:t>
      </w:r>
      <w:r>
        <w:rPr>
          <w:rFonts w:hint="eastAsia" w:ascii="仿宋_GB2312" w:hAnsi="Calibri" w:eastAsia="仿宋_GB2312" w:cs="仿宋_GB2312"/>
          <w:color w:val="auto"/>
          <w:sz w:val="32"/>
          <w:szCs w:val="32"/>
          <w:highlight w:val="none"/>
        </w:rPr>
        <w:t>报销应由个人支付的各种费用，支付摊派费用或借用有关车辆等。</w:t>
      </w:r>
    </w:p>
    <w:p w14:paraId="493FF098">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3、若贵公司有幸中标，请严格遵守党和国家相关廉政建设的规定，严格履行合同，确保工程与供货质量，确保按既定工（供）期履行。</w:t>
      </w:r>
    </w:p>
    <w:p w14:paraId="34FDC5BF">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4、若贵公司</w:t>
      </w:r>
      <w:r>
        <w:rPr>
          <w:rFonts w:hint="eastAsia" w:ascii="仿宋_GB2312" w:hAnsi="宋体" w:eastAsia="仿宋_GB2312" w:cs="仿宋_GB2312"/>
          <w:color w:val="auto"/>
          <w:sz w:val="32"/>
          <w:szCs w:val="32"/>
          <w:highlight w:val="none"/>
        </w:rPr>
        <w:t>在政府采购项目招投标及建设过程中，发现有违法违纪问题线索，及时向我支队反映。</w:t>
      </w:r>
    </w:p>
    <w:p w14:paraId="0697F1A7">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5、为确保在物资采购及项目建设顺利开展，请慎重研究我支队相关规定。若自愿遵守有关承诺，共同营造风清气正的氛围，则需递交标书时，同时递交廉政承诺书。并承诺</w:t>
      </w:r>
      <w:r>
        <w:rPr>
          <w:rFonts w:hint="eastAsia" w:ascii="仿宋_GB2312" w:hAnsi="宋体" w:eastAsia="仿宋_GB2312" w:cs="仿宋_GB2312"/>
          <w:color w:val="auto"/>
          <w:sz w:val="32"/>
          <w:szCs w:val="32"/>
          <w:highlight w:val="none"/>
        </w:rPr>
        <w:t>在政府采购项目</w:t>
      </w:r>
      <w:r>
        <w:rPr>
          <w:rFonts w:hint="eastAsia" w:ascii="仿宋_GB2312" w:hAnsi="Calibri" w:eastAsia="仿宋_GB2312" w:cs="仿宋_GB2312"/>
          <w:color w:val="auto"/>
          <w:sz w:val="32"/>
          <w:szCs w:val="32"/>
          <w:highlight w:val="none"/>
        </w:rPr>
        <w:t>终验阶段，向支队递交廉政履行情况。若拒绝作出廉政承诺，将取消竞标资格或认定为项目终验材料不全。</w:t>
      </w:r>
    </w:p>
    <w:p w14:paraId="0E1E4F2A">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举报电话：0771-2890050</w:t>
      </w:r>
    </w:p>
    <w:p w14:paraId="3BCFBA47">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举报地址：南宁市青秀区贤宾路3号</w:t>
      </w:r>
    </w:p>
    <w:p w14:paraId="2B29FC3A">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04BE0D06">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特此告之。</w:t>
      </w:r>
    </w:p>
    <w:p w14:paraId="0A064B64">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 xml:space="preserve">                   南宁市公安局交通管理支队</w:t>
      </w:r>
    </w:p>
    <w:p w14:paraId="2E86F540">
      <w:pPr>
        <w:shd w:val="clear" w:fill="FFFFFF" w:themeFill="background1"/>
        <w:spacing w:after="0" w:line="240" w:lineRule="auto"/>
        <w:ind w:firstLine="1120" w:firstLineChars="35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 xml:space="preserve">                        年   月   日</w:t>
      </w:r>
    </w:p>
    <w:p w14:paraId="0A7B5B64">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396DB537">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40CDC710">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315A809D">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7804CBAB">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ascii="仿宋_GB2312" w:hAnsi="Calibri" w:eastAsia="仿宋_GB2312" w:cs="仿宋_GB2312"/>
          <w:color w:val="auto"/>
          <w:sz w:val="32"/>
          <w:szCs w:val="32"/>
          <w:highlight w:val="none"/>
        </w:rPr>
        <w:br w:type="page"/>
      </w:r>
    </w:p>
    <w:p w14:paraId="6B0647A5">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6AF76DC4">
      <w:pPr>
        <w:shd w:val="clear" w:fill="FFFFFF" w:themeFill="background1"/>
        <w:spacing w:after="0" w:line="240" w:lineRule="auto"/>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附件3</w:t>
      </w:r>
    </w:p>
    <w:p w14:paraId="313AD68A">
      <w:pPr>
        <w:shd w:val="clear" w:fill="FFFFFF" w:themeFill="background1"/>
        <w:spacing w:after="0" w:line="240" w:lineRule="auto"/>
        <w:jc w:val="center"/>
        <w:rPr>
          <w:rFonts w:hint="eastAsia" w:ascii="宋体" w:hAnsi="宋体" w:cs="宋体"/>
          <w:b/>
          <w:color w:val="auto"/>
          <w:sz w:val="44"/>
          <w:szCs w:val="44"/>
          <w:highlight w:val="none"/>
        </w:rPr>
      </w:pPr>
      <w:r>
        <w:rPr>
          <w:rFonts w:hint="eastAsia" w:ascii="宋体" w:hAnsi="宋体" w:cs="宋体"/>
          <w:b/>
          <w:color w:val="auto"/>
          <w:sz w:val="44"/>
          <w:szCs w:val="44"/>
          <w:highlight w:val="none"/>
        </w:rPr>
        <w:t>政府采购项目廉政承诺书</w:t>
      </w:r>
    </w:p>
    <w:p w14:paraId="394539FC">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2FCE47D3">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为加强政府采购活动中的廉政建设，防止商业贿赂等违法违纪问题发生，保护国家、社会公共和单位的利益，根据国家有关法律法规及南宁市公安局交通管理支队</w:t>
      </w:r>
      <w:r>
        <w:rPr>
          <w:rFonts w:hint="eastAsia" w:ascii="仿宋_GB2312" w:hAnsi="宋体" w:eastAsia="仿宋_GB2312" w:cs="仿宋_GB2312"/>
          <w:color w:val="auto"/>
          <w:sz w:val="32"/>
          <w:szCs w:val="32"/>
          <w:highlight w:val="none"/>
        </w:rPr>
        <w:t>政府采购</w:t>
      </w:r>
      <w:r>
        <w:rPr>
          <w:rFonts w:hint="eastAsia" w:ascii="仿宋_GB2312" w:hAnsi="Calibri" w:eastAsia="仿宋_GB2312" w:cs="仿宋_GB2312"/>
          <w:color w:val="auto"/>
          <w:sz w:val="32"/>
          <w:szCs w:val="32"/>
          <w:highlight w:val="none"/>
        </w:rPr>
        <w:t>廉政相关规定，我方自愿作出如下廉政承诺，并严格执行：</w:t>
      </w:r>
    </w:p>
    <w:p w14:paraId="17A623E0">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1、参与贵支队政府采购</w:t>
      </w:r>
      <w:r>
        <w:rPr>
          <w:rFonts w:hint="eastAsia" w:ascii="仿宋_GB2312" w:hAnsi="宋体" w:eastAsia="仿宋_GB2312" w:cs="仿宋_GB2312"/>
          <w:color w:val="auto"/>
          <w:sz w:val="32"/>
          <w:szCs w:val="32"/>
          <w:highlight w:val="none"/>
        </w:rPr>
        <w:t>活动中，除具备文件规定的资质、资格要求外，我方还严格遵守国家</w:t>
      </w:r>
      <w:r>
        <w:rPr>
          <w:rFonts w:hint="eastAsia" w:ascii="仿宋_GB2312" w:hAnsi="Calibri" w:eastAsia="仿宋_GB2312" w:cs="仿宋_GB2312"/>
          <w:color w:val="auto"/>
          <w:sz w:val="32"/>
          <w:szCs w:val="32"/>
          <w:highlight w:val="none"/>
        </w:rPr>
        <w:t>法律法规、政策及关于廉政建设各项规定和要求。</w:t>
      </w:r>
    </w:p>
    <w:p w14:paraId="5BBB0105">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2、</w:t>
      </w:r>
      <w:r>
        <w:rPr>
          <w:rFonts w:hint="eastAsia" w:ascii="仿宋_GB2312" w:hAnsi="宋体" w:eastAsia="仿宋_GB2312" w:cs="仿宋_GB2312"/>
          <w:color w:val="auto"/>
          <w:sz w:val="32"/>
          <w:szCs w:val="32"/>
          <w:highlight w:val="none"/>
        </w:rPr>
        <w:t>我方承诺，在</w:t>
      </w:r>
      <w:r>
        <w:rPr>
          <w:rFonts w:hint="eastAsia" w:ascii="仿宋_GB2312" w:hAnsi="Calibri" w:eastAsia="仿宋_GB2312" w:cs="仿宋_GB2312"/>
          <w:color w:val="auto"/>
          <w:sz w:val="32"/>
          <w:szCs w:val="32"/>
          <w:highlight w:val="none"/>
        </w:rPr>
        <w:t>参与贵支队政府采购</w:t>
      </w:r>
      <w:r>
        <w:rPr>
          <w:rFonts w:hint="eastAsia" w:ascii="仿宋_GB2312" w:hAnsi="宋体" w:eastAsia="仿宋_GB2312" w:cs="仿宋_GB2312"/>
          <w:color w:val="auto"/>
          <w:sz w:val="32"/>
          <w:szCs w:val="32"/>
          <w:highlight w:val="none"/>
        </w:rPr>
        <w:t>活动中，遵循公开、公平、公正、诚实守信原则，</w:t>
      </w:r>
      <w:r>
        <w:rPr>
          <w:rFonts w:hint="eastAsia" w:ascii="仿宋_GB2312" w:hAnsi="Calibri" w:eastAsia="仿宋_GB2312" w:cs="仿宋_GB2312"/>
          <w:color w:val="auto"/>
          <w:sz w:val="32"/>
          <w:szCs w:val="32"/>
          <w:highlight w:val="none"/>
        </w:rPr>
        <w:t>遵守职业道德，不通过不正当手段向贵支队相关人员打听标底以及其他与招投标有关的情况和资料，不发生损害上述原则及损害国家利益、社会公共利益和双方单位合法权益的不正当竞争行为。</w:t>
      </w:r>
    </w:p>
    <w:p w14:paraId="302302F2">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3、和贵支队参与人员保持正常业务往来，不向相关单位及个人提供不正当利益。包括：不</w:t>
      </w:r>
      <w:r>
        <w:rPr>
          <w:rFonts w:hint="eastAsia" w:ascii="仿宋_GB2312" w:hAnsi="宋体" w:eastAsia="仿宋_GB2312" w:cs="仿宋_GB2312"/>
          <w:color w:val="auto"/>
          <w:sz w:val="32"/>
          <w:szCs w:val="32"/>
          <w:highlight w:val="none"/>
        </w:rPr>
        <w:t>以回扣、劳务费、咨询费、服务等名义向贵支队相关人员行贿或赠送</w:t>
      </w:r>
      <w:r>
        <w:rPr>
          <w:rFonts w:hint="eastAsia" w:ascii="仿宋_GB2312" w:hAnsi="Calibri" w:eastAsia="仿宋_GB2312" w:cs="仿宋_GB2312"/>
          <w:color w:val="auto"/>
          <w:sz w:val="32"/>
          <w:szCs w:val="32"/>
          <w:highlight w:val="none"/>
        </w:rPr>
        <w:t>礼品、现金等有价证券和支付凭证。严禁为</w:t>
      </w:r>
      <w:r>
        <w:rPr>
          <w:rFonts w:hint="eastAsia" w:ascii="仿宋_GB2312" w:hAnsi="宋体" w:eastAsia="仿宋_GB2312" w:cs="仿宋_GB2312"/>
          <w:color w:val="auto"/>
          <w:sz w:val="32"/>
          <w:szCs w:val="32"/>
          <w:highlight w:val="none"/>
        </w:rPr>
        <w:t>贵支队相关人员</w:t>
      </w:r>
      <w:r>
        <w:rPr>
          <w:rFonts w:hint="eastAsia" w:ascii="仿宋_GB2312" w:hAnsi="Calibri" w:eastAsia="仿宋_GB2312" w:cs="仿宋_GB2312"/>
          <w:color w:val="auto"/>
          <w:sz w:val="32"/>
          <w:szCs w:val="32"/>
          <w:highlight w:val="none"/>
        </w:rPr>
        <w:t>安排、组织宴请、旅游、出国（境）、娱乐、健身等活动，或为上述活动支付费用。严禁为贵支队</w:t>
      </w:r>
      <w:r>
        <w:rPr>
          <w:rFonts w:hint="eastAsia" w:ascii="仿宋_GB2312" w:hAnsi="宋体" w:eastAsia="仿宋_GB2312" w:cs="仿宋_GB2312"/>
          <w:color w:val="auto"/>
          <w:sz w:val="32"/>
          <w:szCs w:val="32"/>
          <w:highlight w:val="none"/>
        </w:rPr>
        <w:t>相关单位及人员</w:t>
      </w:r>
      <w:r>
        <w:rPr>
          <w:rFonts w:hint="eastAsia" w:ascii="仿宋_GB2312" w:hAnsi="Calibri" w:eastAsia="仿宋_GB2312" w:cs="仿宋_GB2312"/>
          <w:color w:val="auto"/>
          <w:sz w:val="32"/>
          <w:szCs w:val="32"/>
          <w:highlight w:val="none"/>
        </w:rPr>
        <w:t>报销应由个人支付的各种费用，支付摊派费用或借用有关车辆等。</w:t>
      </w:r>
    </w:p>
    <w:p w14:paraId="4A34C77E">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4、不向招标代理机构、评标委员会、竞争性谈判小组或询价小组成员行贿或提供其它不正当利益。</w:t>
      </w:r>
    </w:p>
    <w:p w14:paraId="65D614D9">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5、如实向贵支队举报、反映政府采购实施单位及相关人员提出的不正当要求。将履行廉政承诺情况作为项目实施内容按规定时限递交贵单位，并自愿承担拒绝作出廉政承诺履行情况产生的后果。</w:t>
      </w:r>
    </w:p>
    <w:p w14:paraId="60EAAE22">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6、发现</w:t>
      </w:r>
      <w:r>
        <w:rPr>
          <w:rFonts w:hint="eastAsia" w:ascii="仿宋_GB2312" w:hAnsi="宋体" w:eastAsia="仿宋_GB2312" w:cs="仿宋_GB2312"/>
          <w:color w:val="auto"/>
          <w:sz w:val="32"/>
          <w:szCs w:val="32"/>
          <w:highlight w:val="none"/>
        </w:rPr>
        <w:t>政府采购活动中</w:t>
      </w:r>
      <w:r>
        <w:rPr>
          <w:rFonts w:hint="eastAsia" w:ascii="仿宋_GB2312" w:hAnsi="Calibri" w:eastAsia="仿宋_GB2312" w:cs="仿宋_GB2312"/>
          <w:color w:val="auto"/>
          <w:sz w:val="32"/>
          <w:szCs w:val="32"/>
          <w:highlight w:val="none"/>
        </w:rPr>
        <w:t>存在违法违规问题（如人为操控导致产品价格异常、产品指向性明显、相关厂商限制性提供投标技术文档等）和其他廉政问题的，及时向贵支队报告，并积极主动进行监督、调查，并配合贵支队开展查纠整改工作。对有证据证明存在违法违规行为的，主动配合贵支队将相关证据移送有关部门处理。</w:t>
      </w:r>
    </w:p>
    <w:p w14:paraId="26273E5F">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如违反上述承诺，自愿承担贵支队所采取的终止合作、列入不良行为记录、移送司法机关等处罚，并承担贵支队由此造成的一切损失和法律责任，放弃主张返还履约保证金的权利。</w:t>
      </w:r>
      <w:r>
        <w:rPr>
          <w:rFonts w:hint="eastAsia" w:ascii="仿宋_GB2312" w:hAnsi="Calibri" w:eastAsia="仿宋_GB2312" w:cs="仿宋_GB2312"/>
          <w:color w:val="auto"/>
          <w:sz w:val="32"/>
          <w:szCs w:val="32"/>
          <w:highlight w:val="none"/>
        </w:rPr>
        <w:br w:type="textWrapping"/>
      </w:r>
      <w:r>
        <w:rPr>
          <w:rFonts w:hint="eastAsia" w:ascii="仿宋_GB2312" w:hAnsi="Calibri" w:eastAsia="仿宋_GB2312" w:cs="仿宋_GB2312"/>
          <w:color w:val="auto"/>
          <w:sz w:val="32"/>
          <w:szCs w:val="32"/>
          <w:highlight w:val="none"/>
        </w:rPr>
        <w:t>本承诺书经盖章后生效，并保存于南宁市公安局交通管理支队。</w:t>
      </w:r>
    </w:p>
    <w:p w14:paraId="4A908B31">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中标/承建单位（加盖公章）：</w:t>
      </w:r>
      <w:r>
        <w:rPr>
          <w:rFonts w:hint="eastAsia" w:ascii="仿宋_GB2312" w:hAnsi="Calibri" w:eastAsia="仿宋_GB2312" w:cs="仿宋_GB2312"/>
          <w:color w:val="auto"/>
          <w:sz w:val="32"/>
          <w:szCs w:val="32"/>
          <w:highlight w:val="none"/>
        </w:rPr>
        <w:br w:type="textWrapping"/>
      </w:r>
      <w:r>
        <w:rPr>
          <w:rFonts w:hint="eastAsia" w:ascii="仿宋_GB2312" w:hAnsi="Calibri" w:eastAsia="仿宋_GB2312" w:cs="仿宋_GB2312"/>
          <w:color w:val="auto"/>
          <w:sz w:val="32"/>
          <w:szCs w:val="32"/>
          <w:highlight w:val="none"/>
        </w:rPr>
        <w:t>年  月  日</w:t>
      </w:r>
    </w:p>
    <w:p w14:paraId="2638B7FC">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68F70893">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ascii="仿宋_GB2312" w:hAnsi="Calibri" w:eastAsia="仿宋_GB2312" w:cs="仿宋_GB2312"/>
          <w:color w:val="auto"/>
          <w:sz w:val="32"/>
          <w:szCs w:val="32"/>
          <w:highlight w:val="none"/>
        </w:rPr>
        <w:br w:type="page"/>
      </w:r>
    </w:p>
    <w:p w14:paraId="6810DAEC">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p>
    <w:p w14:paraId="69AB82AC">
      <w:pPr>
        <w:shd w:val="clear" w:fill="FFFFFF" w:themeFill="background1"/>
        <w:spacing w:after="0" w:line="240" w:lineRule="auto"/>
        <w:ind w:firstLine="640" w:firstLineChars="200"/>
        <w:rPr>
          <w:rFonts w:ascii="仿宋_GB2312" w:hAnsi="Calibri" w:eastAsia="仿宋_GB2312" w:cs="仿宋_GB2312"/>
          <w:color w:val="auto"/>
          <w:sz w:val="32"/>
          <w:szCs w:val="32"/>
          <w:highlight w:val="none"/>
        </w:rPr>
      </w:pPr>
      <w:r>
        <w:rPr>
          <w:rFonts w:hint="eastAsia" w:ascii="仿宋_GB2312" w:hAnsi="Calibri" w:eastAsia="仿宋_GB2312" w:cs="仿宋_GB2312"/>
          <w:color w:val="auto"/>
          <w:sz w:val="32"/>
          <w:szCs w:val="32"/>
          <w:highlight w:val="none"/>
        </w:rPr>
        <w:t>附件4</w:t>
      </w:r>
    </w:p>
    <w:p w14:paraId="73C0F2BF">
      <w:pPr>
        <w:shd w:val="clear" w:fill="FFFFFF" w:themeFill="background1"/>
        <w:spacing w:after="0" w:line="240" w:lineRule="auto"/>
        <w:jc w:val="center"/>
        <w:rPr>
          <w:rFonts w:ascii="仿宋_GB2312" w:hAnsi="Calibri" w:eastAsia="仿宋_GB2312" w:cs="仿宋_GB2312"/>
          <w:b/>
          <w:color w:val="auto"/>
          <w:sz w:val="44"/>
          <w:szCs w:val="44"/>
          <w:highlight w:val="none"/>
        </w:rPr>
      </w:pPr>
      <w:r>
        <w:rPr>
          <w:rFonts w:hint="eastAsia" w:ascii="仿宋_GB2312" w:hAnsi="Calibri" w:eastAsia="仿宋_GB2312" w:cs="仿宋_GB2312"/>
          <w:b/>
          <w:color w:val="auto"/>
          <w:sz w:val="44"/>
          <w:szCs w:val="44"/>
          <w:highlight w:val="none"/>
        </w:rPr>
        <w:t>政府采购项目廉政履行情况表</w:t>
      </w:r>
    </w:p>
    <w:p w14:paraId="4C2D89AA">
      <w:pPr>
        <w:shd w:val="clear" w:fill="FFFFFF" w:themeFill="background1"/>
        <w:spacing w:after="0" w:line="240" w:lineRule="auto"/>
        <w:jc w:val="center"/>
        <w:rPr>
          <w:rFonts w:ascii="仿宋_GB2312" w:hAnsi="Calibri" w:eastAsia="仿宋_GB2312" w:cs="仿宋_GB2312"/>
          <w:b/>
          <w:color w:val="auto"/>
          <w:sz w:val="44"/>
          <w:szCs w:val="44"/>
          <w:highlight w:val="none"/>
        </w:rPr>
      </w:pPr>
    </w:p>
    <w:tbl>
      <w:tblPr>
        <w:tblStyle w:val="34"/>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41"/>
        <w:gridCol w:w="784"/>
        <w:gridCol w:w="757"/>
        <w:gridCol w:w="1516"/>
        <w:gridCol w:w="2426"/>
        <w:gridCol w:w="2730"/>
      </w:tblGrid>
      <w:tr w14:paraId="65503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3182" w:type="dxa"/>
            <w:gridSpan w:val="3"/>
            <w:tcBorders>
              <w:top w:val="single" w:color="000000" w:sz="4" w:space="0"/>
              <w:left w:val="single" w:color="000000" w:sz="4" w:space="0"/>
              <w:bottom w:val="single" w:color="000000" w:sz="4" w:space="0"/>
              <w:right w:val="single" w:color="000000" w:sz="4" w:space="0"/>
            </w:tcBorders>
          </w:tcPr>
          <w:p w14:paraId="0A071767">
            <w:pPr>
              <w:shd w:val="clear" w:fill="FFFFFF" w:themeFill="background1"/>
              <w:spacing w:after="0" w:line="240" w:lineRule="auto"/>
              <w:rPr>
                <w:rFonts w:hint="eastAsia" w:ascii="宋体" w:hAnsi="宋体" w:eastAsia="仿宋_GB2312" w:cs="宋体"/>
                <w:b/>
                <w:color w:val="auto"/>
                <w:sz w:val="24"/>
                <w:highlight w:val="none"/>
              </w:rPr>
            </w:pPr>
            <w:r>
              <w:rPr>
                <w:rFonts w:hint="eastAsia" w:ascii="宋体" w:hAnsi="宋体" w:eastAsia="Times New Roman" w:cs="宋体"/>
                <w:b/>
                <w:color w:val="auto"/>
                <w:sz w:val="24"/>
                <w:highlight w:val="none"/>
              </w:rPr>
              <w:t>采购及建设项目名称</w:t>
            </w:r>
          </w:p>
        </w:tc>
        <w:tc>
          <w:tcPr>
            <w:tcW w:w="6672" w:type="dxa"/>
            <w:gridSpan w:val="3"/>
            <w:tcBorders>
              <w:top w:val="single" w:color="000000" w:sz="4" w:space="0"/>
              <w:left w:val="single" w:color="000000" w:sz="4" w:space="0"/>
              <w:bottom w:val="single" w:color="000000" w:sz="4" w:space="0"/>
              <w:right w:val="single" w:color="000000" w:sz="4" w:space="0"/>
            </w:tcBorders>
          </w:tcPr>
          <w:p w14:paraId="4D197953">
            <w:pPr>
              <w:shd w:val="clear" w:fill="FFFFFF" w:themeFill="background1"/>
              <w:spacing w:after="0" w:line="240" w:lineRule="auto"/>
              <w:rPr>
                <w:rFonts w:ascii="宋体" w:hAnsi="宋体" w:eastAsia="Times New Roman" w:cs="宋体"/>
                <w:b/>
                <w:color w:val="auto"/>
                <w:sz w:val="24"/>
                <w:highlight w:val="none"/>
              </w:rPr>
            </w:pPr>
          </w:p>
        </w:tc>
      </w:tr>
      <w:tr w14:paraId="6697E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 w:hRule="atLeast"/>
        </w:trPr>
        <w:tc>
          <w:tcPr>
            <w:tcW w:w="3182" w:type="dxa"/>
            <w:gridSpan w:val="3"/>
            <w:tcBorders>
              <w:top w:val="single" w:color="000000" w:sz="4" w:space="0"/>
              <w:left w:val="single" w:color="000000" w:sz="4" w:space="0"/>
              <w:bottom w:val="single" w:color="000000" w:sz="4" w:space="0"/>
              <w:right w:val="single" w:color="000000" w:sz="4" w:space="0"/>
            </w:tcBorders>
          </w:tcPr>
          <w:p w14:paraId="50DE3B58">
            <w:pPr>
              <w:shd w:val="clear" w:fill="FFFFFF" w:themeFill="background1"/>
              <w:spacing w:after="0" w:line="240" w:lineRule="auto"/>
              <w:rPr>
                <w:rFonts w:ascii="宋体" w:hAnsi="宋体" w:eastAsia="Times New Roman" w:cs="宋体"/>
                <w:b/>
                <w:color w:val="auto"/>
                <w:sz w:val="24"/>
                <w:highlight w:val="none"/>
              </w:rPr>
            </w:pPr>
            <w:r>
              <w:rPr>
                <w:rFonts w:hint="eastAsia" w:ascii="宋体" w:hAnsi="宋体" w:eastAsia="Times New Roman" w:cs="宋体"/>
                <w:b/>
                <w:color w:val="auto"/>
                <w:sz w:val="24"/>
                <w:highlight w:val="none"/>
              </w:rPr>
              <w:t>供货商或建设单位</w:t>
            </w:r>
          </w:p>
        </w:tc>
        <w:tc>
          <w:tcPr>
            <w:tcW w:w="6672" w:type="dxa"/>
            <w:gridSpan w:val="3"/>
            <w:tcBorders>
              <w:top w:val="single" w:color="000000" w:sz="4" w:space="0"/>
              <w:left w:val="single" w:color="000000" w:sz="4" w:space="0"/>
              <w:bottom w:val="single" w:color="000000" w:sz="4" w:space="0"/>
              <w:right w:val="single" w:color="000000" w:sz="4" w:space="0"/>
            </w:tcBorders>
          </w:tcPr>
          <w:p w14:paraId="78977CB3">
            <w:pPr>
              <w:shd w:val="clear" w:fill="FFFFFF" w:themeFill="background1"/>
              <w:spacing w:after="0" w:line="240" w:lineRule="auto"/>
              <w:rPr>
                <w:rFonts w:ascii="宋体" w:hAnsi="宋体" w:eastAsia="Times New Roman" w:cs="宋体"/>
                <w:b/>
                <w:color w:val="auto"/>
                <w:sz w:val="24"/>
                <w:highlight w:val="none"/>
              </w:rPr>
            </w:pPr>
          </w:p>
        </w:tc>
      </w:tr>
      <w:tr w14:paraId="26596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25" w:type="dxa"/>
            <w:gridSpan w:val="2"/>
            <w:tcBorders>
              <w:top w:val="single" w:color="000000" w:sz="4" w:space="0"/>
              <w:left w:val="single" w:color="000000" w:sz="4" w:space="0"/>
              <w:bottom w:val="single" w:color="000000" w:sz="4" w:space="0"/>
              <w:right w:val="single" w:color="000000" w:sz="4" w:space="0"/>
            </w:tcBorders>
          </w:tcPr>
          <w:p w14:paraId="6CB1BCDD">
            <w:pPr>
              <w:shd w:val="clear" w:fill="FFFFFF" w:themeFill="background1"/>
              <w:spacing w:after="0" w:line="240" w:lineRule="auto"/>
              <w:rPr>
                <w:rFonts w:ascii="宋体" w:hAnsi="宋体" w:eastAsia="Times New Roman" w:cs="宋体"/>
                <w:b/>
                <w:color w:val="auto"/>
                <w:sz w:val="24"/>
                <w:highlight w:val="none"/>
              </w:rPr>
            </w:pPr>
            <w:r>
              <w:rPr>
                <w:rFonts w:hint="eastAsia" w:ascii="宋体" w:hAnsi="宋体" w:eastAsia="Times New Roman" w:cs="宋体"/>
                <w:b/>
                <w:color w:val="auto"/>
                <w:sz w:val="24"/>
                <w:highlight w:val="none"/>
              </w:rPr>
              <w:t>合同签订时间</w:t>
            </w:r>
          </w:p>
        </w:tc>
        <w:tc>
          <w:tcPr>
            <w:tcW w:w="2273" w:type="dxa"/>
            <w:gridSpan w:val="2"/>
            <w:tcBorders>
              <w:top w:val="single" w:color="000000" w:sz="4" w:space="0"/>
              <w:left w:val="single" w:color="000000" w:sz="4" w:space="0"/>
              <w:bottom w:val="single" w:color="000000" w:sz="4" w:space="0"/>
              <w:right w:val="single" w:color="000000" w:sz="4" w:space="0"/>
            </w:tcBorders>
          </w:tcPr>
          <w:p w14:paraId="79A759ED">
            <w:pPr>
              <w:shd w:val="clear" w:fill="FFFFFF" w:themeFill="background1"/>
              <w:spacing w:after="0" w:line="240" w:lineRule="auto"/>
              <w:rPr>
                <w:rFonts w:ascii="宋体" w:hAnsi="宋体" w:eastAsia="Times New Roman" w:cs="宋体"/>
                <w:b/>
                <w:color w:val="auto"/>
                <w:sz w:val="24"/>
                <w:highlight w:val="none"/>
              </w:rPr>
            </w:pPr>
          </w:p>
        </w:tc>
        <w:tc>
          <w:tcPr>
            <w:tcW w:w="2426" w:type="dxa"/>
            <w:tcBorders>
              <w:top w:val="single" w:color="000000" w:sz="4" w:space="0"/>
              <w:left w:val="single" w:color="000000" w:sz="4" w:space="0"/>
              <w:bottom w:val="single" w:color="000000" w:sz="4" w:space="0"/>
              <w:right w:val="single" w:color="000000" w:sz="4" w:space="0"/>
            </w:tcBorders>
          </w:tcPr>
          <w:p w14:paraId="2431CBD1">
            <w:pPr>
              <w:shd w:val="clear" w:fill="FFFFFF" w:themeFill="background1"/>
              <w:spacing w:after="0" w:line="240" w:lineRule="auto"/>
              <w:rPr>
                <w:rFonts w:ascii="宋体" w:hAnsi="宋体" w:eastAsia="Times New Roman" w:cs="宋体"/>
                <w:b/>
                <w:color w:val="auto"/>
                <w:sz w:val="24"/>
                <w:highlight w:val="none"/>
              </w:rPr>
            </w:pPr>
            <w:r>
              <w:rPr>
                <w:rFonts w:hint="eastAsia" w:ascii="宋体" w:hAnsi="宋体" w:eastAsia="Times New Roman" w:cs="宋体"/>
                <w:b/>
                <w:color w:val="auto"/>
                <w:sz w:val="24"/>
                <w:highlight w:val="none"/>
              </w:rPr>
              <w:t>工期</w:t>
            </w:r>
          </w:p>
        </w:tc>
        <w:tc>
          <w:tcPr>
            <w:tcW w:w="2730" w:type="dxa"/>
            <w:tcBorders>
              <w:top w:val="single" w:color="000000" w:sz="4" w:space="0"/>
              <w:left w:val="single" w:color="000000" w:sz="4" w:space="0"/>
              <w:bottom w:val="single" w:color="000000" w:sz="4" w:space="0"/>
              <w:right w:val="single" w:color="000000" w:sz="4" w:space="0"/>
            </w:tcBorders>
          </w:tcPr>
          <w:p w14:paraId="2564C800">
            <w:pPr>
              <w:shd w:val="clear" w:fill="FFFFFF" w:themeFill="background1"/>
              <w:spacing w:after="0" w:line="240" w:lineRule="auto"/>
              <w:rPr>
                <w:rFonts w:ascii="宋体" w:hAnsi="宋体" w:eastAsia="Times New Roman" w:cs="宋体"/>
                <w:b/>
                <w:color w:val="auto"/>
                <w:sz w:val="24"/>
                <w:highlight w:val="none"/>
              </w:rPr>
            </w:pPr>
          </w:p>
        </w:tc>
      </w:tr>
      <w:tr w14:paraId="340FF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1" w:type="dxa"/>
            <w:tcBorders>
              <w:top w:val="single" w:color="000000" w:sz="4" w:space="0"/>
              <w:left w:val="single" w:color="000000" w:sz="4" w:space="0"/>
              <w:bottom w:val="single" w:color="000000" w:sz="4" w:space="0"/>
              <w:right w:val="single" w:color="000000" w:sz="4" w:space="0"/>
            </w:tcBorders>
          </w:tcPr>
          <w:p w14:paraId="4FFFA77F">
            <w:pPr>
              <w:shd w:val="clear" w:fill="FFFFFF" w:themeFill="background1"/>
              <w:spacing w:after="0" w:line="240" w:lineRule="auto"/>
              <w:rPr>
                <w:rFonts w:ascii="宋体" w:hAnsi="宋体" w:eastAsia="Times New Roman" w:cs="宋体"/>
                <w:b/>
                <w:color w:val="auto"/>
                <w:sz w:val="24"/>
                <w:highlight w:val="none"/>
              </w:rPr>
            </w:pPr>
            <w:r>
              <w:rPr>
                <w:rFonts w:hint="eastAsia" w:ascii="宋体" w:hAnsi="宋体" w:eastAsia="Times New Roman" w:cs="宋体"/>
                <w:b/>
                <w:color w:val="auto"/>
                <w:sz w:val="24"/>
                <w:highlight w:val="none"/>
              </w:rPr>
              <w:t>序号</w:t>
            </w:r>
          </w:p>
        </w:tc>
        <w:tc>
          <w:tcPr>
            <w:tcW w:w="5483" w:type="dxa"/>
            <w:gridSpan w:val="4"/>
            <w:tcBorders>
              <w:top w:val="single" w:color="000000" w:sz="4" w:space="0"/>
              <w:left w:val="single" w:color="000000" w:sz="4" w:space="0"/>
              <w:bottom w:val="single" w:color="000000" w:sz="4" w:space="0"/>
              <w:right w:val="single" w:color="000000" w:sz="4" w:space="0"/>
            </w:tcBorders>
          </w:tcPr>
          <w:p w14:paraId="1DC99359">
            <w:pPr>
              <w:shd w:val="clear" w:fill="FFFFFF" w:themeFill="background1"/>
              <w:spacing w:after="0" w:line="240" w:lineRule="auto"/>
              <w:jc w:val="center"/>
              <w:rPr>
                <w:rFonts w:ascii="宋体" w:hAnsi="宋体" w:eastAsia="Times New Roman" w:cs="宋体"/>
                <w:b/>
                <w:color w:val="auto"/>
                <w:sz w:val="24"/>
                <w:highlight w:val="none"/>
              </w:rPr>
            </w:pPr>
            <w:r>
              <w:rPr>
                <w:rFonts w:hint="eastAsia" w:ascii="宋体" w:hAnsi="宋体" w:eastAsia="Times New Roman" w:cs="宋体"/>
                <w:b/>
                <w:color w:val="auto"/>
                <w:sz w:val="24"/>
                <w:highlight w:val="none"/>
              </w:rPr>
              <w:t>廉政要求及内容</w:t>
            </w:r>
          </w:p>
        </w:tc>
        <w:tc>
          <w:tcPr>
            <w:tcW w:w="2730" w:type="dxa"/>
            <w:tcBorders>
              <w:top w:val="single" w:color="000000" w:sz="4" w:space="0"/>
              <w:left w:val="single" w:color="000000" w:sz="4" w:space="0"/>
              <w:bottom w:val="single" w:color="000000" w:sz="4" w:space="0"/>
              <w:right w:val="single" w:color="000000" w:sz="4" w:space="0"/>
            </w:tcBorders>
          </w:tcPr>
          <w:p w14:paraId="59267980">
            <w:pPr>
              <w:shd w:val="clear" w:fill="FFFFFF" w:themeFill="background1"/>
              <w:spacing w:after="0" w:line="240" w:lineRule="auto"/>
              <w:rPr>
                <w:rFonts w:ascii="宋体" w:hAnsi="宋体" w:eastAsia="Times New Roman" w:cs="宋体"/>
                <w:b/>
                <w:color w:val="auto"/>
                <w:sz w:val="24"/>
                <w:highlight w:val="none"/>
              </w:rPr>
            </w:pPr>
            <w:r>
              <w:rPr>
                <w:rFonts w:hint="eastAsia" w:ascii="宋体" w:hAnsi="宋体" w:eastAsia="Times New Roman" w:cs="宋体"/>
                <w:b/>
                <w:color w:val="auto"/>
                <w:sz w:val="24"/>
                <w:highlight w:val="none"/>
              </w:rPr>
              <w:t>履行情况</w:t>
            </w:r>
          </w:p>
        </w:tc>
      </w:tr>
      <w:tr w14:paraId="2AD2B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1" w:type="dxa"/>
            <w:tcBorders>
              <w:top w:val="single" w:color="000000" w:sz="4" w:space="0"/>
              <w:left w:val="single" w:color="000000" w:sz="4" w:space="0"/>
              <w:bottom w:val="single" w:color="000000" w:sz="4" w:space="0"/>
              <w:right w:val="single" w:color="000000" w:sz="4" w:space="0"/>
            </w:tcBorders>
          </w:tcPr>
          <w:p w14:paraId="63A4EDB7">
            <w:pPr>
              <w:shd w:val="clear" w:fill="FFFFFF" w:themeFill="background1"/>
              <w:spacing w:after="0" w:line="240" w:lineRule="auto"/>
              <w:rPr>
                <w:rFonts w:ascii="仿宋_GB2312" w:hAnsi="Calibri" w:eastAsia="仿宋_GB2312" w:cs="仿宋_GB2312"/>
                <w:color w:val="auto"/>
                <w:sz w:val="24"/>
                <w:highlight w:val="none"/>
              </w:rPr>
            </w:pPr>
            <w:r>
              <w:rPr>
                <w:rFonts w:hint="eastAsia" w:ascii="仿宋_GB2312" w:hAnsi="Calibri" w:eastAsia="仿宋_GB2312" w:cs="仿宋_GB2312"/>
                <w:color w:val="auto"/>
                <w:sz w:val="24"/>
                <w:highlight w:val="none"/>
              </w:rPr>
              <w:t>1</w:t>
            </w:r>
          </w:p>
        </w:tc>
        <w:tc>
          <w:tcPr>
            <w:tcW w:w="5483" w:type="dxa"/>
            <w:gridSpan w:val="4"/>
            <w:tcBorders>
              <w:top w:val="single" w:color="000000" w:sz="4" w:space="0"/>
              <w:left w:val="single" w:color="000000" w:sz="4" w:space="0"/>
              <w:bottom w:val="single" w:color="000000" w:sz="4" w:space="0"/>
              <w:right w:val="single" w:color="000000" w:sz="4" w:space="0"/>
            </w:tcBorders>
          </w:tcPr>
          <w:p w14:paraId="49407F2A">
            <w:pPr>
              <w:shd w:val="clear" w:fill="FFFFFF" w:themeFill="background1"/>
              <w:spacing w:after="0" w:line="240" w:lineRule="auto"/>
              <w:rPr>
                <w:rFonts w:ascii="仿宋_GB2312" w:hAnsi="Calibri" w:eastAsia="仿宋_GB2312" w:cs="仿宋_GB2312"/>
                <w:b/>
                <w:color w:val="auto"/>
                <w:sz w:val="24"/>
                <w:highlight w:val="none"/>
              </w:rPr>
            </w:pPr>
            <w:r>
              <w:rPr>
                <w:rFonts w:hint="eastAsia" w:ascii="仿宋_GB2312" w:hAnsi="宋体" w:eastAsia="仿宋_GB2312" w:cs="仿宋_GB2312"/>
                <w:b/>
                <w:color w:val="auto"/>
                <w:sz w:val="24"/>
                <w:highlight w:val="none"/>
              </w:rPr>
              <w:t>是否遵守国家</w:t>
            </w:r>
            <w:r>
              <w:rPr>
                <w:rFonts w:hint="eastAsia" w:ascii="仿宋_GB2312" w:hAnsi="Calibri" w:eastAsia="仿宋_GB2312" w:cs="仿宋_GB2312"/>
                <w:b/>
                <w:color w:val="auto"/>
                <w:sz w:val="24"/>
                <w:highlight w:val="none"/>
              </w:rPr>
              <w:t>法律法规、政策及关于廉政建设各项规定和要求。</w:t>
            </w:r>
          </w:p>
        </w:tc>
        <w:tc>
          <w:tcPr>
            <w:tcW w:w="2730" w:type="dxa"/>
            <w:tcBorders>
              <w:top w:val="single" w:color="000000" w:sz="4" w:space="0"/>
              <w:left w:val="single" w:color="000000" w:sz="4" w:space="0"/>
              <w:bottom w:val="single" w:color="000000" w:sz="4" w:space="0"/>
              <w:right w:val="single" w:color="000000" w:sz="4" w:space="0"/>
            </w:tcBorders>
          </w:tcPr>
          <w:p w14:paraId="4A5B477F">
            <w:pPr>
              <w:shd w:val="clear" w:fill="FFFFFF" w:themeFill="background1"/>
              <w:spacing w:after="0" w:line="240" w:lineRule="auto"/>
              <w:rPr>
                <w:rFonts w:ascii="仿宋_GB2312" w:hAnsi="Calibri" w:eastAsia="仿宋_GB2312" w:cs="仿宋_GB2312"/>
                <w:color w:val="auto"/>
                <w:sz w:val="24"/>
                <w:highlight w:val="none"/>
              </w:rPr>
            </w:pPr>
          </w:p>
        </w:tc>
      </w:tr>
      <w:tr w14:paraId="539BF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1" w:type="dxa"/>
            <w:tcBorders>
              <w:top w:val="single" w:color="000000" w:sz="4" w:space="0"/>
              <w:left w:val="single" w:color="000000" w:sz="4" w:space="0"/>
              <w:bottom w:val="single" w:color="000000" w:sz="4" w:space="0"/>
              <w:right w:val="single" w:color="000000" w:sz="4" w:space="0"/>
            </w:tcBorders>
          </w:tcPr>
          <w:p w14:paraId="712E4E60">
            <w:pPr>
              <w:shd w:val="clear" w:fill="FFFFFF" w:themeFill="background1"/>
              <w:spacing w:after="0" w:line="240" w:lineRule="auto"/>
              <w:rPr>
                <w:rFonts w:ascii="仿宋_GB2312" w:hAnsi="Calibri" w:eastAsia="仿宋_GB2312" w:cs="仿宋_GB2312"/>
                <w:color w:val="auto"/>
                <w:sz w:val="24"/>
                <w:highlight w:val="none"/>
              </w:rPr>
            </w:pPr>
            <w:r>
              <w:rPr>
                <w:rFonts w:hint="eastAsia" w:ascii="仿宋_GB2312" w:hAnsi="Calibri" w:eastAsia="仿宋_GB2312" w:cs="仿宋_GB2312"/>
                <w:color w:val="auto"/>
                <w:sz w:val="24"/>
                <w:highlight w:val="none"/>
              </w:rPr>
              <w:t>2</w:t>
            </w:r>
          </w:p>
        </w:tc>
        <w:tc>
          <w:tcPr>
            <w:tcW w:w="5483" w:type="dxa"/>
            <w:gridSpan w:val="4"/>
            <w:tcBorders>
              <w:top w:val="single" w:color="000000" w:sz="4" w:space="0"/>
              <w:left w:val="single" w:color="000000" w:sz="4" w:space="0"/>
              <w:bottom w:val="single" w:color="000000" w:sz="4" w:space="0"/>
              <w:right w:val="single" w:color="000000" w:sz="4" w:space="0"/>
            </w:tcBorders>
          </w:tcPr>
          <w:p w14:paraId="1881AA78">
            <w:pPr>
              <w:shd w:val="clear" w:fill="FFFFFF" w:themeFill="background1"/>
              <w:spacing w:after="0" w:line="240" w:lineRule="auto"/>
              <w:rPr>
                <w:rFonts w:ascii="仿宋_GB2312" w:hAnsi="Calibri" w:eastAsia="仿宋_GB2312" w:cs="仿宋_GB2312"/>
                <w:b/>
                <w:color w:val="auto"/>
                <w:sz w:val="24"/>
                <w:highlight w:val="none"/>
              </w:rPr>
            </w:pPr>
            <w:r>
              <w:rPr>
                <w:rFonts w:hint="eastAsia" w:ascii="仿宋_GB2312" w:hAnsi="Calibri" w:eastAsia="仿宋_GB2312" w:cs="仿宋_GB2312"/>
                <w:b/>
                <w:color w:val="auto"/>
                <w:sz w:val="24"/>
                <w:highlight w:val="none"/>
              </w:rPr>
              <w:t>政府采购</w:t>
            </w:r>
            <w:r>
              <w:rPr>
                <w:rFonts w:hint="eastAsia" w:ascii="仿宋_GB2312" w:hAnsi="宋体" w:eastAsia="仿宋_GB2312" w:cs="仿宋_GB2312"/>
                <w:b/>
                <w:color w:val="auto"/>
                <w:sz w:val="24"/>
                <w:highlight w:val="none"/>
              </w:rPr>
              <w:t>活动中，是否遵循公开、公平、公正、诚实守信原则，</w:t>
            </w:r>
            <w:r>
              <w:rPr>
                <w:rFonts w:hint="eastAsia" w:ascii="仿宋_GB2312" w:hAnsi="Calibri" w:eastAsia="仿宋_GB2312" w:cs="仿宋_GB2312"/>
                <w:b/>
                <w:color w:val="auto"/>
                <w:sz w:val="24"/>
                <w:highlight w:val="none"/>
              </w:rPr>
              <w:t>遵守职业道德。</w:t>
            </w:r>
          </w:p>
        </w:tc>
        <w:tc>
          <w:tcPr>
            <w:tcW w:w="2730" w:type="dxa"/>
            <w:tcBorders>
              <w:top w:val="single" w:color="000000" w:sz="4" w:space="0"/>
              <w:left w:val="single" w:color="000000" w:sz="4" w:space="0"/>
              <w:bottom w:val="single" w:color="000000" w:sz="4" w:space="0"/>
              <w:right w:val="single" w:color="000000" w:sz="4" w:space="0"/>
            </w:tcBorders>
          </w:tcPr>
          <w:p w14:paraId="41757F28">
            <w:pPr>
              <w:shd w:val="clear" w:fill="FFFFFF" w:themeFill="background1"/>
              <w:spacing w:after="0" w:line="240" w:lineRule="auto"/>
              <w:rPr>
                <w:rFonts w:ascii="仿宋_GB2312" w:hAnsi="Calibri" w:eastAsia="仿宋_GB2312" w:cs="仿宋_GB2312"/>
                <w:color w:val="auto"/>
                <w:sz w:val="24"/>
                <w:highlight w:val="none"/>
              </w:rPr>
            </w:pPr>
          </w:p>
        </w:tc>
      </w:tr>
      <w:tr w14:paraId="4D73F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1" w:type="dxa"/>
            <w:tcBorders>
              <w:top w:val="single" w:color="000000" w:sz="4" w:space="0"/>
              <w:left w:val="single" w:color="000000" w:sz="4" w:space="0"/>
              <w:bottom w:val="single" w:color="000000" w:sz="4" w:space="0"/>
              <w:right w:val="single" w:color="000000" w:sz="4" w:space="0"/>
            </w:tcBorders>
          </w:tcPr>
          <w:p w14:paraId="21A86174">
            <w:pPr>
              <w:shd w:val="clear" w:fill="FFFFFF" w:themeFill="background1"/>
              <w:spacing w:after="0" w:line="240" w:lineRule="auto"/>
              <w:rPr>
                <w:rFonts w:ascii="仿宋_GB2312" w:hAnsi="Calibri" w:eastAsia="仿宋_GB2312" w:cs="仿宋_GB2312"/>
                <w:color w:val="auto"/>
                <w:sz w:val="24"/>
                <w:highlight w:val="none"/>
              </w:rPr>
            </w:pPr>
            <w:r>
              <w:rPr>
                <w:rFonts w:hint="eastAsia" w:ascii="仿宋_GB2312" w:hAnsi="Calibri" w:eastAsia="仿宋_GB2312" w:cs="仿宋_GB2312"/>
                <w:color w:val="auto"/>
                <w:sz w:val="24"/>
                <w:highlight w:val="none"/>
              </w:rPr>
              <w:t>3</w:t>
            </w:r>
          </w:p>
        </w:tc>
        <w:tc>
          <w:tcPr>
            <w:tcW w:w="5483" w:type="dxa"/>
            <w:gridSpan w:val="4"/>
            <w:tcBorders>
              <w:top w:val="single" w:color="000000" w:sz="4" w:space="0"/>
              <w:left w:val="single" w:color="000000" w:sz="4" w:space="0"/>
              <w:bottom w:val="single" w:color="000000" w:sz="4" w:space="0"/>
              <w:right w:val="single" w:color="000000" w:sz="4" w:space="0"/>
            </w:tcBorders>
          </w:tcPr>
          <w:p w14:paraId="53AF6712">
            <w:pPr>
              <w:shd w:val="clear" w:fill="FFFFFF" w:themeFill="background1"/>
              <w:spacing w:after="0" w:line="240" w:lineRule="auto"/>
              <w:rPr>
                <w:rFonts w:ascii="仿宋_GB2312" w:hAnsi="Calibri" w:eastAsia="仿宋_GB2312" w:cs="仿宋_GB2312"/>
                <w:b/>
                <w:color w:val="auto"/>
                <w:sz w:val="24"/>
                <w:highlight w:val="none"/>
              </w:rPr>
            </w:pPr>
            <w:r>
              <w:rPr>
                <w:rFonts w:hint="eastAsia" w:ascii="仿宋_GB2312" w:hAnsi="Calibri" w:eastAsia="仿宋_GB2312" w:cs="仿宋_GB2312"/>
                <w:b/>
                <w:color w:val="auto"/>
                <w:sz w:val="24"/>
                <w:highlight w:val="none"/>
              </w:rPr>
              <w:t>是否以不正当手段向</w:t>
            </w:r>
            <w:r>
              <w:rPr>
                <w:rFonts w:hint="eastAsia" w:ascii="宋体" w:hAnsi="宋体" w:cs="宋体"/>
                <w:color w:val="auto"/>
                <w:sz w:val="24"/>
                <w:highlight w:val="none"/>
              </w:rPr>
              <w:t>采购人</w:t>
            </w:r>
            <w:r>
              <w:rPr>
                <w:rFonts w:hint="eastAsia" w:ascii="仿宋_GB2312" w:hAnsi="Calibri" w:eastAsia="仿宋_GB2312" w:cs="仿宋_GB2312"/>
                <w:b/>
                <w:color w:val="auto"/>
                <w:sz w:val="24"/>
                <w:highlight w:val="none"/>
              </w:rPr>
              <w:t>相关人员打听标底以及其他与招投标有关的情况和资料</w:t>
            </w:r>
          </w:p>
        </w:tc>
        <w:tc>
          <w:tcPr>
            <w:tcW w:w="2730" w:type="dxa"/>
            <w:tcBorders>
              <w:top w:val="single" w:color="000000" w:sz="4" w:space="0"/>
              <w:left w:val="single" w:color="000000" w:sz="4" w:space="0"/>
              <w:bottom w:val="single" w:color="000000" w:sz="4" w:space="0"/>
              <w:right w:val="single" w:color="000000" w:sz="4" w:space="0"/>
            </w:tcBorders>
          </w:tcPr>
          <w:p w14:paraId="0B1205C5">
            <w:pPr>
              <w:shd w:val="clear" w:fill="FFFFFF" w:themeFill="background1"/>
              <w:spacing w:after="0" w:line="240" w:lineRule="auto"/>
              <w:rPr>
                <w:rFonts w:ascii="仿宋_GB2312" w:hAnsi="Calibri" w:eastAsia="仿宋_GB2312" w:cs="仿宋_GB2312"/>
                <w:color w:val="auto"/>
                <w:sz w:val="24"/>
                <w:highlight w:val="none"/>
              </w:rPr>
            </w:pPr>
          </w:p>
        </w:tc>
      </w:tr>
      <w:tr w14:paraId="60496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1" w:type="dxa"/>
            <w:tcBorders>
              <w:top w:val="single" w:color="000000" w:sz="4" w:space="0"/>
              <w:left w:val="single" w:color="000000" w:sz="4" w:space="0"/>
              <w:bottom w:val="single" w:color="000000" w:sz="4" w:space="0"/>
              <w:right w:val="single" w:color="000000" w:sz="4" w:space="0"/>
            </w:tcBorders>
          </w:tcPr>
          <w:p w14:paraId="75C0D00A">
            <w:pPr>
              <w:shd w:val="clear" w:fill="FFFFFF" w:themeFill="background1"/>
              <w:spacing w:after="0" w:line="240" w:lineRule="auto"/>
              <w:rPr>
                <w:rFonts w:ascii="仿宋_GB2312" w:hAnsi="Calibri" w:eastAsia="仿宋_GB2312" w:cs="仿宋_GB2312"/>
                <w:color w:val="auto"/>
                <w:sz w:val="24"/>
                <w:highlight w:val="none"/>
              </w:rPr>
            </w:pPr>
            <w:r>
              <w:rPr>
                <w:rFonts w:hint="eastAsia" w:ascii="仿宋_GB2312" w:hAnsi="Calibri" w:eastAsia="仿宋_GB2312" w:cs="仿宋_GB2312"/>
                <w:color w:val="auto"/>
                <w:sz w:val="24"/>
                <w:highlight w:val="none"/>
              </w:rPr>
              <w:t>4</w:t>
            </w:r>
          </w:p>
        </w:tc>
        <w:tc>
          <w:tcPr>
            <w:tcW w:w="5483" w:type="dxa"/>
            <w:gridSpan w:val="4"/>
            <w:tcBorders>
              <w:top w:val="single" w:color="000000" w:sz="4" w:space="0"/>
              <w:left w:val="single" w:color="000000" w:sz="4" w:space="0"/>
              <w:bottom w:val="single" w:color="000000" w:sz="4" w:space="0"/>
              <w:right w:val="single" w:color="000000" w:sz="4" w:space="0"/>
            </w:tcBorders>
          </w:tcPr>
          <w:p w14:paraId="00F9FF6E">
            <w:pPr>
              <w:shd w:val="clear" w:fill="FFFFFF" w:themeFill="background1"/>
              <w:spacing w:after="0" w:line="240" w:lineRule="auto"/>
              <w:rPr>
                <w:rFonts w:ascii="仿宋_GB2312" w:hAnsi="Calibri" w:eastAsia="仿宋_GB2312" w:cs="仿宋_GB2312"/>
                <w:b/>
                <w:color w:val="auto"/>
                <w:sz w:val="24"/>
                <w:highlight w:val="none"/>
              </w:rPr>
            </w:pPr>
            <w:r>
              <w:rPr>
                <w:rFonts w:hint="eastAsia" w:ascii="仿宋_GB2312" w:hAnsi="Calibri" w:eastAsia="仿宋_GB2312" w:cs="仿宋_GB2312"/>
                <w:b/>
                <w:color w:val="auto"/>
                <w:sz w:val="24"/>
                <w:highlight w:val="none"/>
              </w:rPr>
              <w:t>是否向</w:t>
            </w:r>
            <w:r>
              <w:rPr>
                <w:rFonts w:hint="eastAsia" w:ascii="宋体" w:hAnsi="宋体" w:cs="宋体"/>
                <w:color w:val="auto"/>
                <w:sz w:val="24"/>
                <w:highlight w:val="none"/>
              </w:rPr>
              <w:t>采购人</w:t>
            </w:r>
            <w:r>
              <w:rPr>
                <w:rFonts w:hint="eastAsia" w:ascii="仿宋_GB2312" w:hAnsi="Calibri" w:eastAsia="仿宋_GB2312" w:cs="仿宋_GB2312"/>
                <w:b/>
                <w:color w:val="auto"/>
                <w:sz w:val="24"/>
                <w:highlight w:val="none"/>
              </w:rPr>
              <w:t>相关单位及个人提供不正当利益。包括：</w:t>
            </w:r>
            <w:r>
              <w:rPr>
                <w:rFonts w:hint="eastAsia" w:ascii="仿宋_GB2312" w:hAnsi="宋体" w:eastAsia="仿宋_GB2312" w:cs="仿宋_GB2312"/>
                <w:b/>
                <w:color w:val="auto"/>
                <w:sz w:val="24"/>
                <w:highlight w:val="none"/>
              </w:rPr>
              <w:t>以回扣、劳务费、咨询费、服务等名义向贵支队相关人员行贿或赠送</w:t>
            </w:r>
            <w:r>
              <w:rPr>
                <w:rFonts w:hint="eastAsia" w:ascii="仿宋_GB2312" w:hAnsi="Calibri" w:eastAsia="仿宋_GB2312" w:cs="仿宋_GB2312"/>
                <w:b/>
                <w:color w:val="auto"/>
                <w:sz w:val="24"/>
                <w:highlight w:val="none"/>
              </w:rPr>
              <w:t>礼品、现金等有价证券和支付凭证。安排、组织宴请、旅游、出国（境）、娱乐、健身等活动，或为上述活动支付费用。报销应由个人支付的各种费用，支付摊派费用或借用有关车辆等。</w:t>
            </w:r>
          </w:p>
        </w:tc>
        <w:tc>
          <w:tcPr>
            <w:tcW w:w="2730" w:type="dxa"/>
            <w:tcBorders>
              <w:top w:val="single" w:color="000000" w:sz="4" w:space="0"/>
              <w:left w:val="single" w:color="000000" w:sz="4" w:space="0"/>
              <w:bottom w:val="single" w:color="000000" w:sz="4" w:space="0"/>
              <w:right w:val="single" w:color="000000" w:sz="4" w:space="0"/>
            </w:tcBorders>
          </w:tcPr>
          <w:p w14:paraId="11C8D2BD">
            <w:pPr>
              <w:shd w:val="clear" w:fill="FFFFFF" w:themeFill="background1"/>
              <w:spacing w:after="0" w:line="240" w:lineRule="auto"/>
              <w:rPr>
                <w:rFonts w:ascii="仿宋_GB2312" w:hAnsi="Calibri" w:eastAsia="仿宋_GB2312" w:cs="仿宋_GB2312"/>
                <w:color w:val="auto"/>
                <w:sz w:val="24"/>
                <w:highlight w:val="none"/>
              </w:rPr>
            </w:pPr>
          </w:p>
        </w:tc>
      </w:tr>
      <w:tr w14:paraId="59EF5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1" w:type="dxa"/>
            <w:tcBorders>
              <w:top w:val="single" w:color="000000" w:sz="4" w:space="0"/>
              <w:left w:val="single" w:color="000000" w:sz="4" w:space="0"/>
              <w:bottom w:val="single" w:color="000000" w:sz="4" w:space="0"/>
              <w:right w:val="single" w:color="000000" w:sz="4" w:space="0"/>
            </w:tcBorders>
          </w:tcPr>
          <w:p w14:paraId="7A8829DF">
            <w:pPr>
              <w:shd w:val="clear" w:fill="FFFFFF" w:themeFill="background1"/>
              <w:spacing w:after="0" w:line="240" w:lineRule="auto"/>
              <w:rPr>
                <w:rFonts w:ascii="仿宋_GB2312" w:hAnsi="Calibri" w:eastAsia="仿宋_GB2312" w:cs="仿宋_GB2312"/>
                <w:color w:val="auto"/>
                <w:sz w:val="24"/>
                <w:highlight w:val="none"/>
              </w:rPr>
            </w:pPr>
            <w:r>
              <w:rPr>
                <w:rFonts w:hint="eastAsia" w:ascii="仿宋_GB2312" w:hAnsi="Calibri" w:eastAsia="仿宋_GB2312" w:cs="仿宋_GB2312"/>
                <w:color w:val="auto"/>
                <w:sz w:val="24"/>
                <w:highlight w:val="none"/>
              </w:rPr>
              <w:t>5</w:t>
            </w:r>
          </w:p>
        </w:tc>
        <w:tc>
          <w:tcPr>
            <w:tcW w:w="5483" w:type="dxa"/>
            <w:gridSpan w:val="4"/>
            <w:tcBorders>
              <w:top w:val="single" w:color="000000" w:sz="4" w:space="0"/>
              <w:left w:val="single" w:color="000000" w:sz="4" w:space="0"/>
              <w:bottom w:val="single" w:color="000000" w:sz="4" w:space="0"/>
              <w:right w:val="single" w:color="000000" w:sz="4" w:space="0"/>
            </w:tcBorders>
          </w:tcPr>
          <w:p w14:paraId="54BB54C9">
            <w:pPr>
              <w:shd w:val="clear" w:fill="FFFFFF" w:themeFill="background1"/>
              <w:spacing w:after="0" w:line="240" w:lineRule="auto"/>
              <w:rPr>
                <w:rFonts w:ascii="仿宋_GB2312" w:hAnsi="Calibri" w:eastAsia="仿宋_GB2312" w:cs="仿宋_GB2312"/>
                <w:b/>
                <w:color w:val="auto"/>
                <w:sz w:val="24"/>
                <w:highlight w:val="none"/>
              </w:rPr>
            </w:pPr>
            <w:r>
              <w:rPr>
                <w:rFonts w:hint="eastAsia" w:ascii="仿宋_GB2312" w:hAnsi="Calibri" w:eastAsia="仿宋_GB2312" w:cs="仿宋_GB2312"/>
                <w:b/>
                <w:color w:val="auto"/>
                <w:sz w:val="24"/>
                <w:highlight w:val="none"/>
              </w:rPr>
              <w:t>是否向招标代理机构、评标委员会、竞争性谈判小组或询价小组成员行贿或提供其它不正当利益</w:t>
            </w:r>
          </w:p>
        </w:tc>
        <w:tc>
          <w:tcPr>
            <w:tcW w:w="2730" w:type="dxa"/>
            <w:tcBorders>
              <w:top w:val="single" w:color="000000" w:sz="4" w:space="0"/>
              <w:left w:val="single" w:color="000000" w:sz="4" w:space="0"/>
              <w:bottom w:val="single" w:color="000000" w:sz="4" w:space="0"/>
              <w:right w:val="single" w:color="000000" w:sz="4" w:space="0"/>
            </w:tcBorders>
          </w:tcPr>
          <w:p w14:paraId="31B077C4">
            <w:pPr>
              <w:shd w:val="clear" w:fill="FFFFFF" w:themeFill="background1"/>
              <w:spacing w:after="0" w:line="240" w:lineRule="auto"/>
              <w:rPr>
                <w:rFonts w:ascii="仿宋_GB2312" w:hAnsi="Calibri" w:eastAsia="仿宋_GB2312" w:cs="仿宋_GB2312"/>
                <w:color w:val="auto"/>
                <w:sz w:val="24"/>
                <w:highlight w:val="none"/>
              </w:rPr>
            </w:pPr>
          </w:p>
        </w:tc>
      </w:tr>
      <w:tr w14:paraId="77CF5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1" w:type="dxa"/>
            <w:tcBorders>
              <w:top w:val="single" w:color="000000" w:sz="4" w:space="0"/>
              <w:left w:val="single" w:color="000000" w:sz="4" w:space="0"/>
              <w:bottom w:val="single" w:color="000000" w:sz="4" w:space="0"/>
              <w:right w:val="single" w:color="000000" w:sz="4" w:space="0"/>
            </w:tcBorders>
          </w:tcPr>
          <w:p w14:paraId="4F04E10B">
            <w:pPr>
              <w:shd w:val="clear" w:fill="FFFFFF" w:themeFill="background1"/>
              <w:spacing w:after="0" w:line="240" w:lineRule="auto"/>
              <w:rPr>
                <w:rFonts w:ascii="仿宋_GB2312" w:hAnsi="Calibri" w:eastAsia="仿宋_GB2312" w:cs="仿宋_GB2312"/>
                <w:color w:val="auto"/>
                <w:sz w:val="24"/>
                <w:highlight w:val="none"/>
              </w:rPr>
            </w:pPr>
            <w:r>
              <w:rPr>
                <w:rFonts w:hint="eastAsia" w:ascii="仿宋_GB2312" w:hAnsi="Calibri" w:eastAsia="仿宋_GB2312" w:cs="仿宋_GB2312"/>
                <w:color w:val="auto"/>
                <w:sz w:val="24"/>
                <w:highlight w:val="none"/>
              </w:rPr>
              <w:t>6</w:t>
            </w:r>
          </w:p>
        </w:tc>
        <w:tc>
          <w:tcPr>
            <w:tcW w:w="5483" w:type="dxa"/>
            <w:gridSpan w:val="4"/>
            <w:tcBorders>
              <w:top w:val="single" w:color="000000" w:sz="4" w:space="0"/>
              <w:left w:val="single" w:color="000000" w:sz="4" w:space="0"/>
              <w:bottom w:val="single" w:color="000000" w:sz="4" w:space="0"/>
              <w:right w:val="single" w:color="000000" w:sz="4" w:space="0"/>
            </w:tcBorders>
          </w:tcPr>
          <w:p w14:paraId="093A3E1D">
            <w:pPr>
              <w:shd w:val="clear" w:fill="FFFFFF" w:themeFill="background1"/>
              <w:spacing w:after="0" w:line="240" w:lineRule="auto"/>
              <w:rPr>
                <w:rFonts w:ascii="仿宋_GB2312" w:hAnsi="Calibri" w:eastAsia="仿宋_GB2312" w:cs="仿宋_GB2312"/>
                <w:b/>
                <w:color w:val="auto"/>
                <w:sz w:val="24"/>
                <w:highlight w:val="none"/>
              </w:rPr>
            </w:pPr>
            <w:r>
              <w:rPr>
                <w:rFonts w:hint="eastAsia" w:ascii="宋体" w:hAnsi="宋体" w:cs="宋体"/>
                <w:color w:val="auto"/>
                <w:sz w:val="24"/>
                <w:highlight w:val="none"/>
              </w:rPr>
              <w:t>采购人</w:t>
            </w:r>
            <w:r>
              <w:rPr>
                <w:rFonts w:hint="eastAsia" w:ascii="仿宋_GB2312" w:hAnsi="Calibri" w:eastAsia="仿宋_GB2312" w:cs="仿宋_GB2312"/>
                <w:b/>
                <w:color w:val="auto"/>
                <w:sz w:val="24"/>
                <w:highlight w:val="none"/>
              </w:rPr>
              <w:t>相关单位及个人是否存在利用职务便利为本人及家属、亲友、特定关系人牟取利益或与他人串通谋取不当利益。</w:t>
            </w:r>
          </w:p>
        </w:tc>
        <w:tc>
          <w:tcPr>
            <w:tcW w:w="2730" w:type="dxa"/>
            <w:tcBorders>
              <w:top w:val="single" w:color="000000" w:sz="4" w:space="0"/>
              <w:left w:val="single" w:color="000000" w:sz="4" w:space="0"/>
              <w:bottom w:val="single" w:color="000000" w:sz="4" w:space="0"/>
              <w:right w:val="single" w:color="000000" w:sz="4" w:space="0"/>
            </w:tcBorders>
          </w:tcPr>
          <w:p w14:paraId="1A6D8D38">
            <w:pPr>
              <w:shd w:val="clear" w:fill="FFFFFF" w:themeFill="background1"/>
              <w:spacing w:after="0" w:line="240" w:lineRule="auto"/>
              <w:rPr>
                <w:rFonts w:ascii="仿宋_GB2312" w:hAnsi="Calibri" w:eastAsia="仿宋_GB2312" w:cs="仿宋_GB2312"/>
                <w:color w:val="auto"/>
                <w:sz w:val="24"/>
                <w:highlight w:val="none"/>
              </w:rPr>
            </w:pPr>
          </w:p>
        </w:tc>
      </w:tr>
      <w:tr w14:paraId="21C60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1" w:type="dxa"/>
            <w:tcBorders>
              <w:top w:val="single" w:color="000000" w:sz="4" w:space="0"/>
              <w:left w:val="single" w:color="000000" w:sz="4" w:space="0"/>
              <w:bottom w:val="single" w:color="000000" w:sz="4" w:space="0"/>
              <w:right w:val="single" w:color="000000" w:sz="4" w:space="0"/>
            </w:tcBorders>
          </w:tcPr>
          <w:p w14:paraId="684AEF3A">
            <w:pPr>
              <w:shd w:val="clear" w:fill="FFFFFF" w:themeFill="background1"/>
              <w:spacing w:after="0" w:line="240" w:lineRule="auto"/>
              <w:rPr>
                <w:rFonts w:ascii="仿宋_GB2312" w:hAnsi="Calibri" w:eastAsia="仿宋_GB2312" w:cs="仿宋_GB2312"/>
                <w:color w:val="auto"/>
                <w:sz w:val="24"/>
                <w:highlight w:val="none"/>
              </w:rPr>
            </w:pPr>
            <w:r>
              <w:rPr>
                <w:rFonts w:hint="eastAsia" w:ascii="仿宋_GB2312" w:hAnsi="Calibri" w:eastAsia="仿宋_GB2312" w:cs="仿宋_GB2312"/>
                <w:color w:val="auto"/>
                <w:sz w:val="24"/>
                <w:highlight w:val="none"/>
              </w:rPr>
              <w:t>7</w:t>
            </w:r>
          </w:p>
        </w:tc>
        <w:tc>
          <w:tcPr>
            <w:tcW w:w="5483" w:type="dxa"/>
            <w:gridSpan w:val="4"/>
            <w:tcBorders>
              <w:top w:val="single" w:color="000000" w:sz="4" w:space="0"/>
              <w:left w:val="single" w:color="000000" w:sz="4" w:space="0"/>
              <w:bottom w:val="single" w:color="000000" w:sz="4" w:space="0"/>
              <w:right w:val="single" w:color="000000" w:sz="4" w:space="0"/>
            </w:tcBorders>
          </w:tcPr>
          <w:p w14:paraId="1DC860C2">
            <w:pPr>
              <w:shd w:val="clear" w:fill="FFFFFF" w:themeFill="background1"/>
              <w:spacing w:after="0" w:line="240" w:lineRule="auto"/>
              <w:rPr>
                <w:rFonts w:ascii="仿宋_GB2312" w:hAnsi="Calibri" w:eastAsia="仿宋_GB2312" w:cs="仿宋_GB2312"/>
                <w:b/>
                <w:color w:val="auto"/>
                <w:sz w:val="24"/>
                <w:highlight w:val="none"/>
              </w:rPr>
            </w:pPr>
            <w:r>
              <w:rPr>
                <w:rFonts w:hint="eastAsia" w:ascii="宋体" w:hAnsi="宋体" w:cs="宋体"/>
                <w:color w:val="auto"/>
                <w:sz w:val="24"/>
                <w:highlight w:val="none"/>
              </w:rPr>
              <w:t>采购人</w:t>
            </w:r>
            <w:r>
              <w:rPr>
                <w:rFonts w:hint="eastAsia" w:ascii="仿宋_GB2312" w:hAnsi="Calibri" w:eastAsia="仿宋_GB2312" w:cs="仿宋_GB2312"/>
                <w:b/>
                <w:color w:val="auto"/>
                <w:sz w:val="24"/>
                <w:highlight w:val="none"/>
              </w:rPr>
              <w:t>相关个人是否存在从事与采购或项目建设有关的有偿中介活动和有偿咨询服务，或利用工作职权违规介绍相关业务并谋取私利。</w:t>
            </w:r>
          </w:p>
        </w:tc>
        <w:tc>
          <w:tcPr>
            <w:tcW w:w="2730" w:type="dxa"/>
            <w:tcBorders>
              <w:top w:val="single" w:color="000000" w:sz="4" w:space="0"/>
              <w:left w:val="single" w:color="000000" w:sz="4" w:space="0"/>
              <w:bottom w:val="single" w:color="000000" w:sz="4" w:space="0"/>
              <w:right w:val="single" w:color="000000" w:sz="4" w:space="0"/>
            </w:tcBorders>
          </w:tcPr>
          <w:p w14:paraId="2B34C067">
            <w:pPr>
              <w:shd w:val="clear" w:fill="FFFFFF" w:themeFill="background1"/>
              <w:spacing w:after="0" w:line="240" w:lineRule="auto"/>
              <w:rPr>
                <w:rFonts w:ascii="仿宋_GB2312" w:hAnsi="Calibri" w:eastAsia="仿宋_GB2312" w:cs="仿宋_GB2312"/>
                <w:color w:val="auto"/>
                <w:sz w:val="24"/>
                <w:highlight w:val="none"/>
              </w:rPr>
            </w:pPr>
          </w:p>
        </w:tc>
      </w:tr>
      <w:tr w14:paraId="1BD30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1" w:type="dxa"/>
            <w:tcBorders>
              <w:top w:val="single" w:color="000000" w:sz="4" w:space="0"/>
              <w:left w:val="single" w:color="000000" w:sz="4" w:space="0"/>
              <w:bottom w:val="single" w:color="000000" w:sz="4" w:space="0"/>
              <w:right w:val="single" w:color="000000" w:sz="4" w:space="0"/>
            </w:tcBorders>
          </w:tcPr>
          <w:p w14:paraId="44D400DB">
            <w:pPr>
              <w:shd w:val="clear" w:fill="FFFFFF" w:themeFill="background1"/>
              <w:spacing w:after="0" w:line="240" w:lineRule="auto"/>
              <w:rPr>
                <w:rFonts w:ascii="仿宋_GB2312" w:hAnsi="Calibri" w:eastAsia="仿宋_GB2312" w:cs="仿宋_GB2312"/>
                <w:color w:val="auto"/>
                <w:sz w:val="24"/>
                <w:highlight w:val="none"/>
              </w:rPr>
            </w:pPr>
            <w:r>
              <w:rPr>
                <w:rFonts w:hint="eastAsia" w:ascii="仿宋_GB2312" w:hAnsi="Calibri" w:eastAsia="仿宋_GB2312" w:cs="仿宋_GB2312"/>
                <w:color w:val="auto"/>
                <w:sz w:val="24"/>
                <w:highlight w:val="none"/>
              </w:rPr>
              <w:t>8</w:t>
            </w:r>
          </w:p>
        </w:tc>
        <w:tc>
          <w:tcPr>
            <w:tcW w:w="5483" w:type="dxa"/>
            <w:gridSpan w:val="4"/>
            <w:tcBorders>
              <w:top w:val="single" w:color="000000" w:sz="4" w:space="0"/>
              <w:left w:val="single" w:color="000000" w:sz="4" w:space="0"/>
              <w:bottom w:val="single" w:color="000000" w:sz="4" w:space="0"/>
              <w:right w:val="single" w:color="000000" w:sz="4" w:space="0"/>
            </w:tcBorders>
          </w:tcPr>
          <w:p w14:paraId="1431B0F2">
            <w:pPr>
              <w:shd w:val="clear" w:fill="FFFFFF" w:themeFill="background1"/>
              <w:spacing w:after="0" w:line="240" w:lineRule="auto"/>
              <w:rPr>
                <w:rFonts w:ascii="仿宋_GB2312" w:hAnsi="Calibri" w:eastAsia="仿宋_GB2312" w:cs="仿宋_GB2312"/>
                <w:b/>
                <w:color w:val="auto"/>
                <w:sz w:val="24"/>
                <w:highlight w:val="none"/>
              </w:rPr>
            </w:pPr>
            <w:r>
              <w:rPr>
                <w:rFonts w:hint="eastAsia" w:ascii="仿宋_GB2312" w:hAnsi="Calibri" w:eastAsia="仿宋_GB2312" w:cs="仿宋_GB2312"/>
                <w:b/>
                <w:color w:val="auto"/>
                <w:sz w:val="24"/>
                <w:highlight w:val="none"/>
              </w:rPr>
              <w:t>是否发现</w:t>
            </w:r>
            <w:r>
              <w:rPr>
                <w:rFonts w:hint="eastAsia" w:ascii="仿宋_GB2312" w:hAnsi="宋体" w:eastAsia="仿宋_GB2312" w:cs="仿宋_GB2312"/>
                <w:b/>
                <w:color w:val="auto"/>
                <w:sz w:val="24"/>
                <w:highlight w:val="none"/>
              </w:rPr>
              <w:t>政府采购活动中</w:t>
            </w:r>
            <w:r>
              <w:rPr>
                <w:rFonts w:hint="eastAsia" w:ascii="仿宋_GB2312" w:hAnsi="Calibri" w:eastAsia="仿宋_GB2312" w:cs="仿宋_GB2312"/>
                <w:b/>
                <w:color w:val="auto"/>
                <w:sz w:val="24"/>
                <w:highlight w:val="none"/>
              </w:rPr>
              <w:t>存在违法违规问题（如人为操控导致产品价格异常、产品指向性明显、相关厂商限制性提供投标技术文档等）和其他廉政问题。</w:t>
            </w:r>
          </w:p>
        </w:tc>
        <w:tc>
          <w:tcPr>
            <w:tcW w:w="2730" w:type="dxa"/>
            <w:tcBorders>
              <w:top w:val="single" w:color="000000" w:sz="4" w:space="0"/>
              <w:left w:val="single" w:color="000000" w:sz="4" w:space="0"/>
              <w:bottom w:val="single" w:color="000000" w:sz="4" w:space="0"/>
              <w:right w:val="single" w:color="000000" w:sz="4" w:space="0"/>
            </w:tcBorders>
          </w:tcPr>
          <w:p w14:paraId="515DF028">
            <w:pPr>
              <w:shd w:val="clear" w:fill="FFFFFF" w:themeFill="background1"/>
              <w:spacing w:after="0" w:line="240" w:lineRule="auto"/>
              <w:rPr>
                <w:rFonts w:ascii="仿宋_GB2312" w:hAnsi="Calibri" w:eastAsia="仿宋_GB2312" w:cs="仿宋_GB2312"/>
                <w:color w:val="auto"/>
                <w:sz w:val="24"/>
                <w:highlight w:val="none"/>
              </w:rPr>
            </w:pPr>
          </w:p>
        </w:tc>
      </w:tr>
      <w:tr w14:paraId="67ED3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41" w:type="dxa"/>
            <w:tcBorders>
              <w:top w:val="single" w:color="000000" w:sz="4" w:space="0"/>
              <w:left w:val="single" w:color="000000" w:sz="4" w:space="0"/>
              <w:bottom w:val="single" w:color="000000" w:sz="4" w:space="0"/>
              <w:right w:val="single" w:color="000000" w:sz="4" w:space="0"/>
            </w:tcBorders>
          </w:tcPr>
          <w:p w14:paraId="0A2E739A">
            <w:pPr>
              <w:shd w:val="clear" w:fill="FFFFFF" w:themeFill="background1"/>
              <w:spacing w:after="0" w:line="240" w:lineRule="auto"/>
              <w:rPr>
                <w:rFonts w:ascii="仿宋_GB2312" w:hAnsi="Calibri" w:eastAsia="仿宋_GB2312" w:cs="仿宋_GB2312"/>
                <w:color w:val="auto"/>
                <w:sz w:val="24"/>
                <w:highlight w:val="none"/>
              </w:rPr>
            </w:pPr>
            <w:r>
              <w:rPr>
                <w:rFonts w:hint="eastAsia" w:ascii="仿宋_GB2312" w:hAnsi="Calibri" w:eastAsia="仿宋_GB2312" w:cs="仿宋_GB2312"/>
                <w:color w:val="auto"/>
                <w:sz w:val="24"/>
                <w:highlight w:val="none"/>
              </w:rPr>
              <w:t>9</w:t>
            </w:r>
          </w:p>
        </w:tc>
        <w:tc>
          <w:tcPr>
            <w:tcW w:w="5483" w:type="dxa"/>
            <w:gridSpan w:val="4"/>
            <w:tcBorders>
              <w:top w:val="single" w:color="000000" w:sz="4" w:space="0"/>
              <w:left w:val="single" w:color="000000" w:sz="4" w:space="0"/>
              <w:bottom w:val="single" w:color="000000" w:sz="4" w:space="0"/>
              <w:right w:val="single" w:color="000000" w:sz="4" w:space="0"/>
            </w:tcBorders>
          </w:tcPr>
          <w:p w14:paraId="33158847">
            <w:pPr>
              <w:shd w:val="clear" w:fill="FFFFFF" w:themeFill="background1"/>
              <w:spacing w:after="0" w:line="240" w:lineRule="auto"/>
              <w:rPr>
                <w:rFonts w:ascii="仿宋_GB2312" w:hAnsi="Calibri" w:eastAsia="仿宋_GB2312" w:cs="仿宋_GB2312"/>
                <w:b/>
                <w:color w:val="auto"/>
                <w:sz w:val="24"/>
                <w:highlight w:val="none"/>
              </w:rPr>
            </w:pPr>
            <w:r>
              <w:rPr>
                <w:rFonts w:hint="eastAsia" w:ascii="仿宋_GB2312" w:hAnsi="Calibri" w:eastAsia="仿宋_GB2312" w:cs="仿宋_GB2312"/>
                <w:b/>
                <w:color w:val="auto"/>
                <w:sz w:val="24"/>
                <w:highlight w:val="none"/>
              </w:rPr>
              <w:t>是否发现存在其他廉政问题</w:t>
            </w:r>
          </w:p>
        </w:tc>
        <w:tc>
          <w:tcPr>
            <w:tcW w:w="2730" w:type="dxa"/>
            <w:tcBorders>
              <w:top w:val="single" w:color="000000" w:sz="4" w:space="0"/>
              <w:left w:val="single" w:color="000000" w:sz="4" w:space="0"/>
              <w:bottom w:val="single" w:color="000000" w:sz="4" w:space="0"/>
              <w:right w:val="single" w:color="000000" w:sz="4" w:space="0"/>
            </w:tcBorders>
          </w:tcPr>
          <w:p w14:paraId="5C19E182">
            <w:pPr>
              <w:shd w:val="clear" w:fill="FFFFFF" w:themeFill="background1"/>
              <w:spacing w:after="0" w:line="240" w:lineRule="auto"/>
              <w:rPr>
                <w:rFonts w:ascii="仿宋_GB2312" w:hAnsi="Calibri" w:eastAsia="仿宋_GB2312" w:cs="仿宋_GB2312"/>
                <w:color w:val="auto"/>
                <w:sz w:val="24"/>
                <w:highlight w:val="none"/>
              </w:rPr>
            </w:pPr>
          </w:p>
        </w:tc>
      </w:tr>
    </w:tbl>
    <w:p w14:paraId="116FB316">
      <w:pPr>
        <w:shd w:val="clear" w:fill="FFFFFF" w:themeFill="background1"/>
        <w:spacing w:after="0" w:line="240" w:lineRule="auto"/>
        <w:rPr>
          <w:rFonts w:ascii="仿宋_GB2312" w:hAnsi="Calibri" w:eastAsia="仿宋_GB2312" w:cs="仿宋_GB2312"/>
          <w:color w:val="auto"/>
          <w:sz w:val="32"/>
          <w:szCs w:val="32"/>
          <w:highlight w:val="none"/>
        </w:rPr>
      </w:pPr>
      <w:r>
        <w:rPr>
          <w:rFonts w:hint="eastAsia" w:ascii="宋体" w:hAnsi="宋体" w:cs="宋体"/>
          <w:color w:val="auto"/>
          <w:szCs w:val="21"/>
          <w:highlight w:val="none"/>
        </w:rPr>
        <w:t>中标</w:t>
      </w:r>
      <w:r>
        <w:rPr>
          <w:rFonts w:ascii="Calibri" w:hAnsi="Calibri"/>
          <w:color w:val="auto"/>
          <w:szCs w:val="21"/>
          <w:highlight w:val="none"/>
        </w:rPr>
        <w:t>/</w:t>
      </w:r>
      <w:r>
        <w:rPr>
          <w:rFonts w:hint="eastAsia" w:ascii="宋体" w:hAnsi="宋体" w:cs="宋体"/>
          <w:color w:val="auto"/>
          <w:szCs w:val="21"/>
          <w:highlight w:val="none"/>
        </w:rPr>
        <w:t>承建单位（加盖公章）：                                 年   月     日</w:t>
      </w:r>
    </w:p>
    <w:p w14:paraId="05360C9E">
      <w:pPr>
        <w:shd w:val="clear" w:fill="FFFFFF" w:themeFill="background1"/>
        <w:tabs>
          <w:tab w:val="left" w:pos="904"/>
        </w:tabs>
        <w:snapToGrid w:val="0"/>
        <w:spacing w:after="0" w:line="360" w:lineRule="auto"/>
        <w:ind w:firstLine="480" w:firstLineChars="200"/>
        <w:jc w:val="left"/>
        <w:rPr>
          <w:rFonts w:hint="eastAsia" w:ascii="仿宋_GB2312" w:hAnsi="仿宋" w:eastAsia="仿宋_GB2312" w:cs="仿宋"/>
          <w:color w:val="auto"/>
          <w:sz w:val="24"/>
          <w:highlight w:val="none"/>
        </w:rPr>
      </w:pPr>
    </w:p>
    <w:p w14:paraId="058EB0AA">
      <w:pPr>
        <w:shd w:val="clear" w:fill="FFFFFF" w:themeFill="background1"/>
        <w:spacing w:after="0" w:line="360" w:lineRule="auto"/>
        <w:ind w:left="720" w:firstLine="723" w:firstLineChars="200"/>
        <w:outlineLvl w:val="0"/>
        <w:rPr>
          <w:rFonts w:hint="eastAsia" w:ascii="仿宋" w:hAnsi="仿宋" w:eastAsia="仿宋" w:cs="仿宋_GB2312"/>
          <w:b/>
          <w:color w:val="auto"/>
          <w:sz w:val="36"/>
          <w:szCs w:val="20"/>
          <w:highlight w:val="none"/>
        </w:rPr>
      </w:pPr>
    </w:p>
    <w:p w14:paraId="4E1C2420">
      <w:pPr>
        <w:shd w:val="clear" w:fill="FFFFFF" w:themeFill="background1"/>
        <w:snapToGrid w:val="0"/>
        <w:spacing w:line="360" w:lineRule="auto"/>
        <w:jc w:val="center"/>
        <w:rPr>
          <w:rFonts w:hint="eastAsia" w:ascii="仿宋" w:hAnsi="仿宋" w:eastAsia="仿宋" w:cs="仿宋_GB2312"/>
          <w:b/>
          <w:color w:val="auto"/>
          <w:sz w:val="36"/>
          <w:szCs w:val="20"/>
          <w:highlight w:val="none"/>
        </w:rPr>
      </w:pPr>
    </w:p>
    <w:p w14:paraId="28A2CC93">
      <w:pPr>
        <w:shd w:val="clear" w:fill="FFFFFF" w:themeFill="background1"/>
        <w:spacing w:line="360" w:lineRule="auto"/>
        <w:ind w:left="720" w:firstLine="723" w:firstLineChars="200"/>
        <w:rPr>
          <w:rFonts w:hint="eastAsia" w:ascii="仿宋" w:hAnsi="仿宋" w:eastAsia="仿宋" w:cs="仿宋_GB2312"/>
          <w:b/>
          <w:color w:val="auto"/>
          <w:sz w:val="36"/>
          <w:szCs w:val="20"/>
          <w:highlight w:val="none"/>
        </w:rPr>
      </w:pPr>
    </w:p>
    <w:p w14:paraId="088EDAEE">
      <w:pPr>
        <w:widowControl/>
        <w:shd w:val="clear" w:fill="FFFFFF" w:themeFill="background1"/>
        <w:spacing w:beforeAutospacing="1" w:line="360" w:lineRule="auto"/>
        <w:jc w:val="left"/>
        <w:rPr>
          <w:rFonts w:hint="eastAsia" w:hAnsi="宋体"/>
          <w:color w:val="auto"/>
          <w:highlight w:val="none"/>
        </w:rPr>
        <w:sectPr>
          <w:pgSz w:w="11906" w:h="16838"/>
          <w:pgMar w:top="1134" w:right="1134" w:bottom="1134" w:left="1134" w:header="720" w:footer="720" w:gutter="0"/>
          <w:cols w:space="720" w:num="1"/>
          <w:docGrid w:type="lines" w:linePitch="331" w:charSpace="0"/>
        </w:sectPr>
      </w:pPr>
    </w:p>
    <w:p w14:paraId="6B71806D">
      <w:pPr>
        <w:pStyle w:val="17"/>
        <w:shd w:val="clear" w:fill="FFFFFF" w:themeFill="background1"/>
        <w:spacing w:line="360" w:lineRule="auto"/>
        <w:ind w:left="178" w:leftChars="85"/>
        <w:rPr>
          <w:rFonts w:hint="eastAsia" w:hAnsi="宋体"/>
          <w:color w:val="auto"/>
          <w:highlight w:val="none"/>
        </w:rPr>
      </w:pPr>
    </w:p>
    <w:p w14:paraId="7C58B6A0">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72632104">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5FF69142">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112F8618">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6737F685">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68F9482C">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3E52A37D">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0356D4A5">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35287670">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6C547EE0">
      <w:pPr>
        <w:pStyle w:val="17"/>
        <w:shd w:val="clear" w:fill="FFFFFF" w:themeFill="background1"/>
        <w:tabs>
          <w:tab w:val="left" w:pos="2472"/>
        </w:tabs>
        <w:spacing w:line="460" w:lineRule="exact"/>
        <w:jc w:val="center"/>
        <w:outlineLvl w:val="0"/>
        <w:rPr>
          <w:rFonts w:ascii="Times New Roman" w:hAnsi="Times New Roman"/>
          <w:b/>
          <w:color w:val="auto"/>
          <w:sz w:val="36"/>
          <w:highlight w:val="none"/>
        </w:rPr>
      </w:pPr>
      <w:bookmarkStart w:id="311" w:name="_Toc187761571"/>
      <w:r>
        <w:rPr>
          <w:rFonts w:hint="eastAsia" w:ascii="Times New Roman" w:hAnsi="Times New Roman"/>
          <w:b/>
          <w:color w:val="auto"/>
          <w:sz w:val="36"/>
          <w:highlight w:val="none"/>
        </w:rPr>
        <w:t>第六章投标文件格式</w:t>
      </w:r>
      <w:bookmarkEnd w:id="311"/>
    </w:p>
    <w:p w14:paraId="00944F90">
      <w:pPr>
        <w:widowControl/>
        <w:shd w:val="clear" w:fill="FFFFFF" w:themeFill="background1"/>
        <w:spacing w:beforeAutospacing="1" w:line="360" w:lineRule="auto"/>
        <w:jc w:val="left"/>
        <w:rPr>
          <w:rFonts w:hint="eastAsia" w:ascii="宋体" w:hAnsi="宋体"/>
          <w:color w:val="auto"/>
          <w:szCs w:val="20"/>
          <w:highlight w:val="none"/>
        </w:rPr>
        <w:sectPr>
          <w:pgSz w:w="11906" w:h="16838"/>
          <w:pgMar w:top="1134" w:right="1134" w:bottom="1134" w:left="1134" w:header="720" w:footer="720" w:gutter="0"/>
          <w:cols w:space="720" w:num="1"/>
          <w:docGrid w:type="lines" w:linePitch="331" w:charSpace="0"/>
        </w:sectPr>
      </w:pPr>
    </w:p>
    <w:p w14:paraId="54BD0846">
      <w:pPr>
        <w:pStyle w:val="17"/>
        <w:shd w:val="clear" w:fill="FFFFFF" w:themeFill="background1"/>
        <w:ind w:firstLine="551" w:firstLineChars="196"/>
        <w:jc w:val="center"/>
        <w:outlineLvl w:val="1"/>
        <w:rPr>
          <w:rFonts w:hint="eastAsia" w:hAnsi="宋体"/>
          <w:b/>
          <w:bCs/>
          <w:color w:val="auto"/>
          <w:sz w:val="28"/>
          <w:szCs w:val="28"/>
          <w:highlight w:val="none"/>
        </w:rPr>
      </w:pPr>
      <w:bookmarkStart w:id="312" w:name="_Toc187761572"/>
      <w:r>
        <w:rPr>
          <w:rFonts w:hint="eastAsia" w:hAnsi="宋体"/>
          <w:b/>
          <w:bCs/>
          <w:color w:val="auto"/>
          <w:sz w:val="28"/>
          <w:szCs w:val="28"/>
          <w:highlight w:val="none"/>
        </w:rPr>
        <w:t>第一节 投标文件外层包装封面</w:t>
      </w:r>
      <w:bookmarkEnd w:id="312"/>
    </w:p>
    <w:p w14:paraId="72F351C6">
      <w:pPr>
        <w:shd w:val="clear" w:fill="FFFFFF" w:themeFill="background1"/>
        <w:spacing w:before="120" w:beforeLines="50" w:after="120" w:afterLines="50"/>
        <w:jc w:val="center"/>
        <w:rPr>
          <w:rFonts w:hint="eastAsia" w:ascii="宋体" w:hAnsi="宋体" w:cs="宋体"/>
          <w:color w:val="auto"/>
          <w:spacing w:val="20"/>
          <w:sz w:val="44"/>
          <w:szCs w:val="44"/>
          <w:highlight w:val="none"/>
        </w:rPr>
      </w:pPr>
    </w:p>
    <w:p w14:paraId="7B951741">
      <w:pPr>
        <w:shd w:val="clear" w:fill="FFFFFF" w:themeFill="background1"/>
        <w:spacing w:before="120" w:beforeLines="50" w:after="120" w:afterLines="50"/>
        <w:jc w:val="center"/>
        <w:rPr>
          <w:rFonts w:hint="eastAsia" w:ascii="宋体" w:hAnsi="宋体" w:cs="宋体"/>
          <w:color w:val="auto"/>
          <w:spacing w:val="20"/>
          <w:sz w:val="44"/>
          <w:szCs w:val="44"/>
          <w:highlight w:val="none"/>
        </w:rPr>
      </w:pPr>
    </w:p>
    <w:p w14:paraId="21AA2269">
      <w:pPr>
        <w:shd w:val="clear" w:fill="FFFFFF" w:themeFill="background1"/>
        <w:spacing w:before="120" w:beforeLines="50" w:after="120" w:afterLines="50"/>
        <w:jc w:val="center"/>
        <w:rPr>
          <w:rFonts w:hint="eastAsia" w:ascii="宋体" w:hAnsi="宋体" w:cs="宋体"/>
          <w:color w:val="auto"/>
          <w:spacing w:val="20"/>
          <w:sz w:val="44"/>
          <w:szCs w:val="44"/>
          <w:highlight w:val="none"/>
        </w:rPr>
      </w:pPr>
    </w:p>
    <w:p w14:paraId="16F6CB1F">
      <w:pPr>
        <w:shd w:val="clear" w:fill="FFFFFF" w:themeFill="background1"/>
        <w:spacing w:before="120" w:beforeLines="50" w:after="120" w:afterLines="50"/>
        <w:jc w:val="center"/>
        <w:rPr>
          <w:rFonts w:hint="eastAsia" w:ascii="宋体" w:hAnsi="宋体" w:cs="宋体"/>
          <w:color w:val="auto"/>
          <w:spacing w:val="20"/>
          <w:sz w:val="44"/>
          <w:szCs w:val="44"/>
          <w:highlight w:val="none"/>
        </w:rPr>
      </w:pPr>
    </w:p>
    <w:p w14:paraId="14DB27DA">
      <w:pPr>
        <w:shd w:val="clear" w:fill="FFFFFF" w:themeFill="background1"/>
        <w:spacing w:before="120" w:beforeLines="50" w:after="120" w:afterLines="50"/>
        <w:jc w:val="center"/>
        <w:rPr>
          <w:rFonts w:hint="eastAsia" w:ascii="宋体" w:hAnsi="宋体" w:cs="宋体"/>
          <w:color w:val="auto"/>
          <w:spacing w:val="20"/>
          <w:sz w:val="44"/>
          <w:szCs w:val="44"/>
          <w:highlight w:val="none"/>
        </w:rPr>
      </w:pPr>
      <w:bookmarkStart w:id="313" w:name="PO_3000001866_PM002_12"/>
      <w:r>
        <w:rPr>
          <w:rFonts w:hint="eastAsia" w:ascii="宋体" w:hAnsi="宋体" w:cs="宋体"/>
          <w:color w:val="auto"/>
          <w:spacing w:val="20"/>
          <w:sz w:val="44"/>
          <w:szCs w:val="44"/>
          <w:highlight w:val="none"/>
        </w:rPr>
        <w:t>[项目采购-项目名称]</w:t>
      </w:r>
      <w:bookmarkEnd w:id="313"/>
    </w:p>
    <w:p w14:paraId="36948387">
      <w:pPr>
        <w:shd w:val="clear" w:fill="FFFFFF" w:themeFill="background1"/>
        <w:spacing w:before="120" w:beforeLines="50" w:after="120" w:afterLines="50"/>
        <w:jc w:val="center"/>
        <w:rPr>
          <w:rFonts w:hint="eastAsia" w:ascii="宋体" w:hAnsi="宋体" w:cs="宋体"/>
          <w:color w:val="auto"/>
          <w:spacing w:val="40"/>
          <w:w w:val="110"/>
          <w:sz w:val="44"/>
          <w:szCs w:val="44"/>
          <w:highlight w:val="none"/>
        </w:rPr>
      </w:pPr>
      <w:r>
        <w:rPr>
          <w:rFonts w:hint="eastAsia" w:ascii="宋体" w:hAnsi="宋体" w:cs="宋体"/>
          <w:color w:val="auto"/>
          <w:spacing w:val="40"/>
          <w:w w:val="110"/>
          <w:sz w:val="44"/>
          <w:szCs w:val="44"/>
          <w:highlight w:val="none"/>
        </w:rPr>
        <w:t>投标文件</w:t>
      </w:r>
    </w:p>
    <w:p w14:paraId="7A86A7C2">
      <w:pPr>
        <w:shd w:val="clear" w:fill="FFFFFF" w:themeFill="background1"/>
        <w:jc w:val="center"/>
        <w:rPr>
          <w:rFonts w:hint="eastAsia" w:ascii="宋体" w:hAnsi="宋体" w:cs="宋体"/>
          <w:color w:val="auto"/>
          <w:sz w:val="24"/>
          <w:highlight w:val="none"/>
        </w:rPr>
      </w:pPr>
      <w:r>
        <w:rPr>
          <w:rFonts w:hint="eastAsia" w:ascii="宋体" w:hAnsi="宋体" w:cs="宋体"/>
          <w:color w:val="auto"/>
          <w:sz w:val="24"/>
          <w:highlight w:val="none"/>
        </w:rPr>
        <w:t>（电子投标文件）</w:t>
      </w:r>
    </w:p>
    <w:tbl>
      <w:tblPr>
        <w:tblStyle w:val="34"/>
        <w:tblW w:w="7773" w:type="dxa"/>
        <w:jc w:val="center"/>
        <w:tblLayout w:type="fixed"/>
        <w:tblCellMar>
          <w:top w:w="0" w:type="dxa"/>
          <w:left w:w="108" w:type="dxa"/>
          <w:bottom w:w="0" w:type="dxa"/>
          <w:right w:w="108" w:type="dxa"/>
        </w:tblCellMar>
      </w:tblPr>
      <w:tblGrid>
        <w:gridCol w:w="1601"/>
        <w:gridCol w:w="6172"/>
      </w:tblGrid>
      <w:tr w14:paraId="7EFACBBB">
        <w:tblPrEx>
          <w:tblCellMar>
            <w:top w:w="0" w:type="dxa"/>
            <w:left w:w="108" w:type="dxa"/>
            <w:bottom w:w="0" w:type="dxa"/>
            <w:right w:w="108" w:type="dxa"/>
          </w:tblCellMar>
        </w:tblPrEx>
        <w:trPr>
          <w:jc w:val="center"/>
        </w:trPr>
        <w:tc>
          <w:tcPr>
            <w:tcW w:w="1601" w:type="dxa"/>
            <w:vAlign w:val="bottom"/>
          </w:tcPr>
          <w:p w14:paraId="1ADEB5E4">
            <w:pPr>
              <w:shd w:val="clear" w:fill="FFFFFF" w:themeFill="background1"/>
              <w:jc w:val="distribute"/>
              <w:rPr>
                <w:rFonts w:hint="eastAsia" w:ascii="宋体" w:hAnsi="宋体" w:cs="宋体"/>
                <w:color w:val="auto"/>
                <w:sz w:val="24"/>
                <w:highlight w:val="none"/>
              </w:rPr>
            </w:pPr>
            <w:r>
              <w:rPr>
                <w:rFonts w:hint="eastAsia" w:ascii="宋体" w:hAnsi="宋体" w:cs="宋体"/>
                <w:color w:val="auto"/>
                <w:sz w:val="24"/>
                <w:highlight w:val="none"/>
              </w:rPr>
              <w:t>项目名称：</w:t>
            </w:r>
          </w:p>
        </w:tc>
        <w:tc>
          <w:tcPr>
            <w:tcW w:w="6172" w:type="dxa"/>
            <w:tcBorders>
              <w:top w:val="nil"/>
              <w:left w:val="nil"/>
              <w:bottom w:val="single" w:color="000000" w:sz="4" w:space="0"/>
              <w:right w:val="nil"/>
            </w:tcBorders>
            <w:vAlign w:val="bottom"/>
          </w:tcPr>
          <w:p w14:paraId="6CF49B68">
            <w:pPr>
              <w:shd w:val="clear" w:fill="FFFFFF" w:themeFill="background1"/>
              <w:jc w:val="left"/>
              <w:rPr>
                <w:rFonts w:hint="eastAsia" w:ascii="宋体" w:hAnsi="宋体" w:cs="宋体"/>
                <w:color w:val="auto"/>
                <w:sz w:val="24"/>
                <w:highlight w:val="none"/>
              </w:rPr>
            </w:pPr>
            <w:bookmarkStart w:id="314" w:name="PO_3000001866_PM002_11"/>
            <w:r>
              <w:rPr>
                <w:rFonts w:hint="eastAsia" w:ascii="宋体" w:hAnsi="宋体" w:cs="宋体"/>
                <w:color w:val="auto"/>
                <w:sz w:val="24"/>
                <w:highlight w:val="none"/>
              </w:rPr>
              <w:t>[项目采购-项目名称]</w:t>
            </w:r>
            <w:bookmarkEnd w:id="314"/>
          </w:p>
        </w:tc>
      </w:tr>
      <w:tr w14:paraId="64C6B3EA">
        <w:tblPrEx>
          <w:tblCellMar>
            <w:top w:w="0" w:type="dxa"/>
            <w:left w:w="108" w:type="dxa"/>
            <w:bottom w:w="0" w:type="dxa"/>
            <w:right w:w="108" w:type="dxa"/>
          </w:tblCellMar>
        </w:tblPrEx>
        <w:trPr>
          <w:jc w:val="center"/>
        </w:trPr>
        <w:tc>
          <w:tcPr>
            <w:tcW w:w="1601" w:type="dxa"/>
            <w:vAlign w:val="bottom"/>
          </w:tcPr>
          <w:p w14:paraId="7666B4F3">
            <w:pPr>
              <w:shd w:val="clear" w:fill="FFFFFF" w:themeFill="background1"/>
              <w:jc w:val="distribute"/>
              <w:rPr>
                <w:rFonts w:hint="eastAsia" w:ascii="宋体" w:hAnsi="宋体" w:cs="宋体"/>
                <w:color w:val="auto"/>
                <w:sz w:val="24"/>
                <w:highlight w:val="none"/>
              </w:rPr>
            </w:pPr>
            <w:r>
              <w:rPr>
                <w:rFonts w:hint="eastAsia" w:ascii="宋体" w:hAnsi="宋体" w:cs="宋体"/>
                <w:color w:val="auto"/>
                <w:sz w:val="24"/>
                <w:highlight w:val="none"/>
              </w:rPr>
              <w:t>采购方式：</w:t>
            </w:r>
          </w:p>
        </w:tc>
        <w:tc>
          <w:tcPr>
            <w:tcW w:w="6172" w:type="dxa"/>
            <w:tcBorders>
              <w:top w:val="single" w:color="000000" w:sz="4" w:space="0"/>
              <w:left w:val="nil"/>
              <w:bottom w:val="single" w:color="000000" w:sz="4" w:space="0"/>
              <w:right w:val="nil"/>
            </w:tcBorders>
            <w:vAlign w:val="bottom"/>
          </w:tcPr>
          <w:p w14:paraId="5D38BD65">
            <w:pPr>
              <w:shd w:val="clear" w:fill="FFFFFF" w:themeFill="background1"/>
              <w:jc w:val="left"/>
              <w:rPr>
                <w:rFonts w:hint="eastAsia" w:ascii="宋体" w:hAnsi="宋体" w:cs="宋体"/>
                <w:color w:val="auto"/>
                <w:sz w:val="24"/>
                <w:highlight w:val="none"/>
              </w:rPr>
            </w:pPr>
            <w:bookmarkStart w:id="315" w:name="PO_3000001866_PM003"/>
            <w:r>
              <w:rPr>
                <w:rFonts w:hint="eastAsia" w:ascii="宋体" w:hAnsi="宋体" w:cs="宋体"/>
                <w:color w:val="auto"/>
                <w:sz w:val="24"/>
                <w:highlight w:val="none"/>
              </w:rPr>
              <w:t>[项目采购-采购方式]</w:t>
            </w:r>
            <w:bookmarkEnd w:id="315"/>
          </w:p>
        </w:tc>
      </w:tr>
      <w:tr w14:paraId="47B4DE30">
        <w:tblPrEx>
          <w:tblCellMar>
            <w:top w:w="0" w:type="dxa"/>
            <w:left w:w="108" w:type="dxa"/>
            <w:bottom w:w="0" w:type="dxa"/>
            <w:right w:w="108" w:type="dxa"/>
          </w:tblCellMar>
        </w:tblPrEx>
        <w:trPr>
          <w:jc w:val="center"/>
        </w:trPr>
        <w:tc>
          <w:tcPr>
            <w:tcW w:w="1601" w:type="dxa"/>
            <w:vAlign w:val="bottom"/>
          </w:tcPr>
          <w:p w14:paraId="35F10B40">
            <w:pPr>
              <w:shd w:val="clear" w:fill="FFFFFF" w:themeFill="background1"/>
              <w:jc w:val="distribute"/>
              <w:rPr>
                <w:rFonts w:hint="eastAsia" w:ascii="宋体" w:hAnsi="宋体" w:cs="宋体"/>
                <w:color w:val="auto"/>
                <w:sz w:val="24"/>
                <w:highlight w:val="none"/>
              </w:rPr>
            </w:pPr>
            <w:r>
              <w:rPr>
                <w:rFonts w:hint="eastAsia" w:ascii="宋体" w:hAnsi="宋体" w:cs="宋体"/>
                <w:color w:val="auto"/>
                <w:sz w:val="24"/>
                <w:highlight w:val="none"/>
              </w:rPr>
              <w:t>项目编号：</w:t>
            </w:r>
          </w:p>
        </w:tc>
        <w:tc>
          <w:tcPr>
            <w:tcW w:w="6172" w:type="dxa"/>
            <w:tcBorders>
              <w:top w:val="single" w:color="000000" w:sz="4" w:space="0"/>
              <w:left w:val="nil"/>
              <w:bottom w:val="single" w:color="000000" w:sz="4" w:space="0"/>
              <w:right w:val="nil"/>
            </w:tcBorders>
            <w:vAlign w:val="bottom"/>
          </w:tcPr>
          <w:p w14:paraId="7B4957A9">
            <w:pPr>
              <w:shd w:val="clear" w:fill="FFFFFF" w:themeFill="background1"/>
              <w:jc w:val="left"/>
              <w:rPr>
                <w:rFonts w:hint="eastAsia" w:ascii="宋体" w:hAnsi="宋体" w:cs="宋体"/>
                <w:color w:val="auto"/>
                <w:sz w:val="24"/>
                <w:highlight w:val="none"/>
              </w:rPr>
            </w:pPr>
            <w:bookmarkStart w:id="316" w:name="PO_3000001866_PM001_8"/>
            <w:r>
              <w:rPr>
                <w:rFonts w:hint="eastAsia" w:ascii="宋体" w:hAnsi="宋体" w:cs="宋体"/>
                <w:color w:val="auto"/>
                <w:sz w:val="24"/>
                <w:highlight w:val="none"/>
              </w:rPr>
              <w:t>[项目采购-项目编号]</w:t>
            </w:r>
            <w:bookmarkEnd w:id="316"/>
          </w:p>
        </w:tc>
      </w:tr>
      <w:tr w14:paraId="18EFD030">
        <w:tblPrEx>
          <w:tblCellMar>
            <w:top w:w="0" w:type="dxa"/>
            <w:left w:w="108" w:type="dxa"/>
            <w:bottom w:w="0" w:type="dxa"/>
            <w:right w:w="108" w:type="dxa"/>
          </w:tblCellMar>
        </w:tblPrEx>
        <w:trPr>
          <w:jc w:val="center"/>
        </w:trPr>
        <w:tc>
          <w:tcPr>
            <w:tcW w:w="1601" w:type="dxa"/>
            <w:vAlign w:val="bottom"/>
          </w:tcPr>
          <w:p w14:paraId="00BCB195">
            <w:pPr>
              <w:shd w:val="clear" w:fill="FFFFFF" w:themeFill="background1"/>
              <w:jc w:val="distribute"/>
              <w:rPr>
                <w:rFonts w:hint="eastAsia" w:ascii="宋体" w:hAnsi="宋体" w:cs="宋体"/>
                <w:color w:val="auto"/>
                <w:sz w:val="24"/>
                <w:highlight w:val="none"/>
              </w:rPr>
            </w:pPr>
            <w:r>
              <w:rPr>
                <w:rFonts w:hint="eastAsia" w:ascii="宋体" w:hAnsi="宋体" w:cs="宋体"/>
                <w:color w:val="auto"/>
                <w:sz w:val="24"/>
                <w:highlight w:val="none"/>
              </w:rPr>
              <w:t>所投分标：</w:t>
            </w:r>
          </w:p>
        </w:tc>
        <w:tc>
          <w:tcPr>
            <w:tcW w:w="6172" w:type="dxa"/>
            <w:tcBorders>
              <w:top w:val="single" w:color="000000" w:sz="4" w:space="0"/>
              <w:left w:val="nil"/>
              <w:bottom w:val="single" w:color="000000" w:sz="4" w:space="0"/>
              <w:right w:val="nil"/>
            </w:tcBorders>
            <w:vAlign w:val="bottom"/>
          </w:tcPr>
          <w:p w14:paraId="61F541F2">
            <w:pPr>
              <w:shd w:val="clear" w:fill="FFFFFF" w:themeFill="background1"/>
              <w:jc w:val="left"/>
              <w:rPr>
                <w:rFonts w:hint="eastAsia" w:ascii="宋体" w:hAnsi="宋体" w:cs="宋体"/>
                <w:color w:val="auto"/>
                <w:sz w:val="24"/>
                <w:highlight w:val="none"/>
              </w:rPr>
            </w:pPr>
          </w:p>
        </w:tc>
      </w:tr>
      <w:tr w14:paraId="2D2C8CA2">
        <w:tblPrEx>
          <w:tblCellMar>
            <w:top w:w="0" w:type="dxa"/>
            <w:left w:w="108" w:type="dxa"/>
            <w:bottom w:w="0" w:type="dxa"/>
            <w:right w:w="108" w:type="dxa"/>
          </w:tblCellMar>
        </w:tblPrEx>
        <w:trPr>
          <w:jc w:val="center"/>
        </w:trPr>
        <w:tc>
          <w:tcPr>
            <w:tcW w:w="1601" w:type="dxa"/>
            <w:vAlign w:val="bottom"/>
          </w:tcPr>
          <w:p w14:paraId="43127643">
            <w:pPr>
              <w:shd w:val="clear" w:fill="FFFFFF" w:themeFill="background1"/>
              <w:jc w:val="distribute"/>
              <w:rPr>
                <w:rFonts w:hint="eastAsia" w:ascii="宋体" w:hAnsi="宋体" w:cs="宋体"/>
                <w:color w:val="auto"/>
                <w:sz w:val="24"/>
                <w:highlight w:val="none"/>
              </w:rPr>
            </w:pPr>
            <w:r>
              <w:rPr>
                <w:rFonts w:hint="eastAsia" w:ascii="宋体" w:hAnsi="宋体" w:cs="宋体"/>
                <w:color w:val="auto"/>
                <w:sz w:val="24"/>
                <w:highlight w:val="none"/>
              </w:rPr>
              <w:t>投标人名称：</w:t>
            </w:r>
          </w:p>
        </w:tc>
        <w:tc>
          <w:tcPr>
            <w:tcW w:w="6172" w:type="dxa"/>
            <w:tcBorders>
              <w:top w:val="single" w:color="000000" w:sz="4" w:space="0"/>
              <w:left w:val="nil"/>
              <w:bottom w:val="single" w:color="000000" w:sz="4" w:space="0"/>
              <w:right w:val="nil"/>
            </w:tcBorders>
            <w:vAlign w:val="bottom"/>
          </w:tcPr>
          <w:p w14:paraId="364FC45A">
            <w:pPr>
              <w:shd w:val="clear" w:fill="FFFFFF" w:themeFill="background1"/>
              <w:jc w:val="left"/>
              <w:rPr>
                <w:rFonts w:hint="eastAsia" w:ascii="宋体" w:hAnsi="宋体" w:cs="宋体"/>
                <w:color w:val="auto"/>
                <w:sz w:val="24"/>
                <w:highlight w:val="none"/>
              </w:rPr>
            </w:pPr>
          </w:p>
        </w:tc>
      </w:tr>
      <w:tr w14:paraId="7B8ABDF3">
        <w:tblPrEx>
          <w:tblCellMar>
            <w:top w:w="0" w:type="dxa"/>
            <w:left w:w="108" w:type="dxa"/>
            <w:bottom w:w="0" w:type="dxa"/>
            <w:right w:w="108" w:type="dxa"/>
          </w:tblCellMar>
        </w:tblPrEx>
        <w:trPr>
          <w:jc w:val="center"/>
        </w:trPr>
        <w:tc>
          <w:tcPr>
            <w:tcW w:w="1601" w:type="dxa"/>
            <w:vAlign w:val="bottom"/>
          </w:tcPr>
          <w:p w14:paraId="211BF7D3">
            <w:pPr>
              <w:shd w:val="clear" w:fill="FFFFFF" w:themeFill="background1"/>
              <w:jc w:val="distribute"/>
              <w:rPr>
                <w:rFonts w:hint="eastAsia" w:ascii="宋体" w:hAnsi="宋体" w:cs="宋体"/>
                <w:color w:val="auto"/>
                <w:sz w:val="24"/>
                <w:highlight w:val="none"/>
              </w:rPr>
            </w:pPr>
            <w:r>
              <w:rPr>
                <w:rFonts w:hint="eastAsia" w:ascii="宋体" w:hAnsi="宋体" w:cs="宋体"/>
                <w:color w:val="auto"/>
                <w:sz w:val="24"/>
                <w:highlight w:val="none"/>
              </w:rPr>
              <w:t>投标人地址：</w:t>
            </w:r>
          </w:p>
        </w:tc>
        <w:tc>
          <w:tcPr>
            <w:tcW w:w="6172" w:type="dxa"/>
            <w:tcBorders>
              <w:top w:val="single" w:color="000000" w:sz="4" w:space="0"/>
              <w:left w:val="nil"/>
              <w:bottom w:val="single" w:color="000000" w:sz="4" w:space="0"/>
              <w:right w:val="nil"/>
            </w:tcBorders>
            <w:vAlign w:val="bottom"/>
          </w:tcPr>
          <w:p w14:paraId="48FF0C61">
            <w:pPr>
              <w:shd w:val="clear" w:fill="FFFFFF" w:themeFill="background1"/>
              <w:jc w:val="left"/>
              <w:rPr>
                <w:rFonts w:hint="eastAsia" w:ascii="宋体" w:hAnsi="宋体" w:cs="宋体"/>
                <w:color w:val="auto"/>
                <w:sz w:val="24"/>
                <w:highlight w:val="none"/>
              </w:rPr>
            </w:pPr>
          </w:p>
        </w:tc>
      </w:tr>
    </w:tbl>
    <w:p w14:paraId="14A615E1">
      <w:pPr>
        <w:shd w:val="clear" w:fill="FFFFFF" w:themeFill="background1"/>
        <w:ind w:firstLine="4200" w:firstLineChars="1750"/>
        <w:rPr>
          <w:rFonts w:hint="eastAsia" w:ascii="宋体" w:hAnsi="宋体" w:cs="宋体"/>
          <w:color w:val="auto"/>
          <w:sz w:val="24"/>
          <w:highlight w:val="none"/>
        </w:rPr>
      </w:pPr>
    </w:p>
    <w:p w14:paraId="42A2234B">
      <w:pPr>
        <w:shd w:val="clear" w:fill="FFFFFF" w:themeFill="background1"/>
        <w:ind w:firstLine="4200" w:firstLineChars="1750"/>
        <w:rPr>
          <w:rFonts w:hint="eastAsia" w:ascii="宋体" w:hAnsi="宋体" w:cs="宋体"/>
          <w:color w:val="auto"/>
          <w:sz w:val="24"/>
          <w:highlight w:val="none"/>
        </w:rPr>
      </w:pPr>
    </w:p>
    <w:p w14:paraId="6130C3D1">
      <w:pPr>
        <w:shd w:val="clear" w:fill="FFFFFF" w:themeFill="background1"/>
        <w:ind w:firstLine="4200" w:firstLineChars="1750"/>
        <w:rPr>
          <w:rFonts w:hint="eastAsia" w:ascii="宋体" w:hAnsi="宋体" w:cs="宋体"/>
          <w:color w:val="auto"/>
          <w:sz w:val="24"/>
          <w:highlight w:val="none"/>
        </w:rPr>
      </w:pPr>
    </w:p>
    <w:p w14:paraId="26D52562">
      <w:pPr>
        <w:shd w:val="clear" w:fill="FFFFFF" w:themeFill="background1"/>
        <w:ind w:firstLine="5880" w:firstLineChars="2450"/>
        <w:rPr>
          <w:rFonts w:hint="eastAsia" w:ascii="宋体" w:hAnsi="宋体" w:cs="宋体"/>
          <w:color w:val="auto"/>
          <w:sz w:val="24"/>
          <w:highlight w:val="none"/>
        </w:rPr>
      </w:pPr>
      <w:r>
        <w:rPr>
          <w:rFonts w:hint="eastAsia" w:ascii="宋体" w:hAnsi="宋体" w:cs="宋体"/>
          <w:color w:val="auto"/>
          <w:sz w:val="24"/>
          <w:highlight w:val="none"/>
        </w:rPr>
        <w:t>投标截止时间前不得解密</w:t>
      </w:r>
    </w:p>
    <w:p w14:paraId="5A07EF20">
      <w:pPr>
        <w:shd w:val="clear" w:fill="FFFFFF" w:themeFill="background1"/>
        <w:ind w:firstLine="6480" w:firstLineChars="2700"/>
        <w:rPr>
          <w:rFonts w:hint="eastAsia" w:ascii="宋体" w:hAnsi="宋体" w:cs="宋体"/>
          <w:color w:val="auto"/>
          <w:sz w:val="24"/>
          <w:highlight w:val="none"/>
        </w:rPr>
      </w:pPr>
      <w:r>
        <w:rPr>
          <w:rFonts w:hint="eastAsia" w:ascii="宋体" w:hAnsi="宋体" w:cs="宋体"/>
          <w:color w:val="auto"/>
          <w:sz w:val="24"/>
          <w:highlight w:val="none"/>
        </w:rPr>
        <w:t>年   月   日</w:t>
      </w:r>
    </w:p>
    <w:p w14:paraId="7D6D863F">
      <w:pPr>
        <w:widowControl/>
        <w:shd w:val="clear" w:fill="FFFFFF" w:themeFill="background1"/>
        <w:jc w:val="left"/>
        <w:rPr>
          <w:rFonts w:hint="eastAsia" w:ascii="宋体" w:hAnsi="宋体" w:cs="宋体"/>
          <w:color w:val="auto"/>
          <w:sz w:val="24"/>
          <w:highlight w:val="none"/>
        </w:rPr>
        <w:sectPr>
          <w:pgSz w:w="11907" w:h="16840"/>
          <w:pgMar w:top="1531" w:right="1418" w:bottom="1361" w:left="1418" w:header="720" w:footer="720" w:gutter="0"/>
          <w:cols w:space="720" w:num="1"/>
        </w:sectPr>
      </w:pPr>
    </w:p>
    <w:p w14:paraId="6DC4271B">
      <w:pPr>
        <w:pStyle w:val="17"/>
        <w:shd w:val="clear" w:fill="FFFFFF" w:themeFill="background1"/>
        <w:jc w:val="center"/>
        <w:outlineLvl w:val="1"/>
        <w:rPr>
          <w:rFonts w:hint="eastAsia" w:hAnsi="宋体"/>
          <w:b/>
          <w:bCs/>
          <w:color w:val="auto"/>
          <w:sz w:val="28"/>
          <w:szCs w:val="28"/>
          <w:highlight w:val="none"/>
        </w:rPr>
      </w:pPr>
      <w:bookmarkStart w:id="317" w:name="_Toc187761573"/>
      <w:r>
        <w:rPr>
          <w:rFonts w:hint="eastAsia" w:hAnsi="宋体"/>
          <w:b/>
          <w:bCs/>
          <w:color w:val="auto"/>
          <w:sz w:val="28"/>
          <w:szCs w:val="28"/>
          <w:highlight w:val="none"/>
        </w:rPr>
        <w:t>第二节 资格证明文件格式</w:t>
      </w:r>
      <w:bookmarkEnd w:id="317"/>
    </w:p>
    <w:p w14:paraId="191D1958">
      <w:pPr>
        <w:pStyle w:val="17"/>
        <w:shd w:val="clear" w:fill="FFFFFF" w:themeFill="background1"/>
        <w:spacing w:line="360" w:lineRule="auto"/>
        <w:ind w:firstLine="420"/>
        <w:rPr>
          <w:rFonts w:hint="eastAsia" w:hAnsi="宋体"/>
          <w:color w:val="auto"/>
          <w:sz w:val="30"/>
          <w:highlight w:val="none"/>
        </w:rPr>
      </w:pPr>
    </w:p>
    <w:p w14:paraId="0C61F30E">
      <w:pPr>
        <w:shd w:val="clear" w:fill="FFFFFF" w:themeFill="background1"/>
        <w:snapToGrid w:val="0"/>
        <w:spacing w:before="165" w:beforeLines="50" w:after="50"/>
        <w:rPr>
          <w:rFonts w:hint="eastAsia" w:ascii="宋体" w:hAnsi="宋体"/>
          <w:bCs/>
          <w:color w:val="auto"/>
          <w:sz w:val="32"/>
          <w:szCs w:val="20"/>
          <w:highlight w:val="none"/>
        </w:rPr>
      </w:pPr>
      <w:r>
        <w:rPr>
          <w:rFonts w:hint="eastAsia" w:ascii="宋体" w:hAnsi="宋体"/>
          <w:bCs/>
          <w:color w:val="auto"/>
          <w:highlight w:val="none"/>
        </w:rPr>
        <w:t>电子投标文件</w:t>
      </w:r>
    </w:p>
    <w:p w14:paraId="24B60866">
      <w:pPr>
        <w:shd w:val="clear" w:fill="FFFFFF" w:themeFill="background1"/>
        <w:snapToGrid w:val="0"/>
        <w:spacing w:before="165" w:beforeLines="50" w:after="50"/>
        <w:rPr>
          <w:rFonts w:hint="eastAsia" w:ascii="宋体" w:hAnsi="宋体"/>
          <w:color w:val="auto"/>
          <w:sz w:val="24"/>
          <w:szCs w:val="20"/>
          <w:highlight w:val="none"/>
        </w:rPr>
      </w:pPr>
    </w:p>
    <w:p w14:paraId="766D0040">
      <w:pPr>
        <w:shd w:val="clear" w:fill="FFFFFF" w:themeFill="background1"/>
        <w:snapToGrid w:val="0"/>
        <w:spacing w:before="165" w:beforeLines="50" w:after="50"/>
        <w:jc w:val="center"/>
        <w:rPr>
          <w:rFonts w:hint="eastAsia" w:ascii="宋体" w:hAnsi="宋体"/>
          <w:b/>
          <w:color w:val="auto"/>
          <w:sz w:val="24"/>
          <w:szCs w:val="20"/>
          <w:highlight w:val="none"/>
        </w:rPr>
      </w:pPr>
      <w:r>
        <w:rPr>
          <w:rFonts w:hint="eastAsia" w:ascii="宋体" w:hAnsi="宋体"/>
          <w:b/>
          <w:color w:val="auto"/>
          <w:sz w:val="32"/>
          <w:szCs w:val="32"/>
          <w:highlight w:val="none"/>
        </w:rPr>
        <w:t>资格证明文件（封面）</w:t>
      </w:r>
    </w:p>
    <w:p w14:paraId="4EAF973A">
      <w:pPr>
        <w:shd w:val="clear" w:fill="FFFFFF" w:themeFill="background1"/>
        <w:snapToGrid w:val="0"/>
        <w:spacing w:before="165" w:beforeLines="50" w:after="50"/>
        <w:rPr>
          <w:rFonts w:hint="eastAsia" w:ascii="宋体" w:hAnsi="宋体"/>
          <w:bCs/>
          <w:color w:val="auto"/>
          <w:sz w:val="24"/>
          <w:szCs w:val="20"/>
          <w:highlight w:val="none"/>
        </w:rPr>
      </w:pPr>
    </w:p>
    <w:p w14:paraId="41496F33">
      <w:pPr>
        <w:shd w:val="clear" w:fill="FFFFFF" w:themeFill="background1"/>
        <w:snapToGrid w:val="0"/>
        <w:spacing w:before="165" w:beforeLines="50" w:after="50"/>
        <w:rPr>
          <w:rFonts w:hint="eastAsia" w:ascii="宋体" w:hAnsi="宋体"/>
          <w:bCs/>
          <w:color w:val="auto"/>
          <w:sz w:val="24"/>
          <w:szCs w:val="20"/>
          <w:highlight w:val="none"/>
        </w:rPr>
      </w:pPr>
    </w:p>
    <w:p w14:paraId="393BDD48">
      <w:pPr>
        <w:shd w:val="clear" w:fill="FFFFFF" w:themeFill="background1"/>
        <w:snapToGrid w:val="0"/>
        <w:spacing w:before="165" w:beforeLines="50" w:after="50"/>
        <w:rPr>
          <w:rFonts w:hint="eastAsia" w:ascii="宋体" w:hAnsi="宋体"/>
          <w:bCs/>
          <w:color w:val="auto"/>
          <w:sz w:val="24"/>
          <w:szCs w:val="20"/>
          <w:highlight w:val="none"/>
        </w:rPr>
      </w:pPr>
    </w:p>
    <w:p w14:paraId="48A4E042">
      <w:pPr>
        <w:shd w:val="clear" w:fill="FFFFFF" w:themeFill="background1"/>
        <w:snapToGrid w:val="0"/>
        <w:spacing w:before="165" w:beforeLines="50" w:after="50"/>
        <w:rPr>
          <w:rFonts w:hint="eastAsia" w:ascii="宋体" w:hAnsi="宋体"/>
          <w:bCs/>
          <w:color w:val="auto"/>
          <w:sz w:val="24"/>
          <w:szCs w:val="20"/>
          <w:highlight w:val="none"/>
        </w:rPr>
      </w:pPr>
    </w:p>
    <w:p w14:paraId="783C1A4A">
      <w:pPr>
        <w:shd w:val="clear" w:fill="FFFFFF" w:themeFill="background1"/>
        <w:snapToGrid w:val="0"/>
        <w:spacing w:before="165" w:beforeLines="50" w:after="50"/>
        <w:rPr>
          <w:rFonts w:hint="eastAsia" w:ascii="宋体" w:hAnsi="宋体"/>
          <w:bCs/>
          <w:color w:val="auto"/>
          <w:sz w:val="24"/>
          <w:szCs w:val="20"/>
          <w:highlight w:val="none"/>
        </w:rPr>
      </w:pPr>
    </w:p>
    <w:p w14:paraId="34C992AD">
      <w:pPr>
        <w:shd w:val="clear" w:fill="FFFFFF" w:themeFill="background1"/>
        <w:snapToGrid w:val="0"/>
        <w:spacing w:before="165" w:beforeLines="50" w:after="50"/>
        <w:rPr>
          <w:rFonts w:hint="eastAsia" w:ascii="宋体" w:hAnsi="宋体"/>
          <w:bCs/>
          <w:color w:val="auto"/>
          <w:sz w:val="24"/>
          <w:szCs w:val="20"/>
          <w:highlight w:val="none"/>
        </w:rPr>
      </w:pPr>
    </w:p>
    <w:p w14:paraId="340CD230">
      <w:pPr>
        <w:shd w:val="clear" w:fill="FFFFFF" w:themeFill="background1"/>
        <w:snapToGrid w:val="0"/>
        <w:spacing w:before="165" w:beforeLines="50" w:after="50"/>
        <w:rPr>
          <w:rFonts w:hint="eastAsia" w:ascii="宋体" w:hAnsi="宋体"/>
          <w:bCs/>
          <w:color w:val="auto"/>
          <w:sz w:val="24"/>
          <w:szCs w:val="20"/>
          <w:highlight w:val="none"/>
        </w:rPr>
      </w:pPr>
    </w:p>
    <w:p w14:paraId="6AE83F05">
      <w:pPr>
        <w:shd w:val="clear" w:fill="FFFFFF" w:themeFill="background1"/>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bookmarkStart w:id="318" w:name="PO_3000001866_PM002_13"/>
      <w:r>
        <w:rPr>
          <w:rFonts w:hint="eastAsia" w:ascii="宋体" w:hAnsi="宋体"/>
          <w:bCs/>
          <w:color w:val="auto"/>
          <w:sz w:val="24"/>
          <w:highlight w:val="none"/>
        </w:rPr>
        <w:t>[项目采购-项目名称]</w:t>
      </w:r>
      <w:bookmarkEnd w:id="318"/>
    </w:p>
    <w:p w14:paraId="6AC69CDF">
      <w:pPr>
        <w:shd w:val="clear" w:fill="FFFFFF" w:themeFill="background1"/>
        <w:snapToGrid w:val="0"/>
        <w:spacing w:before="165" w:beforeLines="50" w:after="50"/>
        <w:ind w:firstLine="540" w:firstLineChars="225"/>
        <w:rPr>
          <w:rFonts w:hint="eastAsia" w:ascii="宋体" w:hAnsi="宋体"/>
          <w:bCs/>
          <w:color w:val="auto"/>
          <w:sz w:val="24"/>
          <w:szCs w:val="20"/>
          <w:highlight w:val="none"/>
        </w:rPr>
      </w:pPr>
    </w:p>
    <w:p w14:paraId="607D132B">
      <w:pPr>
        <w:shd w:val="clear" w:fill="FFFFFF" w:themeFill="background1"/>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bookmarkStart w:id="319" w:name="PO_3000001866_PM001_9"/>
      <w:r>
        <w:rPr>
          <w:rFonts w:hint="eastAsia" w:ascii="宋体" w:hAnsi="宋体"/>
          <w:bCs/>
          <w:color w:val="auto"/>
          <w:sz w:val="24"/>
          <w:highlight w:val="none"/>
        </w:rPr>
        <w:t>[项目采购-项目编号]</w:t>
      </w:r>
      <w:bookmarkEnd w:id="319"/>
    </w:p>
    <w:p w14:paraId="395531B6">
      <w:pPr>
        <w:shd w:val="clear" w:fill="FFFFFF" w:themeFill="background1"/>
        <w:snapToGrid w:val="0"/>
        <w:spacing w:before="165" w:beforeLines="50" w:after="50"/>
        <w:ind w:firstLine="540" w:firstLineChars="225"/>
        <w:rPr>
          <w:rFonts w:hint="eastAsia" w:ascii="宋体" w:hAnsi="宋体"/>
          <w:bCs/>
          <w:color w:val="auto"/>
          <w:sz w:val="24"/>
          <w:szCs w:val="20"/>
          <w:highlight w:val="none"/>
        </w:rPr>
      </w:pPr>
    </w:p>
    <w:p w14:paraId="1460EBD6">
      <w:pPr>
        <w:shd w:val="clear" w:fill="FFFFFF" w:themeFill="background1"/>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所投分标：</w:t>
      </w:r>
    </w:p>
    <w:p w14:paraId="6544269D">
      <w:pPr>
        <w:pStyle w:val="8"/>
        <w:shd w:val="clear" w:fill="FFFFFF" w:themeFill="background1"/>
        <w:snapToGrid w:val="0"/>
        <w:spacing w:before="50" w:after="50"/>
        <w:ind w:firstLine="540" w:firstLineChars="225"/>
        <w:rPr>
          <w:rFonts w:hint="eastAsia" w:ascii="宋体" w:hAnsi="宋体"/>
          <w:bCs/>
          <w:color w:val="auto"/>
          <w:sz w:val="24"/>
          <w:szCs w:val="24"/>
          <w:highlight w:val="none"/>
        </w:rPr>
      </w:pPr>
    </w:p>
    <w:p w14:paraId="028A45E2">
      <w:pPr>
        <w:pStyle w:val="8"/>
        <w:shd w:val="clear" w:fill="FFFFFF" w:themeFill="background1"/>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0DA79159">
      <w:pPr>
        <w:pStyle w:val="8"/>
        <w:shd w:val="clear" w:fill="FFFFFF" w:themeFill="background1"/>
        <w:snapToGrid w:val="0"/>
        <w:spacing w:before="50" w:after="50"/>
        <w:ind w:firstLine="540" w:firstLineChars="225"/>
        <w:rPr>
          <w:rFonts w:hint="eastAsia" w:ascii="宋体" w:hAnsi="宋体"/>
          <w:bCs/>
          <w:color w:val="auto"/>
          <w:sz w:val="24"/>
          <w:szCs w:val="24"/>
          <w:highlight w:val="none"/>
        </w:rPr>
      </w:pPr>
    </w:p>
    <w:p w14:paraId="707FB72F">
      <w:pPr>
        <w:pStyle w:val="8"/>
        <w:shd w:val="clear" w:fill="FFFFFF" w:themeFill="background1"/>
        <w:snapToGrid w:val="0"/>
        <w:spacing w:before="50" w:after="50"/>
        <w:ind w:firstLine="960" w:firstLineChars="400"/>
        <w:rPr>
          <w:rFonts w:hint="eastAsia" w:ascii="宋体" w:hAnsi="宋体"/>
          <w:bCs/>
          <w:color w:val="auto"/>
          <w:sz w:val="24"/>
          <w:szCs w:val="24"/>
          <w:highlight w:val="none"/>
        </w:rPr>
      </w:pPr>
    </w:p>
    <w:p w14:paraId="6EA36B3A">
      <w:pPr>
        <w:shd w:val="clear" w:fill="FFFFFF" w:themeFill="background1"/>
        <w:snapToGrid w:val="0"/>
        <w:spacing w:before="165" w:beforeLines="50" w:after="50"/>
        <w:ind w:firstLine="645"/>
        <w:jc w:val="center"/>
        <w:rPr>
          <w:rFonts w:hint="eastAsia" w:ascii="宋体" w:hAnsi="宋体"/>
          <w:color w:val="auto"/>
          <w:sz w:val="24"/>
          <w:highlight w:val="none"/>
        </w:rPr>
      </w:pPr>
      <w:r>
        <w:rPr>
          <w:rFonts w:hint="eastAsia" w:ascii="宋体" w:hAnsi="宋体"/>
          <w:color w:val="auto"/>
          <w:sz w:val="24"/>
          <w:highlight w:val="none"/>
        </w:rPr>
        <w:t>年  月  日</w:t>
      </w:r>
    </w:p>
    <w:p w14:paraId="0E55724E">
      <w:pPr>
        <w:widowControl/>
        <w:shd w:val="clear" w:fill="FFFFFF" w:themeFill="background1"/>
        <w:spacing w:line="360" w:lineRule="auto"/>
        <w:jc w:val="left"/>
        <w:rPr>
          <w:rFonts w:hint="eastAsia"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14:paraId="7F0ED2E7">
      <w:pPr>
        <w:shd w:val="clear" w:fill="FFFFFF" w:themeFill="background1"/>
        <w:jc w:val="center"/>
        <w:rPr>
          <w:rFonts w:hint="eastAsia" w:ascii="仿宋_GB2312" w:hAnsi="仿宋" w:eastAsia="仿宋_GB2312" w:cs="仿宋_GB2312"/>
          <w:b/>
          <w:color w:val="auto"/>
          <w:kern w:val="0"/>
          <w:sz w:val="36"/>
          <w:szCs w:val="36"/>
          <w:highlight w:val="none"/>
        </w:rPr>
      </w:pPr>
      <w:r>
        <w:rPr>
          <w:rFonts w:hint="eastAsia" w:ascii="仿宋_GB2312" w:hAnsi="仿宋" w:eastAsia="仿宋_GB2312" w:cs="仿宋_GB2312"/>
          <w:b/>
          <w:color w:val="auto"/>
          <w:kern w:val="0"/>
          <w:sz w:val="36"/>
          <w:szCs w:val="36"/>
          <w:highlight w:val="none"/>
        </w:rPr>
        <w:t>资格证明文件目录</w:t>
      </w:r>
    </w:p>
    <w:p w14:paraId="76BDED70">
      <w:pPr>
        <w:shd w:val="clear" w:fill="FFFFFF" w:themeFill="background1"/>
        <w:snapToGrid w:val="0"/>
        <w:spacing w:line="360" w:lineRule="auto"/>
        <w:rPr>
          <w:rFonts w:hint="eastAsia" w:ascii="仿宋_GB2312" w:hAnsi="仿宋" w:eastAsia="仿宋_GB2312" w:cs="仿宋_GB2312"/>
          <w:color w:val="auto"/>
          <w:kern w:val="0"/>
          <w:sz w:val="24"/>
          <w:highlight w:val="none"/>
        </w:rPr>
      </w:pPr>
    </w:p>
    <w:p w14:paraId="6F4AD5E6">
      <w:pPr>
        <w:shd w:val="clear" w:fill="FFFFFF" w:themeFill="background1"/>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w:t>
      </w:r>
      <w:r>
        <w:rPr>
          <w:rFonts w:hint="eastAsia" w:ascii="仿宋_GB2312" w:hAnsi="仿宋" w:eastAsia="仿宋_GB2312"/>
          <w:color w:val="auto"/>
          <w:sz w:val="24"/>
          <w:highlight w:val="none"/>
        </w:rPr>
        <w:t>营业执照(或事业法人登记证或其他工商等登记证明材料)复印件（投标人为自然人的，须提供</w:t>
      </w:r>
      <w:r>
        <w:rPr>
          <w:rFonts w:hint="eastAsia" w:ascii="仿宋_GB2312" w:hAnsi="仿宋" w:eastAsia="仿宋_GB2312" w:cs="Helvetica"/>
          <w:color w:val="auto"/>
          <w:kern w:val="0"/>
          <w:sz w:val="24"/>
          <w:highlight w:val="none"/>
        </w:rPr>
        <w:t>自然人的身份证明</w:t>
      </w:r>
      <w:r>
        <w:rPr>
          <w:rFonts w:hint="eastAsia" w:ascii="仿宋_GB2312" w:hAnsi="仿宋" w:eastAsia="仿宋_GB2312"/>
          <w:color w:val="auto"/>
          <w:sz w:val="24"/>
          <w:highlight w:val="none"/>
        </w:rPr>
        <w:t>）</w:t>
      </w:r>
      <w:r>
        <w:rPr>
          <w:rFonts w:hint="eastAsia" w:ascii="仿宋_GB2312" w:hAnsi="仿宋" w:eastAsia="仿宋_GB2312" w:cs="仿宋_GB2312"/>
          <w:color w:val="auto"/>
          <w:kern w:val="0"/>
          <w:sz w:val="24"/>
          <w:highlight w:val="none"/>
        </w:rPr>
        <w:t>……………………………………………………………（页码）</w:t>
      </w:r>
    </w:p>
    <w:p w14:paraId="24FCCE45">
      <w:pPr>
        <w:shd w:val="clear" w:fill="FFFFFF" w:themeFill="background1"/>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二、符合参与政府采购活动的资格条件依法缴纳税收、社会保障资金等方面的材料…………………………………………………………………………………………（页码）</w:t>
      </w:r>
    </w:p>
    <w:p w14:paraId="1181EE55">
      <w:pPr>
        <w:shd w:val="clear" w:fill="FFFFFF" w:themeFill="background1"/>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三、财务状况报告方面的材料…………………………………………………………（页码）</w:t>
      </w:r>
    </w:p>
    <w:p w14:paraId="40A0EE5F">
      <w:pPr>
        <w:shd w:val="clear" w:fill="FFFFFF" w:themeFill="background1"/>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四、投标人直接控股股东信息</w:t>
      </w:r>
      <w:r>
        <w:rPr>
          <w:rFonts w:hint="eastAsia" w:ascii="仿宋_GB2312" w:hAnsi="仿宋" w:eastAsia="仿宋_GB2312" w:cs="仿宋_GB2312"/>
          <w:color w:val="auto"/>
          <w:kern w:val="0"/>
          <w:sz w:val="24"/>
          <w:highlight w:val="none"/>
        </w:rPr>
        <w:t>…………………………………………………………（页码）</w:t>
      </w:r>
    </w:p>
    <w:p w14:paraId="78E594E4">
      <w:pPr>
        <w:shd w:val="clear" w:fill="FFFFFF" w:themeFill="background1"/>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五、投标人直接关联关系信息表</w:t>
      </w:r>
      <w:r>
        <w:rPr>
          <w:rFonts w:hint="eastAsia" w:ascii="仿宋_GB2312" w:hAnsi="仿宋" w:eastAsia="仿宋_GB2312" w:cs="仿宋_GB2312"/>
          <w:color w:val="auto"/>
          <w:kern w:val="0"/>
          <w:sz w:val="24"/>
          <w:highlight w:val="none"/>
        </w:rPr>
        <w:t>………………………………………………………（页码）</w:t>
      </w:r>
    </w:p>
    <w:p w14:paraId="1A8DDBA0">
      <w:pPr>
        <w:shd w:val="clear" w:fill="FFFFFF" w:themeFill="background1"/>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六、投标资格声明函……………………………………………………………………（页码）</w:t>
      </w:r>
    </w:p>
    <w:p w14:paraId="4F2F5913">
      <w:pPr>
        <w:shd w:val="clear" w:fill="FFFFFF" w:themeFill="background1"/>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七、联合体协议书（</w:t>
      </w:r>
      <w:r>
        <w:rPr>
          <w:rFonts w:hint="eastAsia" w:ascii="仿宋_GB2312" w:hAnsi="仿宋" w:eastAsia="仿宋_GB2312" w:cs="仿宋_GB2312"/>
          <w:color w:val="auto"/>
          <w:sz w:val="24"/>
          <w:highlight w:val="none"/>
        </w:rPr>
        <w:t>以联合体形式投标的，提供联合体协议；本项目不接受联合体投标或者投标人不以联合体形式投标的，则不需要提供</w:t>
      </w:r>
      <w:r>
        <w:rPr>
          <w:rFonts w:hint="eastAsia" w:ascii="仿宋_GB2312" w:hAnsi="仿宋" w:eastAsia="仿宋_GB2312" w:cs="仿宋_GB2312"/>
          <w:color w:val="auto"/>
          <w:kern w:val="0"/>
          <w:sz w:val="24"/>
          <w:highlight w:val="none"/>
        </w:rPr>
        <w:t>）……………………………………（页码）</w:t>
      </w:r>
    </w:p>
    <w:p w14:paraId="66790079">
      <w:pPr>
        <w:shd w:val="clear" w:fill="FFFFFF" w:themeFill="background1"/>
        <w:snapToGrid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sz w:val="24"/>
          <w:highlight w:val="none"/>
        </w:rPr>
        <w:t>八、符合特定资格条件（如有）的有关证明材料（复印件）</w:t>
      </w:r>
      <w:r>
        <w:rPr>
          <w:rFonts w:hint="eastAsia" w:ascii="仿宋_GB2312" w:hAnsi="仿宋" w:eastAsia="仿宋_GB2312" w:cs="仿宋_GB2312"/>
          <w:color w:val="auto"/>
          <w:kern w:val="0"/>
          <w:sz w:val="24"/>
          <w:highlight w:val="none"/>
        </w:rPr>
        <w:t>………………………（页码）</w:t>
      </w:r>
    </w:p>
    <w:p w14:paraId="4B14023D">
      <w:pPr>
        <w:shd w:val="clear" w:fill="FFFFFF" w:themeFill="background1"/>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59A6C7A8">
      <w:pPr>
        <w:widowControl/>
        <w:shd w:val="clear" w:fill="FFFFFF" w:themeFill="background1"/>
        <w:spacing w:line="360" w:lineRule="auto"/>
        <w:jc w:val="left"/>
        <w:rPr>
          <w:rFonts w:hint="eastAsia"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14:paraId="6E466EA4">
      <w:pPr>
        <w:shd w:val="clear" w:fill="FFFFFF" w:themeFill="background1"/>
        <w:snapToGrid w:val="0"/>
        <w:spacing w:line="360" w:lineRule="auto"/>
        <w:rPr>
          <w:rFonts w:hint="eastAsia" w:ascii="仿宋_GB2312" w:hAnsi="仿宋" w:eastAsia="仿宋_GB2312" w:cs="仿宋_GB2312"/>
          <w:b/>
          <w:color w:val="auto"/>
          <w:kern w:val="0"/>
          <w:sz w:val="32"/>
          <w:szCs w:val="32"/>
          <w:highlight w:val="none"/>
          <w:lang w:val="zh-CN"/>
        </w:rPr>
      </w:pPr>
    </w:p>
    <w:p w14:paraId="1F0F7806">
      <w:pPr>
        <w:shd w:val="clear" w:fill="FFFFFF" w:themeFill="background1"/>
        <w:spacing w:line="360" w:lineRule="auto"/>
        <w:jc w:val="center"/>
        <w:rPr>
          <w:rFonts w:hint="eastAsia" w:ascii="仿宋_GB2312" w:hAnsi="仿宋" w:eastAsia="仿宋_GB2312" w:cs="仿宋_GB2312"/>
          <w:b/>
          <w:color w:val="auto"/>
          <w:sz w:val="30"/>
          <w:szCs w:val="30"/>
          <w:highlight w:val="none"/>
        </w:rPr>
      </w:pPr>
      <w:r>
        <w:rPr>
          <w:rFonts w:hint="eastAsia" w:ascii="仿宋_GB2312" w:hAnsi="仿宋" w:eastAsia="仿宋_GB2312" w:cs="仿宋_GB2312"/>
          <w:b/>
          <w:color w:val="auto"/>
          <w:kern w:val="0"/>
          <w:sz w:val="32"/>
          <w:szCs w:val="32"/>
          <w:highlight w:val="none"/>
          <w:lang w:val="zh-CN"/>
        </w:rPr>
        <w:t>一、</w:t>
      </w:r>
      <w:r>
        <w:rPr>
          <w:rFonts w:hint="eastAsia" w:ascii="仿宋_GB2312" w:hAnsi="仿宋" w:eastAsia="仿宋_GB2312" w:cs="仿宋_GB2312"/>
          <w:b/>
          <w:color w:val="auto"/>
          <w:sz w:val="30"/>
          <w:szCs w:val="30"/>
          <w:highlight w:val="none"/>
        </w:rPr>
        <w:t>营业执照(或事业法人登记证或其他工商等登记证明材料)复印件（投标人为自然人的，提供自然人的身份证明）</w:t>
      </w:r>
    </w:p>
    <w:p w14:paraId="2F7C4E21">
      <w:pPr>
        <w:shd w:val="clear" w:fill="FFFFFF" w:themeFill="background1"/>
        <w:spacing w:line="360" w:lineRule="auto"/>
        <w:rPr>
          <w:rFonts w:hint="eastAsia" w:ascii="仿宋_GB2312" w:hAnsi="仿宋" w:eastAsia="仿宋_GB2312" w:cs="仿宋_GB2312"/>
          <w:b/>
          <w:color w:val="auto"/>
          <w:sz w:val="30"/>
          <w:szCs w:val="30"/>
          <w:highlight w:val="none"/>
        </w:rPr>
      </w:pPr>
    </w:p>
    <w:p w14:paraId="4ECE1A8F">
      <w:pPr>
        <w:shd w:val="clear" w:fill="FFFFFF" w:themeFill="background1"/>
        <w:snapToGrid w:val="0"/>
        <w:spacing w:line="360" w:lineRule="auto"/>
        <w:ind w:firstLine="576"/>
        <w:jc w:val="center"/>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               投标人名称(电子签章)：                              </w:t>
      </w:r>
    </w:p>
    <w:p w14:paraId="53DDC03B">
      <w:pPr>
        <w:shd w:val="clear" w:fill="FFFFFF" w:themeFill="background1"/>
        <w:spacing w:line="360" w:lineRule="auto"/>
        <w:jc w:val="center"/>
        <w:rPr>
          <w:rFonts w:hint="eastAsia" w:ascii="仿宋_GB2312" w:hAnsi="仿宋" w:eastAsia="仿宋_GB2312" w:cs="仿宋_GB2312"/>
          <w:b/>
          <w:color w:val="auto"/>
          <w:sz w:val="30"/>
          <w:szCs w:val="30"/>
          <w:highlight w:val="none"/>
        </w:rPr>
      </w:pPr>
      <w:r>
        <w:rPr>
          <w:rFonts w:hint="eastAsia" w:ascii="仿宋_GB2312" w:hAnsi="仿宋" w:eastAsia="仿宋_GB2312" w:cs="仿宋_GB2312"/>
          <w:color w:val="auto"/>
          <w:kern w:val="0"/>
          <w:sz w:val="24"/>
          <w:highlight w:val="none"/>
          <w:lang w:val="zh-CN"/>
        </w:rPr>
        <w:t xml:space="preserve">                   日期：  年  月</w:t>
      </w:r>
    </w:p>
    <w:p w14:paraId="7D2480EE">
      <w:pPr>
        <w:shd w:val="clear" w:fill="FFFFFF" w:themeFill="background1"/>
        <w:spacing w:line="360" w:lineRule="auto"/>
        <w:jc w:val="center"/>
        <w:rPr>
          <w:rFonts w:hint="eastAsia" w:ascii="仿宋_GB2312" w:hAnsi="仿宋" w:eastAsia="仿宋_GB2312" w:cs="仿宋_GB2312"/>
          <w:b/>
          <w:color w:val="auto"/>
          <w:sz w:val="30"/>
          <w:szCs w:val="30"/>
          <w:highlight w:val="none"/>
        </w:rPr>
      </w:pPr>
    </w:p>
    <w:p w14:paraId="7C732112">
      <w:pPr>
        <w:shd w:val="clear" w:fill="FFFFFF" w:themeFill="background1"/>
        <w:snapToGrid w:val="0"/>
        <w:spacing w:line="360" w:lineRule="auto"/>
        <w:ind w:right="480"/>
        <w:jc w:val="cente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sz w:val="30"/>
          <w:szCs w:val="30"/>
          <w:highlight w:val="none"/>
        </w:rPr>
        <w:t>二、</w:t>
      </w:r>
      <w:r>
        <w:rPr>
          <w:rFonts w:hint="eastAsia" w:ascii="仿宋_GB2312" w:hAnsi="仿宋" w:eastAsia="仿宋_GB2312" w:cs="仿宋_GB2312"/>
          <w:b/>
          <w:color w:val="auto"/>
          <w:kern w:val="0"/>
          <w:sz w:val="32"/>
          <w:szCs w:val="32"/>
          <w:highlight w:val="none"/>
        </w:rPr>
        <w:t>符合参与政府采购活动的资格条件依法缴纳税收、社会保障资金（专用收据或者社会保险缴纳清单）等方面的材料</w:t>
      </w:r>
    </w:p>
    <w:p w14:paraId="67C89E0E">
      <w:pPr>
        <w:shd w:val="clear" w:fill="FFFFFF" w:themeFill="background1"/>
        <w:snapToGrid w:val="0"/>
        <w:spacing w:line="360" w:lineRule="auto"/>
        <w:ind w:firstLine="480" w:firstLineChars="200"/>
        <w:rPr>
          <w:rFonts w:hint="eastAsia" w:ascii="仿宋_GB2312" w:hAnsi="仿宋" w:eastAsia="仿宋_GB2312" w:cs="仿宋_GB2312"/>
          <w:color w:val="auto"/>
          <w:sz w:val="24"/>
          <w:highlight w:val="none"/>
        </w:rPr>
      </w:pPr>
    </w:p>
    <w:p w14:paraId="16647C4B">
      <w:pPr>
        <w:shd w:val="clear" w:fill="FFFFFF" w:themeFill="background1"/>
        <w:snapToGrid w:val="0"/>
        <w:spacing w:line="360" w:lineRule="auto"/>
        <w:rPr>
          <w:rFonts w:hint="eastAsia" w:ascii="仿宋_GB2312" w:hAnsi="仿宋" w:eastAsia="仿宋_GB2312" w:cs="仿宋_GB2312"/>
          <w:color w:val="auto"/>
          <w:kern w:val="0"/>
          <w:sz w:val="24"/>
          <w:highlight w:val="none"/>
          <w:lang w:val="zh-CN"/>
        </w:rPr>
      </w:pPr>
    </w:p>
    <w:p w14:paraId="280110BB">
      <w:pPr>
        <w:shd w:val="clear" w:fill="FFFFFF" w:themeFill="background1"/>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 xml:space="preserve"> 投标人名称(电子签章)：</w:t>
      </w:r>
    </w:p>
    <w:p w14:paraId="4BEB9459">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27A6FFF0">
      <w:pPr>
        <w:shd w:val="clear" w:fill="FFFFFF" w:themeFill="background1"/>
        <w:snapToGrid w:val="0"/>
        <w:spacing w:line="360" w:lineRule="auto"/>
        <w:ind w:right="480"/>
        <w:jc w:val="cente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sz w:val="30"/>
          <w:szCs w:val="30"/>
          <w:highlight w:val="none"/>
        </w:rPr>
        <w:t>三、</w:t>
      </w:r>
      <w:r>
        <w:rPr>
          <w:rFonts w:hint="eastAsia" w:ascii="仿宋_GB2312" w:hAnsi="仿宋" w:eastAsia="仿宋_GB2312" w:cs="仿宋_GB2312"/>
          <w:b/>
          <w:color w:val="auto"/>
          <w:kern w:val="0"/>
          <w:sz w:val="32"/>
          <w:szCs w:val="32"/>
          <w:highlight w:val="none"/>
        </w:rPr>
        <w:t>财务状况报告方面的材料</w:t>
      </w:r>
    </w:p>
    <w:p w14:paraId="4CB5595A">
      <w:pPr>
        <w:shd w:val="clear" w:fill="FFFFFF" w:themeFill="background1"/>
        <w:snapToGrid w:val="0"/>
        <w:spacing w:line="360" w:lineRule="auto"/>
        <w:ind w:firstLine="480" w:firstLineChars="200"/>
        <w:rPr>
          <w:rFonts w:hint="eastAsia" w:ascii="仿宋_GB2312" w:hAnsi="仿宋" w:eastAsia="仿宋_GB2312" w:cs="仿宋_GB2312"/>
          <w:color w:val="auto"/>
          <w:sz w:val="24"/>
          <w:highlight w:val="none"/>
        </w:rPr>
      </w:pPr>
    </w:p>
    <w:p w14:paraId="6431B041">
      <w:pPr>
        <w:shd w:val="clear" w:fill="FFFFFF" w:themeFill="background1"/>
        <w:snapToGrid w:val="0"/>
        <w:spacing w:line="360" w:lineRule="auto"/>
        <w:rPr>
          <w:rFonts w:hint="eastAsia" w:ascii="仿宋_GB2312" w:hAnsi="仿宋" w:eastAsia="仿宋_GB2312" w:cs="仿宋_GB2312"/>
          <w:color w:val="auto"/>
          <w:kern w:val="0"/>
          <w:sz w:val="24"/>
          <w:highlight w:val="none"/>
          <w:lang w:val="zh-CN"/>
        </w:rPr>
      </w:pPr>
    </w:p>
    <w:p w14:paraId="6143904B">
      <w:pPr>
        <w:shd w:val="clear" w:fill="FFFFFF" w:themeFill="background1"/>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 xml:space="preserve"> 投标人名称(电子签章)：</w:t>
      </w:r>
    </w:p>
    <w:p w14:paraId="78036F8D">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36DB5A0D">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181A78DF">
      <w:pPr>
        <w:shd w:val="clear" w:fill="FFFFFF" w:themeFill="background1"/>
        <w:snapToGrid w:val="0"/>
        <w:spacing w:line="360" w:lineRule="auto"/>
        <w:ind w:right="480"/>
        <w:jc w:val="center"/>
        <w:rPr>
          <w:rFonts w:hint="eastAsia" w:ascii="仿宋_GB2312" w:hAnsi="仿宋" w:eastAsia="仿宋_GB2312" w:cs="仿宋_GB2312"/>
          <w:b/>
          <w:color w:val="auto"/>
          <w:kern w:val="0"/>
          <w:sz w:val="32"/>
          <w:szCs w:val="32"/>
          <w:highlight w:val="none"/>
          <w:lang w:val="zh-CN"/>
        </w:rPr>
      </w:pPr>
    </w:p>
    <w:p w14:paraId="4A9BB5D0">
      <w:pPr>
        <w:shd w:val="clear" w:fill="FFFFFF" w:themeFill="background1"/>
        <w:snapToGrid w:val="0"/>
        <w:spacing w:line="360" w:lineRule="auto"/>
        <w:ind w:right="480"/>
        <w:jc w:val="center"/>
        <w:rPr>
          <w:rFonts w:hint="eastAsia" w:ascii="宋体" w:hAnsi="宋体"/>
          <w:b/>
          <w:color w:val="auto"/>
          <w:sz w:val="28"/>
          <w:szCs w:val="28"/>
          <w:highlight w:val="none"/>
        </w:rPr>
      </w:pPr>
      <w:r>
        <w:rPr>
          <w:rFonts w:hint="eastAsia" w:ascii="仿宋_GB2312" w:hAnsi="仿宋" w:eastAsia="仿宋_GB2312" w:cs="仿宋_GB2312"/>
          <w:b/>
          <w:color w:val="auto"/>
          <w:kern w:val="0"/>
          <w:sz w:val="32"/>
          <w:szCs w:val="32"/>
          <w:highlight w:val="none"/>
        </w:rPr>
        <w:br w:type="page"/>
      </w:r>
    </w:p>
    <w:p w14:paraId="529ACC3F">
      <w:pPr>
        <w:shd w:val="clear" w:fill="FFFFFF" w:themeFill="background1"/>
        <w:snapToGrid w:val="0"/>
        <w:spacing w:before="50" w:after="165" w:afterLines="50" w:line="360" w:lineRule="auto"/>
        <w:jc w:val="cente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四、投标人直接控股股东信息表</w:t>
      </w:r>
    </w:p>
    <w:tbl>
      <w:tblPr>
        <w:tblStyle w:val="34"/>
        <w:tblW w:w="9476" w:type="dxa"/>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25F9A45B">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79A6501">
            <w:pPr>
              <w:shd w:val="clear" w:fill="FFFFFF" w:themeFill="background1"/>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921A238">
            <w:pPr>
              <w:shd w:val="clear" w:fill="FFFFFF" w:themeFill="background1"/>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A59036E">
            <w:pPr>
              <w:shd w:val="clear" w:fill="FFFFFF" w:themeFill="background1"/>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3E55893">
            <w:pPr>
              <w:shd w:val="clear" w:fill="FFFFFF" w:themeFill="background1"/>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083A911">
            <w:pPr>
              <w:shd w:val="clear" w:fill="FFFFFF" w:themeFill="background1"/>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CB81C23">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22ECDB">
            <w:pPr>
              <w:shd w:val="clear" w:fill="FFFFFF" w:themeFill="background1"/>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7E5776E">
            <w:pPr>
              <w:shd w:val="clear" w:fill="FFFFFF" w:themeFill="background1"/>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923AA21">
            <w:pPr>
              <w:shd w:val="clear" w:fill="FFFFFF" w:themeFill="background1"/>
              <w:spacing w:line="360" w:lineRule="auto"/>
              <w:jc w:val="center"/>
              <w:rPr>
                <w:rFonts w:hint="eastAsia"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426E70">
            <w:pPr>
              <w:shd w:val="clear" w:fill="FFFFFF" w:themeFill="background1"/>
              <w:spacing w:line="360" w:lineRule="auto"/>
              <w:jc w:val="center"/>
              <w:rPr>
                <w:rFonts w:hint="eastAsia"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79365DF">
            <w:pPr>
              <w:shd w:val="clear" w:fill="FFFFFF" w:themeFill="background1"/>
              <w:spacing w:line="360" w:lineRule="auto"/>
              <w:jc w:val="center"/>
              <w:rPr>
                <w:rFonts w:hint="eastAsia" w:ascii="宋体" w:hAnsi="宋体" w:cs="宋体"/>
                <w:color w:val="auto"/>
                <w:kern w:val="0"/>
                <w:sz w:val="24"/>
                <w:highlight w:val="none"/>
              </w:rPr>
            </w:pPr>
          </w:p>
        </w:tc>
      </w:tr>
      <w:tr w14:paraId="7CF82696">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1C5BEE">
            <w:pPr>
              <w:shd w:val="clear" w:fill="FFFFFF" w:themeFill="background1"/>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0FFA4FB">
            <w:pPr>
              <w:shd w:val="clear" w:fill="FFFFFF" w:themeFill="background1"/>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A692432">
            <w:pPr>
              <w:shd w:val="clear" w:fill="FFFFFF" w:themeFill="background1"/>
              <w:spacing w:line="360" w:lineRule="auto"/>
              <w:jc w:val="center"/>
              <w:rPr>
                <w:rFonts w:hint="eastAsia"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9E8B66">
            <w:pPr>
              <w:shd w:val="clear" w:fill="FFFFFF" w:themeFill="background1"/>
              <w:spacing w:line="360" w:lineRule="auto"/>
              <w:jc w:val="center"/>
              <w:rPr>
                <w:rFonts w:hint="eastAsia"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3569E00">
            <w:pPr>
              <w:shd w:val="clear" w:fill="FFFFFF" w:themeFill="background1"/>
              <w:spacing w:line="360" w:lineRule="auto"/>
              <w:jc w:val="center"/>
              <w:rPr>
                <w:rFonts w:hint="eastAsia" w:ascii="宋体" w:hAnsi="宋体" w:cs="宋体"/>
                <w:color w:val="auto"/>
                <w:kern w:val="0"/>
                <w:sz w:val="24"/>
                <w:highlight w:val="none"/>
              </w:rPr>
            </w:pPr>
          </w:p>
        </w:tc>
      </w:tr>
      <w:tr w14:paraId="12F2D790">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6ED385C">
            <w:pPr>
              <w:shd w:val="clear" w:fill="FFFFFF" w:themeFill="background1"/>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98029A">
            <w:pPr>
              <w:shd w:val="clear" w:fill="FFFFFF" w:themeFill="background1"/>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3A8BE57">
            <w:pPr>
              <w:shd w:val="clear" w:fill="FFFFFF" w:themeFill="background1"/>
              <w:spacing w:line="360" w:lineRule="auto"/>
              <w:jc w:val="center"/>
              <w:rPr>
                <w:rFonts w:hint="eastAsia"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9AD4C4">
            <w:pPr>
              <w:shd w:val="clear" w:fill="FFFFFF" w:themeFill="background1"/>
              <w:spacing w:line="360" w:lineRule="auto"/>
              <w:jc w:val="center"/>
              <w:rPr>
                <w:rFonts w:hint="eastAsia"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DE12FC9">
            <w:pPr>
              <w:shd w:val="clear" w:fill="FFFFFF" w:themeFill="background1"/>
              <w:spacing w:line="360" w:lineRule="auto"/>
              <w:jc w:val="center"/>
              <w:rPr>
                <w:rFonts w:hint="eastAsia" w:ascii="宋体" w:hAnsi="宋体" w:cs="宋体"/>
                <w:color w:val="auto"/>
                <w:kern w:val="0"/>
                <w:sz w:val="24"/>
                <w:highlight w:val="none"/>
              </w:rPr>
            </w:pPr>
          </w:p>
        </w:tc>
      </w:tr>
      <w:tr w14:paraId="61EA04EB">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94462DE">
            <w:pPr>
              <w:shd w:val="clear" w:fill="FFFFFF" w:themeFill="background1"/>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9190ED">
            <w:pPr>
              <w:shd w:val="clear" w:fill="FFFFFF" w:themeFill="background1"/>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71A95E">
            <w:pPr>
              <w:shd w:val="clear" w:fill="FFFFFF" w:themeFill="background1"/>
              <w:spacing w:line="360" w:lineRule="auto"/>
              <w:jc w:val="center"/>
              <w:rPr>
                <w:rFonts w:hint="eastAsia"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7B49BF">
            <w:pPr>
              <w:shd w:val="clear" w:fill="FFFFFF" w:themeFill="background1"/>
              <w:spacing w:line="360" w:lineRule="auto"/>
              <w:jc w:val="center"/>
              <w:rPr>
                <w:rFonts w:hint="eastAsia"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C912FB">
            <w:pPr>
              <w:shd w:val="clear" w:fill="FFFFFF" w:themeFill="background1"/>
              <w:spacing w:line="360" w:lineRule="auto"/>
              <w:jc w:val="center"/>
              <w:rPr>
                <w:rFonts w:hint="eastAsia" w:ascii="宋体" w:hAnsi="宋体" w:cs="宋体"/>
                <w:color w:val="auto"/>
                <w:kern w:val="0"/>
                <w:sz w:val="24"/>
                <w:highlight w:val="none"/>
              </w:rPr>
            </w:pPr>
          </w:p>
        </w:tc>
      </w:tr>
    </w:tbl>
    <w:p w14:paraId="69CB8E20">
      <w:pPr>
        <w:shd w:val="clear" w:fill="FFFFFF" w:themeFill="background1"/>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41184AE6">
      <w:pPr>
        <w:shd w:val="clear" w:fill="FFFFFF" w:themeFill="background1"/>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BFE3B43">
      <w:pPr>
        <w:shd w:val="clear" w:fill="FFFFFF" w:themeFill="background1"/>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43344DC9">
      <w:pPr>
        <w:shd w:val="clear" w:fill="FFFFFF" w:themeFill="background1"/>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3.供应商不存在直接控股股东的，则填“无”。</w:t>
      </w:r>
    </w:p>
    <w:p w14:paraId="4898E6B2">
      <w:pPr>
        <w:shd w:val="clear" w:fill="FFFFFF" w:themeFill="background1"/>
        <w:snapToGrid w:val="0"/>
        <w:spacing w:line="360" w:lineRule="auto"/>
        <w:jc w:val="left"/>
        <w:rPr>
          <w:rFonts w:hint="eastAsia" w:ascii="宋体" w:hAnsi="宋体"/>
          <w:color w:val="auto"/>
          <w:sz w:val="24"/>
          <w:highlight w:val="none"/>
        </w:rPr>
      </w:pPr>
    </w:p>
    <w:p w14:paraId="2CD709DD">
      <w:pPr>
        <w:shd w:val="clear" w:fill="FFFFFF" w:themeFill="background1"/>
        <w:snapToGrid w:val="0"/>
        <w:spacing w:line="360" w:lineRule="auto"/>
        <w:jc w:val="left"/>
        <w:rPr>
          <w:rFonts w:hint="eastAsia" w:ascii="宋体" w:hAnsi="宋体"/>
          <w:color w:val="auto"/>
          <w:sz w:val="24"/>
          <w:highlight w:val="none"/>
        </w:rPr>
      </w:pPr>
    </w:p>
    <w:p w14:paraId="50A23CE6">
      <w:pPr>
        <w:shd w:val="clear" w:fill="FFFFFF" w:themeFill="background1"/>
        <w:snapToGrid w:val="0"/>
        <w:spacing w:line="360" w:lineRule="auto"/>
        <w:jc w:val="left"/>
        <w:rPr>
          <w:rFonts w:hint="eastAsia" w:ascii="宋体" w:hAnsi="宋体"/>
          <w:color w:val="auto"/>
          <w:sz w:val="24"/>
          <w:highlight w:val="none"/>
        </w:rPr>
      </w:pPr>
    </w:p>
    <w:p w14:paraId="7B0726AE">
      <w:pPr>
        <w:shd w:val="clear" w:fill="FFFFFF" w:themeFill="background1"/>
        <w:snapToGrid w:val="0"/>
        <w:spacing w:line="360" w:lineRule="auto"/>
        <w:jc w:val="left"/>
        <w:rPr>
          <w:rFonts w:hint="eastAsia" w:ascii="宋体" w:hAnsi="宋体"/>
          <w:color w:val="auto"/>
          <w:sz w:val="24"/>
          <w:highlight w:val="none"/>
        </w:rPr>
      </w:pPr>
    </w:p>
    <w:p w14:paraId="5C63ED53">
      <w:pPr>
        <w:shd w:val="clear" w:fill="FFFFFF" w:themeFill="background1"/>
        <w:snapToGrid w:val="0"/>
        <w:spacing w:line="360" w:lineRule="auto"/>
        <w:jc w:val="left"/>
        <w:rPr>
          <w:rFonts w:hint="eastAsia" w:ascii="宋体" w:hAnsi="宋体"/>
          <w:color w:val="auto"/>
          <w:sz w:val="24"/>
          <w:highlight w:val="none"/>
        </w:rPr>
      </w:pPr>
    </w:p>
    <w:p w14:paraId="00947CC5">
      <w:pPr>
        <w:shd w:val="clear" w:fill="FFFFFF" w:themeFill="background1"/>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5B834F75">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578C16B1">
      <w:pPr>
        <w:shd w:val="clear" w:fill="FFFFFF" w:themeFill="background1"/>
        <w:snapToGrid w:val="0"/>
        <w:jc w:val="center"/>
        <w:rPr>
          <w:rFonts w:hint="eastAsia" w:ascii="宋体" w:hAnsi="宋体"/>
          <w:b/>
          <w:color w:val="auto"/>
          <w:sz w:val="28"/>
          <w:szCs w:val="28"/>
          <w:highlight w:val="none"/>
        </w:rPr>
      </w:pPr>
      <w:r>
        <w:rPr>
          <w:rFonts w:hint="eastAsia" w:ascii="宋体" w:hAnsi="宋体"/>
          <w:b/>
          <w:color w:val="auto"/>
          <w:sz w:val="28"/>
          <w:szCs w:val="28"/>
          <w:highlight w:val="none"/>
        </w:rPr>
        <w:br w:type="page"/>
      </w:r>
    </w:p>
    <w:p w14:paraId="344F6BC7">
      <w:pPr>
        <w:shd w:val="clear" w:fill="FFFFFF" w:themeFill="background1"/>
        <w:snapToGrid w:val="0"/>
        <w:spacing w:line="360" w:lineRule="auto"/>
        <w:jc w:val="center"/>
        <w:rPr>
          <w:rFonts w:hint="eastAsia" w:ascii="宋体" w:hAnsi="宋体"/>
          <w:color w:val="auto"/>
          <w:sz w:val="32"/>
          <w:szCs w:val="32"/>
          <w:highlight w:val="none"/>
        </w:rPr>
      </w:pPr>
      <w:r>
        <w:rPr>
          <w:rFonts w:hint="eastAsia" w:ascii="宋体" w:hAnsi="宋体"/>
          <w:b/>
          <w:color w:val="auto"/>
          <w:sz w:val="32"/>
          <w:szCs w:val="32"/>
          <w:highlight w:val="none"/>
        </w:rPr>
        <w:t>五、投标人直接管理关系信息表</w:t>
      </w:r>
    </w:p>
    <w:tbl>
      <w:tblPr>
        <w:tblStyle w:val="34"/>
        <w:tblW w:w="9652" w:type="dxa"/>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2D241D62">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5E68536">
            <w:pPr>
              <w:shd w:val="clear" w:fill="FFFFFF" w:themeFill="background1"/>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791533D">
            <w:pPr>
              <w:shd w:val="clear" w:fill="FFFFFF" w:themeFill="background1"/>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D333734">
            <w:pPr>
              <w:shd w:val="clear" w:fill="FFFFFF" w:themeFill="background1"/>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0D9C33F">
            <w:pPr>
              <w:shd w:val="clear" w:fill="FFFFFF" w:themeFill="background1"/>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FD49DA0">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87F5BE">
            <w:pPr>
              <w:shd w:val="clear" w:fill="FFFFFF" w:themeFill="background1"/>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3EB5C41">
            <w:pPr>
              <w:shd w:val="clear" w:fill="FFFFFF" w:themeFill="background1"/>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73F0879">
            <w:pPr>
              <w:shd w:val="clear" w:fill="FFFFFF" w:themeFill="background1"/>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34E227">
            <w:pPr>
              <w:shd w:val="clear" w:fill="FFFFFF" w:themeFill="background1"/>
              <w:spacing w:line="360" w:lineRule="auto"/>
              <w:jc w:val="center"/>
              <w:rPr>
                <w:rFonts w:hint="eastAsia" w:ascii="宋体" w:hAnsi="宋体" w:cs="宋体"/>
                <w:color w:val="auto"/>
                <w:kern w:val="0"/>
                <w:sz w:val="24"/>
                <w:highlight w:val="none"/>
              </w:rPr>
            </w:pPr>
          </w:p>
        </w:tc>
      </w:tr>
      <w:tr w14:paraId="4A92D3F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AFEA73">
            <w:pPr>
              <w:shd w:val="clear" w:fill="FFFFFF" w:themeFill="background1"/>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C22A33">
            <w:pPr>
              <w:shd w:val="clear" w:fill="FFFFFF" w:themeFill="background1"/>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D9BA00">
            <w:pPr>
              <w:shd w:val="clear" w:fill="FFFFFF" w:themeFill="background1"/>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3C152D1">
            <w:pPr>
              <w:shd w:val="clear" w:fill="FFFFFF" w:themeFill="background1"/>
              <w:spacing w:line="360" w:lineRule="auto"/>
              <w:jc w:val="center"/>
              <w:rPr>
                <w:rFonts w:hint="eastAsia" w:ascii="宋体" w:hAnsi="宋体" w:cs="宋体"/>
                <w:color w:val="auto"/>
                <w:kern w:val="0"/>
                <w:sz w:val="24"/>
                <w:highlight w:val="none"/>
              </w:rPr>
            </w:pPr>
          </w:p>
        </w:tc>
      </w:tr>
      <w:tr w14:paraId="7382606E">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DDACC33">
            <w:pPr>
              <w:shd w:val="clear" w:fill="FFFFFF" w:themeFill="background1"/>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DD8AB13">
            <w:pPr>
              <w:shd w:val="clear" w:fill="FFFFFF" w:themeFill="background1"/>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27DD22">
            <w:pPr>
              <w:shd w:val="clear" w:fill="FFFFFF" w:themeFill="background1"/>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05B2409">
            <w:pPr>
              <w:shd w:val="clear" w:fill="FFFFFF" w:themeFill="background1"/>
              <w:spacing w:line="360" w:lineRule="auto"/>
              <w:jc w:val="center"/>
              <w:rPr>
                <w:rFonts w:hint="eastAsia" w:ascii="宋体" w:hAnsi="宋体" w:cs="宋体"/>
                <w:color w:val="auto"/>
                <w:kern w:val="0"/>
                <w:sz w:val="24"/>
                <w:highlight w:val="none"/>
              </w:rPr>
            </w:pPr>
          </w:p>
        </w:tc>
      </w:tr>
      <w:tr w14:paraId="797041C3">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BBA6334">
            <w:pPr>
              <w:shd w:val="clear" w:fill="FFFFFF" w:themeFill="background1"/>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87CBCD9">
            <w:pPr>
              <w:shd w:val="clear" w:fill="FFFFFF" w:themeFill="background1"/>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465AD85">
            <w:pPr>
              <w:shd w:val="clear" w:fill="FFFFFF" w:themeFill="background1"/>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BBE953F">
            <w:pPr>
              <w:shd w:val="clear" w:fill="FFFFFF" w:themeFill="background1"/>
              <w:spacing w:line="360" w:lineRule="auto"/>
              <w:jc w:val="center"/>
              <w:rPr>
                <w:rFonts w:hint="eastAsia" w:ascii="宋体" w:hAnsi="宋体" w:cs="宋体"/>
                <w:color w:val="auto"/>
                <w:kern w:val="0"/>
                <w:sz w:val="24"/>
                <w:highlight w:val="none"/>
              </w:rPr>
            </w:pPr>
          </w:p>
        </w:tc>
      </w:tr>
    </w:tbl>
    <w:p w14:paraId="6297D8AA">
      <w:pPr>
        <w:shd w:val="clear" w:fill="FFFFFF" w:themeFill="background1"/>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765FD14A">
      <w:pPr>
        <w:shd w:val="clear" w:fill="FFFFFF" w:themeFill="background1"/>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54ECF46D">
      <w:pPr>
        <w:shd w:val="clear" w:fill="FFFFFF" w:themeFill="background1"/>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2169CCD8">
      <w:pPr>
        <w:shd w:val="clear" w:fill="FFFFFF" w:themeFill="background1"/>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3.供应商不存在直接管理关系的，则填“无”。</w:t>
      </w:r>
    </w:p>
    <w:p w14:paraId="72E44CBD">
      <w:pPr>
        <w:shd w:val="clear" w:fill="FFFFFF" w:themeFill="background1"/>
        <w:snapToGrid w:val="0"/>
        <w:spacing w:line="360" w:lineRule="auto"/>
        <w:jc w:val="left"/>
        <w:rPr>
          <w:rFonts w:hint="eastAsia" w:ascii="宋体" w:hAnsi="宋体"/>
          <w:color w:val="auto"/>
          <w:sz w:val="24"/>
          <w:highlight w:val="none"/>
        </w:rPr>
      </w:pPr>
    </w:p>
    <w:p w14:paraId="3B60D96F">
      <w:pPr>
        <w:shd w:val="clear" w:fill="FFFFFF" w:themeFill="background1"/>
        <w:snapToGrid w:val="0"/>
        <w:spacing w:line="360" w:lineRule="auto"/>
        <w:jc w:val="left"/>
        <w:rPr>
          <w:rFonts w:hint="eastAsia" w:ascii="宋体" w:hAnsi="宋体"/>
          <w:color w:val="auto"/>
          <w:sz w:val="24"/>
          <w:highlight w:val="none"/>
        </w:rPr>
      </w:pPr>
    </w:p>
    <w:p w14:paraId="0D824B06">
      <w:pPr>
        <w:shd w:val="clear" w:fill="FFFFFF" w:themeFill="background1"/>
        <w:snapToGrid w:val="0"/>
        <w:spacing w:line="360" w:lineRule="auto"/>
        <w:jc w:val="left"/>
        <w:rPr>
          <w:rFonts w:hint="eastAsia" w:ascii="宋体" w:hAnsi="宋体"/>
          <w:color w:val="auto"/>
          <w:sz w:val="24"/>
          <w:highlight w:val="none"/>
        </w:rPr>
      </w:pPr>
    </w:p>
    <w:p w14:paraId="5A84D488">
      <w:pPr>
        <w:shd w:val="clear" w:fill="FFFFFF" w:themeFill="background1"/>
        <w:snapToGrid w:val="0"/>
        <w:spacing w:line="360" w:lineRule="auto"/>
        <w:jc w:val="left"/>
        <w:rPr>
          <w:color w:val="auto"/>
          <w:sz w:val="24"/>
          <w:highlight w:val="none"/>
        </w:rPr>
      </w:pPr>
    </w:p>
    <w:p w14:paraId="34DA5DD1">
      <w:pPr>
        <w:shd w:val="clear" w:fill="FFFFFF" w:themeFill="background1"/>
        <w:snapToGrid w:val="0"/>
        <w:spacing w:line="360" w:lineRule="auto"/>
        <w:jc w:val="left"/>
        <w:rPr>
          <w:color w:val="auto"/>
          <w:sz w:val="24"/>
          <w:highlight w:val="none"/>
        </w:rPr>
      </w:pPr>
    </w:p>
    <w:p w14:paraId="384DF0CB">
      <w:pPr>
        <w:shd w:val="clear" w:fill="FFFFFF" w:themeFill="background1"/>
        <w:snapToGrid w:val="0"/>
        <w:spacing w:line="360" w:lineRule="auto"/>
        <w:jc w:val="left"/>
        <w:rPr>
          <w:color w:val="auto"/>
          <w:sz w:val="24"/>
          <w:highlight w:val="none"/>
        </w:rPr>
      </w:pPr>
    </w:p>
    <w:p w14:paraId="211B7BBB">
      <w:pPr>
        <w:shd w:val="clear" w:fill="FFFFFF" w:themeFill="background1"/>
        <w:snapToGrid w:val="0"/>
        <w:spacing w:line="360" w:lineRule="auto"/>
        <w:jc w:val="left"/>
        <w:rPr>
          <w:rFonts w:hint="eastAsia" w:ascii="宋体" w:hAnsi="宋体"/>
          <w:color w:val="auto"/>
          <w:sz w:val="24"/>
          <w:highlight w:val="none"/>
        </w:rPr>
      </w:pPr>
    </w:p>
    <w:p w14:paraId="3666828F">
      <w:pPr>
        <w:shd w:val="clear" w:fill="FFFFFF" w:themeFill="background1"/>
        <w:snapToGrid w:val="0"/>
        <w:spacing w:line="360" w:lineRule="auto"/>
        <w:jc w:val="left"/>
        <w:rPr>
          <w:rFonts w:hint="eastAsia" w:ascii="宋体" w:hAnsi="宋体"/>
          <w:color w:val="auto"/>
          <w:sz w:val="24"/>
          <w:highlight w:val="none"/>
        </w:rPr>
      </w:pPr>
    </w:p>
    <w:p w14:paraId="15AB88AF">
      <w:pPr>
        <w:shd w:val="clear" w:fill="FFFFFF" w:themeFill="background1"/>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70A76827">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6153A46A">
      <w:pPr>
        <w:shd w:val="clear" w:fill="FFFFFF" w:themeFill="background1"/>
        <w:snapToGrid w:val="0"/>
        <w:spacing w:before="50" w:after="165" w:afterLines="50"/>
        <w:jc w:val="left"/>
        <w:rPr>
          <w:rFonts w:hint="eastAsia" w:ascii="宋体" w:hAnsi="宋体"/>
          <w:color w:val="auto"/>
          <w:szCs w:val="21"/>
          <w:highlight w:val="none"/>
        </w:rPr>
      </w:pPr>
    </w:p>
    <w:p w14:paraId="60D76746">
      <w:pPr>
        <w:shd w:val="clear" w:fill="FFFFFF" w:themeFill="background1"/>
        <w:snapToGrid w:val="0"/>
        <w:spacing w:before="165" w:beforeLines="50" w:after="50"/>
        <w:jc w:val="left"/>
        <w:rPr>
          <w:rFonts w:hint="eastAsia" w:ascii="宋体" w:hAnsi="宋体"/>
          <w:b/>
          <w:color w:val="auto"/>
          <w:sz w:val="24"/>
          <w:szCs w:val="20"/>
          <w:highlight w:val="none"/>
        </w:rPr>
      </w:pPr>
    </w:p>
    <w:p w14:paraId="42A1D06E">
      <w:pPr>
        <w:shd w:val="clear" w:fill="FFFFFF" w:themeFill="background1"/>
        <w:snapToGrid w:val="0"/>
        <w:spacing w:before="165" w:beforeLines="50" w:after="50"/>
        <w:jc w:val="left"/>
        <w:rPr>
          <w:rFonts w:hint="eastAsia" w:ascii="宋体" w:hAnsi="宋体"/>
          <w:b/>
          <w:color w:val="auto"/>
          <w:sz w:val="24"/>
          <w:highlight w:val="none"/>
        </w:rPr>
      </w:pPr>
    </w:p>
    <w:p w14:paraId="54C5EA4B">
      <w:pPr>
        <w:shd w:val="clear" w:fill="FFFFFF" w:themeFill="background1"/>
        <w:snapToGrid w:val="0"/>
        <w:spacing w:before="165" w:beforeLines="50" w:after="50"/>
        <w:jc w:val="left"/>
        <w:rPr>
          <w:rFonts w:hint="eastAsia" w:ascii="宋体" w:hAnsi="宋体"/>
          <w:b/>
          <w:color w:val="auto"/>
          <w:sz w:val="24"/>
          <w:szCs w:val="20"/>
          <w:highlight w:val="none"/>
        </w:rPr>
      </w:pPr>
    </w:p>
    <w:p w14:paraId="47BA3363">
      <w:pPr>
        <w:shd w:val="clear" w:fill="FFFFFF" w:themeFill="background1"/>
        <w:snapToGrid w:val="0"/>
        <w:spacing w:before="165" w:beforeLines="50" w:after="50"/>
        <w:jc w:val="left"/>
        <w:rPr>
          <w:rFonts w:hint="eastAsia" w:ascii="宋体" w:hAnsi="宋体"/>
          <w:b/>
          <w:color w:val="auto"/>
          <w:sz w:val="24"/>
          <w:szCs w:val="20"/>
          <w:highlight w:val="none"/>
        </w:rPr>
      </w:pPr>
    </w:p>
    <w:p w14:paraId="4D522545">
      <w:pPr>
        <w:widowControl/>
        <w:shd w:val="clear" w:fill="FFFFFF" w:themeFill="background1"/>
        <w:jc w:val="left"/>
        <w:rPr>
          <w:rFonts w:hint="eastAsia" w:ascii="宋体" w:hAnsi="宋体"/>
          <w:color w:val="auto"/>
          <w:highlight w:val="none"/>
        </w:rPr>
      </w:pPr>
      <w:r>
        <w:rPr>
          <w:rFonts w:ascii="宋体" w:hAnsi="宋体"/>
          <w:color w:val="auto"/>
          <w:highlight w:val="none"/>
        </w:rPr>
        <w:br w:type="page"/>
      </w:r>
    </w:p>
    <w:p w14:paraId="636CACC5">
      <w:pPr>
        <w:shd w:val="clear" w:fill="FFFFFF" w:themeFill="background1"/>
        <w:snapToGrid w:val="0"/>
        <w:spacing w:before="50" w:after="165" w:afterLines="50"/>
        <w:jc w:val="left"/>
        <w:rPr>
          <w:rFonts w:hint="eastAsia" w:ascii="宋体" w:hAnsi="宋体"/>
          <w:color w:val="auto"/>
          <w:highlight w:val="none"/>
        </w:rPr>
      </w:pPr>
    </w:p>
    <w:p w14:paraId="5B2CE033">
      <w:pPr>
        <w:shd w:val="clear" w:fill="FFFFFF" w:themeFill="background1"/>
        <w:snapToGrid w:val="0"/>
        <w:spacing w:before="50" w:after="165" w:afterLines="50"/>
        <w:jc w:val="center"/>
        <w:rPr>
          <w:rFonts w:hint="eastAsia" w:ascii="宋体" w:hAnsi="宋体"/>
          <w:b/>
          <w:color w:val="auto"/>
          <w:sz w:val="32"/>
          <w:szCs w:val="32"/>
          <w:highlight w:val="none"/>
        </w:rPr>
      </w:pPr>
      <w:r>
        <w:rPr>
          <w:rFonts w:hint="eastAsia" w:ascii="宋体" w:hAnsi="宋体"/>
          <w:b/>
          <w:color w:val="auto"/>
          <w:sz w:val="32"/>
          <w:szCs w:val="32"/>
          <w:highlight w:val="none"/>
        </w:rPr>
        <w:t>六、投标资格声明函</w:t>
      </w:r>
    </w:p>
    <w:p w14:paraId="63A1EE2D">
      <w:pPr>
        <w:shd w:val="clear" w:fill="FFFFFF" w:themeFill="background1"/>
        <w:tabs>
          <w:tab w:val="left" w:pos="7200"/>
        </w:tabs>
        <w:spacing w:line="360" w:lineRule="auto"/>
        <w:rPr>
          <w:rFonts w:hint="eastAsia" w:ascii="宋体" w:hAnsi="宋体"/>
          <w:color w:val="auto"/>
          <w:szCs w:val="21"/>
          <w:highlight w:val="none"/>
          <w:u w:val="single"/>
        </w:rPr>
      </w:pPr>
      <w:r>
        <w:rPr>
          <w:rFonts w:hint="eastAsia" w:ascii="宋体" w:hAnsi="宋体"/>
          <w:color w:val="auto"/>
          <w:szCs w:val="21"/>
          <w:highlight w:val="none"/>
        </w:rPr>
        <w:t>致：</w:t>
      </w:r>
      <w:bookmarkStart w:id="320" w:name="PO_3000001866_PM031_5"/>
      <w:r>
        <w:rPr>
          <w:rFonts w:hint="eastAsia" w:ascii="宋体" w:hAnsi="宋体"/>
          <w:color w:val="auto"/>
          <w:szCs w:val="21"/>
          <w:highlight w:val="none"/>
          <w:u w:val="single"/>
        </w:rPr>
        <w:t>[项目采购-采购组织机构_]</w:t>
      </w:r>
      <w:bookmarkEnd w:id="320"/>
    </w:p>
    <w:p w14:paraId="563B1288">
      <w:pPr>
        <w:shd w:val="clear" w:fill="FFFFFF" w:themeFill="background1"/>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我方愿意参加贵方组织的_</w:t>
      </w:r>
      <w:bookmarkStart w:id="321" w:name="PO_3000001866_PM002_14"/>
      <w:r>
        <w:rPr>
          <w:rFonts w:hint="eastAsia" w:ascii="宋体" w:hAnsi="宋体"/>
          <w:color w:val="auto"/>
          <w:szCs w:val="21"/>
          <w:highlight w:val="none"/>
          <w:u w:val="single"/>
        </w:rPr>
        <w:t>[项目采购-项目名称]</w:t>
      </w:r>
      <w:bookmarkEnd w:id="321"/>
      <w:r>
        <w:rPr>
          <w:rFonts w:hint="eastAsia" w:ascii="宋体" w:hAnsi="宋体"/>
          <w:color w:val="auto"/>
          <w:szCs w:val="21"/>
          <w:highlight w:val="none"/>
        </w:rPr>
        <w:t>_（项目编号：</w:t>
      </w:r>
      <w:bookmarkStart w:id="322" w:name="PO_3000001866_PM001_10"/>
      <w:r>
        <w:rPr>
          <w:rFonts w:hint="eastAsia" w:ascii="宋体" w:hAnsi="宋体"/>
          <w:color w:val="auto"/>
          <w:szCs w:val="21"/>
          <w:highlight w:val="none"/>
        </w:rPr>
        <w:t>[项目采购-项目编号_10]</w:t>
      </w:r>
      <w:bookmarkEnd w:id="322"/>
      <w:r>
        <w:rPr>
          <w:rFonts w:hint="eastAsia" w:ascii="宋体" w:hAnsi="宋体"/>
          <w:color w:val="auto"/>
          <w:szCs w:val="21"/>
          <w:highlight w:val="none"/>
        </w:rPr>
        <w:t xml:space="preserve"> ）项目的投标，为便于贵方公正、择优地确定中标人，我方就本次投标有关事项郑重声明如下：</w:t>
      </w:r>
    </w:p>
    <w:p w14:paraId="3342D19C">
      <w:pPr>
        <w:shd w:val="clear" w:fill="FFFFFF" w:themeFill="background1"/>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25701E39">
      <w:pPr>
        <w:shd w:val="clear" w:fill="FFFFFF" w:themeFill="background1"/>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59442E4C">
      <w:pPr>
        <w:shd w:val="clear" w:fill="FFFFFF" w:themeFill="background1"/>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3.经查询，在“信用中国”和“中国政府采购网”网站我方未被列入失信被执行人、重大税收违法失信主体、政府采购严重违法失信行为记录名单。</w:t>
      </w:r>
    </w:p>
    <w:p w14:paraId="27B0FF4A">
      <w:pPr>
        <w:shd w:val="clear" w:fill="FFFFFF" w:themeFill="background1"/>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4.以上事项如有虚假或隐瞒，我方愿意承担一切后果，并不再寻求任何旨在减轻或免除法律责任的辩解。 </w:t>
      </w:r>
    </w:p>
    <w:p w14:paraId="4C3E8004">
      <w:pPr>
        <w:shd w:val="clear" w:fill="FFFFFF" w:themeFill="background1"/>
        <w:tabs>
          <w:tab w:val="left" w:pos="7200"/>
        </w:tabs>
        <w:ind w:firstLine="270" w:firstLineChars="150"/>
        <w:rPr>
          <w:rFonts w:hint="eastAsia" w:ascii="宋体" w:hAnsi="宋体"/>
          <w:color w:val="auto"/>
          <w:sz w:val="18"/>
          <w:szCs w:val="18"/>
          <w:highlight w:val="none"/>
        </w:rPr>
      </w:pPr>
      <w:r>
        <w:rPr>
          <w:rFonts w:hint="eastAsia" w:ascii="宋体" w:hAnsi="宋体"/>
          <w:color w:val="auto"/>
          <w:sz w:val="18"/>
          <w:szCs w:val="18"/>
          <w:highlight w:val="none"/>
        </w:rPr>
        <w:t>说明：</w:t>
      </w:r>
    </w:p>
    <w:p w14:paraId="14C1F3E5">
      <w:pPr>
        <w:shd w:val="clear" w:fill="FFFFFF" w:themeFill="background1"/>
        <w:ind w:firstLine="420" w:firstLineChars="200"/>
        <w:jc w:val="left"/>
        <w:rPr>
          <w:rFonts w:hint="eastAsia" w:ascii="宋体" w:hAnsi="宋体"/>
          <w:color w:val="auto"/>
          <w:szCs w:val="21"/>
          <w:highlight w:val="none"/>
        </w:rPr>
      </w:pPr>
      <w:r>
        <w:rPr>
          <w:rFonts w:hint="eastAsia" w:ascii="宋体" w:hAnsi="宋体"/>
          <w:color w:val="auto"/>
          <w:szCs w:val="21"/>
          <w:highlight w:val="none"/>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6FB654E1">
      <w:pPr>
        <w:shd w:val="clear" w:fill="FFFFFF" w:themeFill="background1"/>
        <w:ind w:firstLine="420" w:firstLineChars="200"/>
        <w:jc w:val="left"/>
        <w:rPr>
          <w:rFonts w:hint="eastAsia" w:ascii="宋体" w:hAnsi="宋体"/>
          <w:color w:val="auto"/>
          <w:szCs w:val="21"/>
          <w:highlight w:val="none"/>
        </w:rPr>
      </w:pPr>
      <w:r>
        <w:rPr>
          <w:rFonts w:hint="eastAsia" w:ascii="宋体" w:hAnsi="宋体"/>
          <w:color w:val="auto"/>
          <w:szCs w:val="21"/>
          <w:highlight w:val="none"/>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0E340E3">
      <w:pPr>
        <w:shd w:val="clear" w:fill="FFFFFF" w:themeFill="background1"/>
        <w:snapToGrid w:val="0"/>
        <w:spacing w:before="50" w:after="165" w:afterLines="50"/>
        <w:jc w:val="left"/>
        <w:rPr>
          <w:rFonts w:hint="eastAsia" w:ascii="宋体" w:hAnsi="宋体"/>
          <w:b/>
          <w:color w:val="auto"/>
          <w:szCs w:val="21"/>
          <w:highlight w:val="none"/>
        </w:rPr>
      </w:pPr>
      <w:r>
        <w:rPr>
          <w:rFonts w:hint="eastAsia" w:ascii="宋体" w:hAnsi="宋体"/>
          <w:b/>
          <w:color w:val="auto"/>
          <w:szCs w:val="21"/>
          <w:highlight w:val="none"/>
        </w:rPr>
        <w:t xml:space="preserve"> 3.如为联合体投标，盖章处须加盖联合体各方公章并由联合体各方法定代表人分别签署，否则投标无效。</w:t>
      </w:r>
    </w:p>
    <w:p w14:paraId="693D15C3">
      <w:pPr>
        <w:shd w:val="clear" w:fill="FFFFFF" w:themeFill="background1"/>
        <w:snapToGrid w:val="0"/>
        <w:spacing w:before="50" w:after="331" w:afterLines="100" w:line="360" w:lineRule="auto"/>
        <w:jc w:val="left"/>
        <w:rPr>
          <w:rFonts w:hint="eastAsia" w:ascii="宋体" w:hAnsi="宋体"/>
          <w:color w:val="auto"/>
          <w:sz w:val="24"/>
          <w:highlight w:val="none"/>
        </w:rPr>
      </w:pPr>
    </w:p>
    <w:p w14:paraId="6778B6C0">
      <w:pPr>
        <w:shd w:val="clear" w:fill="FFFFFF" w:themeFill="background1"/>
        <w:snapToGrid w:val="0"/>
        <w:spacing w:before="50" w:after="331" w:afterLines="100" w:line="360" w:lineRule="auto"/>
        <w:ind w:left="7428" w:leftChars="2223" w:hanging="2760" w:hangingChars="115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投标人名称(电子签章)：</w:t>
      </w:r>
      <w:r>
        <w:rPr>
          <w:rFonts w:hint="eastAsia" w:ascii="宋体" w:hAnsi="宋体"/>
          <w:color w:val="auto"/>
          <w:szCs w:val="21"/>
          <w:highlight w:val="none"/>
        </w:rPr>
        <w:t xml:space="preserve">                                     年    月    日</w:t>
      </w:r>
    </w:p>
    <w:p w14:paraId="1D07C695">
      <w:pPr>
        <w:pStyle w:val="17"/>
        <w:shd w:val="clear" w:fill="FFFFFF" w:themeFill="background1"/>
        <w:spacing w:line="600" w:lineRule="exact"/>
        <w:jc w:val="center"/>
        <w:rPr>
          <w:rFonts w:ascii="Times New Roman" w:hAnsi="Times New Roman"/>
          <w:b/>
          <w:bCs/>
          <w:color w:val="auto"/>
          <w:sz w:val="30"/>
          <w:szCs w:val="30"/>
          <w:highlight w:val="none"/>
        </w:rPr>
      </w:pPr>
    </w:p>
    <w:p w14:paraId="4E5A0C02">
      <w:pPr>
        <w:pStyle w:val="17"/>
        <w:shd w:val="clear" w:fill="FFFFFF" w:themeFill="background1"/>
        <w:spacing w:line="600" w:lineRule="exact"/>
        <w:jc w:val="center"/>
        <w:rPr>
          <w:rFonts w:ascii="Times New Roman" w:hAnsi="Times New Roman"/>
          <w:b/>
          <w:bCs/>
          <w:color w:val="auto"/>
          <w:sz w:val="30"/>
          <w:szCs w:val="30"/>
          <w:highlight w:val="none"/>
        </w:rPr>
      </w:pPr>
    </w:p>
    <w:p w14:paraId="6F8B864F">
      <w:pPr>
        <w:widowControl/>
        <w:shd w:val="clear" w:fill="FFFFFF" w:themeFill="background1"/>
        <w:jc w:val="left"/>
        <w:rPr>
          <w:b/>
          <w:bCs/>
          <w:color w:val="auto"/>
          <w:sz w:val="30"/>
          <w:szCs w:val="30"/>
          <w:highlight w:val="none"/>
        </w:rPr>
        <w:sectPr>
          <w:pgSz w:w="11906" w:h="16838"/>
          <w:pgMar w:top="1134" w:right="1134" w:bottom="1134" w:left="1134" w:header="720" w:footer="720" w:gutter="0"/>
          <w:cols w:space="720" w:num="1"/>
          <w:docGrid w:type="lines" w:linePitch="331" w:charSpace="0"/>
        </w:sectPr>
      </w:pPr>
    </w:p>
    <w:p w14:paraId="56AC7FE1">
      <w:pPr>
        <w:pStyle w:val="17"/>
        <w:shd w:val="clear" w:fill="FFFFFF" w:themeFill="background1"/>
        <w:spacing w:line="600" w:lineRule="exact"/>
        <w:jc w:val="center"/>
        <w:rPr>
          <w:rFonts w:ascii="Times New Roman" w:hAnsi="Times New Roman"/>
          <w:b/>
          <w:bCs/>
          <w:color w:val="auto"/>
          <w:sz w:val="30"/>
          <w:szCs w:val="30"/>
          <w:highlight w:val="none"/>
        </w:rPr>
      </w:pPr>
    </w:p>
    <w:p w14:paraId="32B2CC41">
      <w:pPr>
        <w:pStyle w:val="17"/>
        <w:shd w:val="clear" w:fill="FFFFFF" w:themeFill="background1"/>
        <w:spacing w:line="600" w:lineRule="exact"/>
        <w:jc w:val="center"/>
        <w:rPr>
          <w:rFonts w:ascii="Times New Roman" w:hAnsi="Times New Roman"/>
          <w:color w:val="auto"/>
          <w:highlight w:val="none"/>
        </w:rPr>
      </w:pPr>
      <w:r>
        <w:rPr>
          <w:rFonts w:hint="eastAsia" w:ascii="Times New Roman" w:hAnsi="Times New Roman"/>
          <w:b/>
          <w:bCs/>
          <w:color w:val="auto"/>
          <w:sz w:val="30"/>
          <w:szCs w:val="30"/>
          <w:highlight w:val="none"/>
        </w:rPr>
        <w:t>七、联合体协议书</w:t>
      </w:r>
    </w:p>
    <w:p w14:paraId="1052BA93">
      <w:pPr>
        <w:shd w:val="clear" w:fill="FFFFFF" w:themeFill="background1"/>
        <w:autoSpaceDE w:val="0"/>
        <w:autoSpaceDN w:val="0"/>
        <w:adjustRightInd w:val="0"/>
        <w:spacing w:line="360" w:lineRule="auto"/>
        <w:jc w:val="left"/>
        <w:rPr>
          <w:rFonts w:ascii="宋体" w:cs="宋体"/>
          <w:color w:val="auto"/>
          <w:kern w:val="0"/>
          <w:szCs w:val="21"/>
          <w:highlight w:val="none"/>
          <w:u w:val="single"/>
        </w:rPr>
      </w:pPr>
    </w:p>
    <w:p w14:paraId="50CC4E87">
      <w:pPr>
        <w:shd w:val="clear" w:fill="FFFFFF" w:themeFill="background1"/>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（所有成员单位名称）自愿组成联合体，共同参加</w:t>
      </w:r>
      <w:bookmarkStart w:id="323" w:name="PO_3000001866_PM031_6"/>
      <w:r>
        <w:rPr>
          <w:rFonts w:hint="eastAsia" w:ascii="宋体" w:cs="宋体"/>
          <w:color w:val="auto"/>
          <w:kern w:val="0"/>
          <w:szCs w:val="21"/>
          <w:highlight w:val="none"/>
          <w:u w:val="single"/>
        </w:rPr>
        <w:t>[项目采购-采购组织机构]</w:t>
      </w:r>
      <w:bookmarkEnd w:id="323"/>
      <w:r>
        <w:rPr>
          <w:rFonts w:hint="eastAsia" w:ascii="宋体" w:cs="宋体"/>
          <w:color w:val="auto"/>
          <w:kern w:val="0"/>
          <w:szCs w:val="21"/>
          <w:highlight w:val="none"/>
        </w:rPr>
        <w:t>组织的</w:t>
      </w:r>
      <w:bookmarkStart w:id="324" w:name="PO_3000001866_PM002_15"/>
      <w:r>
        <w:rPr>
          <w:rFonts w:hint="eastAsia" w:ascii="宋体" w:cs="宋体"/>
          <w:color w:val="auto"/>
          <w:kern w:val="0"/>
          <w:szCs w:val="21"/>
          <w:highlight w:val="none"/>
          <w:u w:val="single"/>
        </w:rPr>
        <w:t>[项目采购-项目名称]</w:t>
      </w:r>
      <w:bookmarkEnd w:id="324"/>
      <w:r>
        <w:rPr>
          <w:rFonts w:hint="eastAsia" w:ascii="宋体" w:cs="宋体"/>
          <w:color w:val="auto"/>
          <w:kern w:val="0"/>
          <w:szCs w:val="21"/>
          <w:highlight w:val="none"/>
        </w:rPr>
        <w:t>（项目编号：</w:t>
      </w:r>
      <w:bookmarkStart w:id="325" w:name="PO_3000001866_PM001_11"/>
      <w:r>
        <w:rPr>
          <w:rFonts w:hint="eastAsia" w:ascii="宋体" w:cs="宋体"/>
          <w:color w:val="auto"/>
          <w:kern w:val="0"/>
          <w:szCs w:val="21"/>
          <w:highlight w:val="none"/>
          <w:u w:val="single"/>
        </w:rPr>
        <w:t>[项目采购-项目编号]</w:t>
      </w:r>
      <w:bookmarkEnd w:id="325"/>
      <w:r>
        <w:rPr>
          <w:rFonts w:hint="eastAsia" w:ascii="宋体" w:cs="宋体"/>
          <w:color w:val="auto"/>
          <w:kern w:val="0"/>
          <w:szCs w:val="21"/>
          <w:highlight w:val="none"/>
        </w:rPr>
        <w:t>）投标。现就联合体投标事宜订立如下协议：</w:t>
      </w:r>
    </w:p>
    <w:p w14:paraId="48ED6291">
      <w:pPr>
        <w:shd w:val="clear" w:fill="FFFFFF" w:themeFill="background1"/>
        <w:autoSpaceDE w:val="0"/>
        <w:autoSpaceDN w:val="0"/>
        <w:adjustRightInd w:val="0"/>
        <w:spacing w:line="360" w:lineRule="auto"/>
        <w:ind w:firstLine="420"/>
        <w:jc w:val="left"/>
        <w:rPr>
          <w:rFonts w:hint="eastAsia" w:ascii="宋体" w:hAnsi="宋体" w:cs="宋体"/>
          <w:color w:val="auto"/>
          <w:kern w:val="0"/>
          <w:szCs w:val="21"/>
          <w:highlight w:val="none"/>
        </w:rPr>
      </w:pPr>
      <w:r>
        <w:rPr>
          <w:rFonts w:hint="eastAsia" w:ascii="宋体" w:hAnsi="宋体" w:cs="TimesNewRomanPSMT"/>
          <w:color w:val="auto"/>
          <w:kern w:val="0"/>
          <w:szCs w:val="21"/>
          <w:highlight w:val="none"/>
        </w:rPr>
        <w:t>1</w:t>
      </w:r>
      <w:r>
        <w:rPr>
          <w:rFonts w:hint="eastAsia" w:ascii="宋体" w:hAnsi="宋体" w:cs="宋体"/>
          <w:color w:val="auto"/>
          <w:kern w:val="0"/>
          <w:szCs w:val="21"/>
          <w:highlight w:val="none"/>
        </w:rPr>
        <w:t>、</w:t>
      </w:r>
      <w:r>
        <w:rPr>
          <w:color w:val="auto"/>
          <w:highlight w:val="none"/>
        </w:rPr>
        <w:t>________________________</w:t>
      </w:r>
      <w:r>
        <w:rPr>
          <w:rFonts w:hint="eastAsia" w:ascii="宋体" w:hAnsi="宋体" w:cs="宋体"/>
          <w:color w:val="auto"/>
          <w:kern w:val="0"/>
          <w:szCs w:val="21"/>
          <w:highlight w:val="none"/>
        </w:rPr>
        <w:t>（某成员单位名称）为联合体名称牵头人。</w:t>
      </w:r>
    </w:p>
    <w:p w14:paraId="55EB2021">
      <w:pPr>
        <w:shd w:val="clear" w:fill="FFFFFF" w:themeFill="background1"/>
        <w:autoSpaceDE w:val="0"/>
        <w:autoSpaceDN w:val="0"/>
        <w:adjustRightInd w:val="0"/>
        <w:spacing w:line="360" w:lineRule="auto"/>
        <w:ind w:firstLine="420"/>
        <w:jc w:val="left"/>
        <w:rPr>
          <w:rFonts w:hint="eastAsia" w:ascii="宋体" w:hAnsi="宋体" w:cs="宋体"/>
          <w:color w:val="auto"/>
          <w:kern w:val="0"/>
          <w:szCs w:val="21"/>
          <w:highlight w:val="none"/>
        </w:rPr>
      </w:pPr>
      <w:r>
        <w:rPr>
          <w:rFonts w:hint="eastAsia" w:ascii="宋体" w:hAnsi="宋体" w:cs="TimesNewRomanPSMT"/>
          <w:color w:val="auto"/>
          <w:kern w:val="0"/>
          <w:szCs w:val="21"/>
          <w:highlight w:val="none"/>
        </w:rPr>
        <w:t>2</w:t>
      </w:r>
      <w:r>
        <w:rPr>
          <w:rFonts w:hint="eastAsia" w:ascii="宋体" w:hAnsi="宋体" w:cs="宋体"/>
          <w:color w:val="auto"/>
          <w:kern w:val="0"/>
          <w:szCs w:val="21"/>
          <w:highlight w:val="none"/>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383C6875">
      <w:pPr>
        <w:shd w:val="clear" w:fill="FFFFFF" w:themeFill="background1"/>
        <w:autoSpaceDE w:val="0"/>
        <w:autoSpaceDN w:val="0"/>
        <w:adjustRightInd w:val="0"/>
        <w:spacing w:line="360" w:lineRule="auto"/>
        <w:ind w:firstLine="42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3、联合体牵头人在本项目中签署和盖章的一切文件和处理的一切事宜，联合体各成员均予以承认。 联合体各成员将严格按照招标文件、投标文件和合同的要求全面履行义务，并向招标人承担连带责任。</w:t>
      </w:r>
    </w:p>
    <w:p w14:paraId="00801B83">
      <w:pPr>
        <w:shd w:val="clear" w:fill="FFFFFF" w:themeFill="background1"/>
        <w:autoSpaceDE w:val="0"/>
        <w:autoSpaceDN w:val="0"/>
        <w:adjustRightInd w:val="0"/>
        <w:spacing w:line="360" w:lineRule="auto"/>
        <w:ind w:firstLine="420"/>
        <w:jc w:val="left"/>
        <w:rPr>
          <w:rFonts w:hint="eastAsia" w:ascii="宋体" w:hAnsi="宋体" w:cs="宋体"/>
          <w:color w:val="auto"/>
          <w:kern w:val="0"/>
          <w:szCs w:val="21"/>
          <w:highlight w:val="none"/>
        </w:rPr>
      </w:pPr>
      <w:r>
        <w:rPr>
          <w:rFonts w:hint="eastAsia" w:ascii="宋体" w:hAnsi="宋体" w:cs="TimesNewRomanPSMT"/>
          <w:color w:val="auto"/>
          <w:kern w:val="0"/>
          <w:szCs w:val="21"/>
          <w:highlight w:val="none"/>
        </w:rPr>
        <w:t>4</w:t>
      </w:r>
      <w:r>
        <w:rPr>
          <w:rFonts w:hint="eastAsia" w:ascii="宋体" w:hAnsi="宋体" w:cs="宋体"/>
          <w:color w:val="auto"/>
          <w:kern w:val="0"/>
          <w:szCs w:val="21"/>
          <w:highlight w:val="none"/>
        </w:rPr>
        <w:t>、联合体各成员单位内部的职责分工如下</w:t>
      </w:r>
      <w:r>
        <w:rPr>
          <w:rFonts w:hint="eastAsia" w:ascii="宋体" w:hAnsi="宋体" w:cs="宋体"/>
          <w:color w:val="auto"/>
          <w:kern w:val="0"/>
          <w:szCs w:val="21"/>
          <w:highlight w:val="none"/>
          <w:u w:val="single"/>
        </w:rPr>
        <w:t>：</w:t>
      </w:r>
      <w:r>
        <w:rPr>
          <w:color w:val="auto"/>
          <w:szCs w:val="21"/>
          <w:highlight w:val="none"/>
          <w:u w:val="single"/>
        </w:rPr>
        <w:t>________________________________________________</w:t>
      </w:r>
      <w:r>
        <w:rPr>
          <w:rFonts w:hint="eastAsia" w:ascii="宋体" w:hAnsi="宋体" w:cs="宋体"/>
          <w:color w:val="auto"/>
          <w:kern w:val="0"/>
          <w:szCs w:val="21"/>
          <w:highlight w:val="none"/>
        </w:rPr>
        <w:t>。</w:t>
      </w:r>
    </w:p>
    <w:p w14:paraId="4DAC1D3F">
      <w:pPr>
        <w:pStyle w:val="17"/>
        <w:shd w:val="clear" w:fill="FFFFFF" w:themeFill="background1"/>
        <w:spacing w:line="360" w:lineRule="auto"/>
        <w:ind w:firstLine="420" w:firstLineChars="200"/>
        <w:rPr>
          <w:rFonts w:ascii="Times New Roman" w:hAnsi="Times New Roman"/>
          <w:color w:val="auto"/>
          <w:szCs w:val="21"/>
          <w:highlight w:val="none"/>
        </w:rPr>
      </w:pPr>
      <w:r>
        <w:rPr>
          <w:rFonts w:hint="eastAsia" w:hAnsi="宋体" w:cs="宋体"/>
          <w:color w:val="auto"/>
          <w:kern w:val="0"/>
          <w:highlight w:val="none"/>
        </w:rPr>
        <w:t>5、本联合体中</w:t>
      </w:r>
      <w:r>
        <w:rPr>
          <w:rFonts w:hint="eastAsia" w:hAnsi="宋体" w:cs="宋体"/>
          <w:color w:val="auto"/>
          <w:kern w:val="0"/>
          <w:highlight w:val="none"/>
          <w:u w:val="single"/>
        </w:rPr>
        <w:t>，</w:t>
      </w:r>
      <w:r>
        <w:rPr>
          <w:rFonts w:hint="eastAsia"/>
          <w:color w:val="auto"/>
          <w:highlight w:val="none"/>
          <w:u w:val="single"/>
        </w:rPr>
        <w:t>________________________</w:t>
      </w:r>
      <w:r>
        <w:rPr>
          <w:rFonts w:hint="eastAsia" w:hAnsi="宋体" w:cs="宋体"/>
          <w:color w:val="auto"/>
          <w:kern w:val="0"/>
          <w:highlight w:val="none"/>
          <w:u w:val="single"/>
        </w:rPr>
        <w:t>（某成员单位名称）为</w:t>
      </w:r>
      <w:r>
        <w:rPr>
          <w:rFonts w:hint="eastAsia"/>
          <w:color w:val="auto"/>
          <w:highlight w:val="none"/>
          <w:u w:val="single"/>
        </w:rPr>
        <w:t>______</w:t>
      </w:r>
      <w:r>
        <w:rPr>
          <w:rFonts w:hint="eastAsia"/>
          <w:color w:val="auto"/>
          <w:highlight w:val="none"/>
        </w:rPr>
        <w:t>（请填写：中型、小型、微型）企业，其协议合同金额占联合体协议合同总金额的</w:t>
      </w:r>
      <w:r>
        <w:rPr>
          <w:rFonts w:hint="eastAsia"/>
          <w:color w:val="auto"/>
          <w:highlight w:val="none"/>
          <w:u w:val="single"/>
        </w:rPr>
        <w:t>______</w:t>
      </w:r>
      <w:r>
        <w:rPr>
          <w:rFonts w:hint="eastAsia"/>
          <w:color w:val="auto"/>
          <w:highlight w:val="none"/>
        </w:rPr>
        <w:t>%。【如联合体成员中有小型、微型企业的，请填写此条，否则无需填写；如联合体成员中有多个小型、微型企业的，请逐一列出。】</w:t>
      </w:r>
    </w:p>
    <w:p w14:paraId="5EEADD9E">
      <w:pPr>
        <w:shd w:val="clear" w:fill="FFFFFF" w:themeFill="background1"/>
        <w:autoSpaceDE w:val="0"/>
        <w:autoSpaceDN w:val="0"/>
        <w:adjustRightInd w:val="0"/>
        <w:spacing w:line="360" w:lineRule="auto"/>
        <w:ind w:firstLine="420"/>
        <w:jc w:val="left"/>
        <w:rPr>
          <w:rFonts w:hint="eastAsia" w:ascii="宋体" w:hAnsi="宋体" w:cs="宋体"/>
          <w:color w:val="auto"/>
          <w:kern w:val="0"/>
          <w:szCs w:val="21"/>
          <w:highlight w:val="none"/>
        </w:rPr>
      </w:pPr>
      <w:r>
        <w:rPr>
          <w:rFonts w:hint="eastAsia" w:ascii="宋体" w:hAnsi="宋体" w:cs="TimesNewRomanPSMT"/>
          <w:color w:val="auto"/>
          <w:kern w:val="0"/>
          <w:szCs w:val="21"/>
          <w:highlight w:val="none"/>
        </w:rPr>
        <w:t>6</w:t>
      </w:r>
      <w:r>
        <w:rPr>
          <w:rFonts w:hint="eastAsia" w:ascii="宋体" w:hAnsi="宋体" w:cs="宋体"/>
          <w:color w:val="auto"/>
          <w:kern w:val="0"/>
          <w:szCs w:val="21"/>
          <w:highlight w:val="none"/>
        </w:rPr>
        <w:t>、本协议书自签署之日起生效，合同履行完毕后自动失效。</w:t>
      </w:r>
    </w:p>
    <w:p w14:paraId="7344D2A2">
      <w:pPr>
        <w:shd w:val="clear" w:fill="FFFFFF" w:themeFill="background1"/>
        <w:autoSpaceDE w:val="0"/>
        <w:autoSpaceDN w:val="0"/>
        <w:adjustRightInd w:val="0"/>
        <w:spacing w:line="360" w:lineRule="auto"/>
        <w:ind w:firstLine="420"/>
        <w:jc w:val="left"/>
        <w:rPr>
          <w:rFonts w:hint="eastAsia" w:ascii="宋体" w:hAnsi="宋体" w:cs="宋体"/>
          <w:color w:val="auto"/>
          <w:kern w:val="0"/>
          <w:szCs w:val="21"/>
          <w:highlight w:val="none"/>
        </w:rPr>
      </w:pPr>
      <w:r>
        <w:rPr>
          <w:rFonts w:hint="eastAsia" w:ascii="宋体" w:hAnsi="宋体" w:cs="TimesNewRomanPSMT"/>
          <w:color w:val="auto"/>
          <w:kern w:val="0"/>
          <w:szCs w:val="21"/>
          <w:highlight w:val="none"/>
        </w:rPr>
        <w:t>7</w:t>
      </w:r>
      <w:r>
        <w:rPr>
          <w:rFonts w:hint="eastAsia" w:ascii="宋体" w:hAnsi="宋体" w:cs="宋体"/>
          <w:color w:val="auto"/>
          <w:kern w:val="0"/>
          <w:szCs w:val="21"/>
          <w:highlight w:val="none"/>
        </w:rPr>
        <w:t>、本协议书一式份，联合体成员和采购代理机构各执一份。</w:t>
      </w:r>
    </w:p>
    <w:p w14:paraId="325181B2">
      <w:pPr>
        <w:shd w:val="clear" w:fill="FFFFFF" w:themeFill="background1"/>
        <w:autoSpaceDE w:val="0"/>
        <w:autoSpaceDN w:val="0"/>
        <w:adjustRightInd w:val="0"/>
        <w:spacing w:line="360" w:lineRule="auto"/>
        <w:ind w:firstLine="420"/>
        <w:jc w:val="left"/>
        <w:rPr>
          <w:rFonts w:ascii="宋体" w:cs="宋体"/>
          <w:color w:val="auto"/>
          <w:kern w:val="0"/>
          <w:szCs w:val="21"/>
          <w:highlight w:val="none"/>
        </w:rPr>
      </w:pPr>
      <w:r>
        <w:rPr>
          <w:rFonts w:hint="eastAsia" w:ascii="宋体" w:cs="宋体"/>
          <w:color w:val="auto"/>
          <w:kern w:val="0"/>
          <w:szCs w:val="21"/>
          <w:highlight w:val="none"/>
        </w:rPr>
        <w:t>注：本协议书由法定代表人签字的，应附法定代表人身份证明；本协议书由委托代理人签字的，应附法定代表人授权委托书。</w:t>
      </w:r>
    </w:p>
    <w:p w14:paraId="7BE9526B">
      <w:pPr>
        <w:shd w:val="clear" w:fill="FFFFFF" w:themeFill="background1"/>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牵头人名称：（公章/电子签章）</w:t>
      </w:r>
    </w:p>
    <w:p w14:paraId="410BBB06">
      <w:pPr>
        <w:shd w:val="clear" w:fill="FFFFFF" w:themeFill="background1"/>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法定代表人或其委托代理人：（手写签名/电子签名）</w:t>
      </w:r>
    </w:p>
    <w:p w14:paraId="7A129B3C">
      <w:pPr>
        <w:shd w:val="clear" w:fill="FFFFFF" w:themeFill="background1"/>
        <w:autoSpaceDE w:val="0"/>
        <w:autoSpaceDN w:val="0"/>
        <w:adjustRightInd w:val="0"/>
        <w:spacing w:line="360" w:lineRule="auto"/>
        <w:jc w:val="left"/>
        <w:rPr>
          <w:rFonts w:ascii="宋体" w:cs="宋体"/>
          <w:color w:val="auto"/>
          <w:kern w:val="0"/>
          <w:szCs w:val="21"/>
          <w:highlight w:val="none"/>
        </w:rPr>
      </w:pPr>
    </w:p>
    <w:p w14:paraId="36DA46A2">
      <w:pPr>
        <w:shd w:val="clear" w:fill="FFFFFF" w:themeFill="background1"/>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成员一名称：（公章/电子签章）</w:t>
      </w:r>
    </w:p>
    <w:p w14:paraId="6ED475D0">
      <w:pPr>
        <w:shd w:val="clear" w:fill="FFFFFF" w:themeFill="background1"/>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法定代表人或其委托代理人：（手写签名/电子签名）</w:t>
      </w:r>
    </w:p>
    <w:p w14:paraId="67B898E8">
      <w:pPr>
        <w:shd w:val="clear" w:fill="FFFFFF" w:themeFill="background1"/>
        <w:autoSpaceDE w:val="0"/>
        <w:autoSpaceDN w:val="0"/>
        <w:adjustRightInd w:val="0"/>
        <w:spacing w:line="360" w:lineRule="auto"/>
        <w:jc w:val="left"/>
        <w:rPr>
          <w:rFonts w:ascii="宋体" w:cs="宋体"/>
          <w:color w:val="auto"/>
          <w:kern w:val="0"/>
          <w:szCs w:val="21"/>
          <w:highlight w:val="none"/>
        </w:rPr>
      </w:pPr>
    </w:p>
    <w:p w14:paraId="2FCEEF4C">
      <w:pPr>
        <w:shd w:val="clear" w:fill="FFFFFF" w:themeFill="background1"/>
        <w:autoSpaceDE w:val="0"/>
        <w:autoSpaceDN w:val="0"/>
        <w:adjustRightInd w:val="0"/>
        <w:spacing w:line="360" w:lineRule="auto"/>
        <w:jc w:val="left"/>
        <w:rPr>
          <w:rFonts w:ascii="宋体" w:cs="宋体"/>
          <w:color w:val="auto"/>
          <w:kern w:val="0"/>
          <w:szCs w:val="21"/>
          <w:highlight w:val="none"/>
        </w:rPr>
      </w:pPr>
      <w:r>
        <w:rPr>
          <w:rFonts w:hint="eastAsia" w:ascii="宋体" w:cs="宋体"/>
          <w:color w:val="auto"/>
          <w:kern w:val="0"/>
          <w:szCs w:val="21"/>
          <w:highlight w:val="none"/>
        </w:rPr>
        <w:t>成员二名称：（公章/电子签章）</w:t>
      </w:r>
    </w:p>
    <w:p w14:paraId="30BF097B">
      <w:pPr>
        <w:pStyle w:val="17"/>
        <w:shd w:val="clear" w:fill="FFFFFF" w:themeFill="background1"/>
        <w:spacing w:line="600" w:lineRule="exact"/>
        <w:rPr>
          <w:rFonts w:cs="宋体"/>
          <w:color w:val="auto"/>
          <w:kern w:val="0"/>
          <w:szCs w:val="21"/>
          <w:highlight w:val="none"/>
        </w:rPr>
      </w:pPr>
      <w:r>
        <w:rPr>
          <w:rFonts w:hint="eastAsia" w:cs="宋体"/>
          <w:color w:val="auto"/>
          <w:kern w:val="0"/>
          <w:szCs w:val="21"/>
          <w:highlight w:val="none"/>
        </w:rPr>
        <w:t>法定代表人或其委托代理人：（</w:t>
      </w:r>
      <w:r>
        <w:rPr>
          <w:rFonts w:hint="eastAsia" w:hAnsi="Times New Roman" w:cs="宋体"/>
          <w:color w:val="auto"/>
          <w:kern w:val="0"/>
          <w:szCs w:val="21"/>
          <w:highlight w:val="none"/>
        </w:rPr>
        <w:t>手写签名</w:t>
      </w:r>
      <w:r>
        <w:rPr>
          <w:rFonts w:hint="eastAsia" w:cs="宋体"/>
          <w:color w:val="auto"/>
          <w:kern w:val="0"/>
          <w:szCs w:val="21"/>
          <w:highlight w:val="none"/>
        </w:rPr>
        <w:t>/</w:t>
      </w:r>
      <w:r>
        <w:rPr>
          <w:rFonts w:hint="eastAsia" w:hAnsi="Times New Roman" w:cs="宋体"/>
          <w:color w:val="auto"/>
          <w:kern w:val="0"/>
          <w:szCs w:val="21"/>
          <w:highlight w:val="none"/>
        </w:rPr>
        <w:t>电子签名</w:t>
      </w:r>
      <w:r>
        <w:rPr>
          <w:rFonts w:hint="eastAsia" w:cs="宋体"/>
          <w:color w:val="auto"/>
          <w:kern w:val="0"/>
          <w:szCs w:val="21"/>
          <w:highlight w:val="none"/>
        </w:rPr>
        <w:t>）</w:t>
      </w:r>
    </w:p>
    <w:p w14:paraId="2BDB897A">
      <w:pPr>
        <w:pStyle w:val="17"/>
        <w:shd w:val="clear" w:fill="FFFFFF" w:themeFill="background1"/>
        <w:spacing w:line="600" w:lineRule="exact"/>
        <w:jc w:val="center"/>
        <w:rPr>
          <w:rFonts w:cs="宋体"/>
          <w:color w:val="auto"/>
          <w:kern w:val="0"/>
          <w:szCs w:val="21"/>
          <w:highlight w:val="none"/>
        </w:rPr>
      </w:pPr>
    </w:p>
    <w:p w14:paraId="2035E656">
      <w:pPr>
        <w:pStyle w:val="17"/>
        <w:shd w:val="clear" w:fill="FFFFFF" w:themeFill="background1"/>
        <w:spacing w:line="600" w:lineRule="exact"/>
        <w:jc w:val="center"/>
        <w:rPr>
          <w:rFonts w:ascii="Times New Roman" w:hAnsi="Times New Roman"/>
          <w:b/>
          <w:bCs/>
          <w:color w:val="auto"/>
          <w:sz w:val="30"/>
          <w:szCs w:val="30"/>
          <w:highlight w:val="none"/>
        </w:rPr>
      </w:pPr>
      <w:r>
        <w:rPr>
          <w:rFonts w:hint="eastAsia" w:ascii="Times New Roman" w:hAnsi="Times New Roman"/>
          <w:b/>
          <w:bCs/>
          <w:color w:val="auto"/>
          <w:sz w:val="30"/>
          <w:szCs w:val="30"/>
          <w:highlight w:val="none"/>
        </w:rPr>
        <w:t>八、符合特定资格条件（如有）的有关证明材料</w:t>
      </w:r>
    </w:p>
    <w:p w14:paraId="4ED242FD">
      <w:pPr>
        <w:pStyle w:val="17"/>
        <w:shd w:val="clear" w:fill="FFFFFF" w:themeFill="background1"/>
        <w:spacing w:line="600" w:lineRule="exact"/>
        <w:jc w:val="center"/>
        <w:rPr>
          <w:rFonts w:ascii="Times New Roman" w:hAnsi="Times New Roman"/>
          <w:b/>
          <w:bCs/>
          <w:color w:val="auto"/>
          <w:sz w:val="30"/>
          <w:szCs w:val="30"/>
          <w:highlight w:val="none"/>
        </w:rPr>
      </w:pPr>
    </w:p>
    <w:p w14:paraId="7360C444">
      <w:pPr>
        <w:pStyle w:val="17"/>
        <w:shd w:val="clear" w:fill="FFFFFF" w:themeFill="background1"/>
        <w:spacing w:line="600" w:lineRule="exact"/>
        <w:jc w:val="center"/>
        <w:rPr>
          <w:rFonts w:ascii="Times New Roman" w:hAnsi="Times New Roman"/>
          <w:b/>
          <w:bCs/>
          <w:color w:val="auto"/>
          <w:sz w:val="30"/>
          <w:szCs w:val="30"/>
          <w:highlight w:val="none"/>
        </w:rPr>
      </w:pPr>
    </w:p>
    <w:p w14:paraId="6256552B">
      <w:pPr>
        <w:shd w:val="clear" w:fill="FFFFFF" w:themeFill="background1"/>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250E4530">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2F8111DD">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05971372">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0FD1ACD2">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79DFB4CD">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16280560">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1862F2BE">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270725B6">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583E83EB">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7157AF2D">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4BE84543">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28B5F52E">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678BB761">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760703FD">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0630F581">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1F46FB41">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0121B898">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05B359BE">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4C867C2E">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5E56D1D9">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43BD6A51">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54A48243">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46262034">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3FAE38E4">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p>
    <w:p w14:paraId="19C9600B">
      <w:pPr>
        <w:widowControl/>
        <w:shd w:val="clear" w:fill="FFFFFF" w:themeFill="background1"/>
        <w:spacing w:line="360" w:lineRule="auto"/>
        <w:jc w:val="left"/>
        <w:rPr>
          <w:rFonts w:hint="eastAsia" w:hAnsi="宋体"/>
          <w:color w:val="auto"/>
          <w:szCs w:val="21"/>
          <w:highlight w:val="none"/>
        </w:rPr>
        <w:sectPr>
          <w:pgSz w:w="11906" w:h="16838"/>
          <w:pgMar w:top="1134" w:right="1134" w:bottom="1134" w:left="1134" w:header="720" w:footer="720" w:gutter="0"/>
          <w:cols w:space="720" w:num="1"/>
          <w:docGrid w:type="lines" w:linePitch="331" w:charSpace="0"/>
        </w:sectPr>
      </w:pPr>
    </w:p>
    <w:p w14:paraId="5D7637F9">
      <w:pPr>
        <w:pStyle w:val="17"/>
        <w:shd w:val="clear" w:fill="FFFFFF" w:themeFill="background1"/>
        <w:rPr>
          <w:rFonts w:hint="eastAsia" w:hAnsi="宋体"/>
          <w:color w:val="auto"/>
          <w:szCs w:val="21"/>
          <w:highlight w:val="none"/>
        </w:rPr>
      </w:pPr>
    </w:p>
    <w:p w14:paraId="1B4E2B38">
      <w:pPr>
        <w:pStyle w:val="17"/>
        <w:shd w:val="clear" w:fill="FFFFFF" w:themeFill="background1"/>
        <w:jc w:val="center"/>
        <w:rPr>
          <w:rFonts w:ascii="Times New Roman" w:hAnsi="Times New Roman"/>
          <w:b/>
          <w:color w:val="auto"/>
          <w:sz w:val="30"/>
          <w:szCs w:val="30"/>
          <w:highlight w:val="none"/>
        </w:rPr>
      </w:pPr>
      <w:bookmarkStart w:id="326" w:name="_Toc19686838"/>
      <w:bookmarkStart w:id="327" w:name="_Toc187761574"/>
      <w:r>
        <w:rPr>
          <w:rFonts w:hint="eastAsia" w:ascii="Times New Roman" w:hAnsi="Times New Roman"/>
          <w:b/>
          <w:color w:val="auto"/>
          <w:sz w:val="30"/>
          <w:szCs w:val="30"/>
          <w:highlight w:val="none"/>
        </w:rPr>
        <w:t>中小企业声明函</w:t>
      </w:r>
    </w:p>
    <w:p w14:paraId="20DCBC11">
      <w:pPr>
        <w:pStyle w:val="14"/>
        <w:shd w:val="clear" w:fill="FFFFFF" w:themeFill="background1"/>
        <w:spacing w:line="240" w:lineRule="auto"/>
        <w:ind w:firstLine="0"/>
        <w:rPr>
          <w:rFonts w:ascii="Times New Roman" w:hAnsi="Times New Roman"/>
          <w:color w:val="auto"/>
          <w:sz w:val="21"/>
          <w:szCs w:val="21"/>
          <w:highlight w:val="none"/>
        </w:rPr>
      </w:pPr>
      <w:r>
        <w:rPr>
          <w:rFonts w:hint="eastAsia" w:ascii="Times New Roman" w:hAnsi="宋体"/>
          <w:color w:val="auto"/>
          <w:sz w:val="21"/>
          <w:szCs w:val="21"/>
          <w:highlight w:val="none"/>
        </w:rPr>
        <w:t>说明：</w:t>
      </w:r>
    </w:p>
    <w:p w14:paraId="4F279EE8">
      <w:pPr>
        <w:pStyle w:val="14"/>
        <w:shd w:val="clear" w:fill="FFFFFF" w:themeFill="background1"/>
        <w:spacing w:line="240" w:lineRule="auto"/>
        <w:ind w:firstLine="404" w:firstLineChars="200"/>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eastAsia" w:ascii="Times New Roman" w:hAnsi="宋体"/>
          <w:color w:val="auto"/>
          <w:sz w:val="21"/>
          <w:szCs w:val="21"/>
          <w:highlight w:val="none"/>
        </w:rPr>
        <w:t>、本声明函主要供参加政府采购活动的中小企业填写，非中小企业无需填写。</w:t>
      </w:r>
    </w:p>
    <w:p w14:paraId="3E08161A">
      <w:pPr>
        <w:pStyle w:val="14"/>
        <w:shd w:val="clear" w:fill="FFFFFF" w:themeFill="background1"/>
        <w:spacing w:line="240" w:lineRule="auto"/>
        <w:ind w:firstLine="404" w:firstLineChars="200"/>
        <w:rPr>
          <w:rFonts w:hint="eastAsia" w:ascii="Times New Roman" w:hAnsi="宋体"/>
          <w:color w:val="auto"/>
          <w:sz w:val="21"/>
          <w:szCs w:val="21"/>
          <w:highlight w:val="none"/>
        </w:rPr>
      </w:pPr>
      <w:r>
        <w:rPr>
          <w:rFonts w:ascii="Times New Roman" w:hAnsi="Times New Roman"/>
          <w:color w:val="auto"/>
          <w:sz w:val="21"/>
          <w:szCs w:val="21"/>
          <w:highlight w:val="none"/>
        </w:rPr>
        <w:t>2</w:t>
      </w:r>
      <w:r>
        <w:rPr>
          <w:rFonts w:hint="eastAsia" w:ascii="Times New Roman" w:hAnsi="宋体"/>
          <w:color w:val="auto"/>
          <w:sz w:val="21"/>
          <w:szCs w:val="21"/>
          <w:highlight w:val="none"/>
        </w:rPr>
        <w:t>、小型、微型企业提供中型企业提供的服务的，视同为中型企业。</w:t>
      </w:r>
    </w:p>
    <w:p w14:paraId="5744CBE5">
      <w:pPr>
        <w:pStyle w:val="14"/>
        <w:shd w:val="clear" w:fill="FFFFFF" w:themeFill="background1"/>
        <w:spacing w:line="240" w:lineRule="auto"/>
        <w:ind w:firstLine="404" w:firstLineChars="200"/>
        <w:rPr>
          <w:rFonts w:hint="eastAsia" w:ascii="Times New Roman" w:hAnsi="宋体"/>
          <w:color w:val="auto"/>
          <w:sz w:val="21"/>
          <w:szCs w:val="21"/>
          <w:highlight w:val="none"/>
        </w:rPr>
      </w:pPr>
    </w:p>
    <w:p w14:paraId="054EF1FA">
      <w:pPr>
        <w:pStyle w:val="13"/>
        <w:shd w:val="clear" w:fill="FFFFFF" w:themeFill="background1"/>
        <w:spacing w:line="500" w:lineRule="exact"/>
        <w:ind w:right="142" w:firstLine="420" w:firstLineChars="200"/>
        <w:rPr>
          <w:rFonts w:hint="eastAsia" w:ascii="宋体" w:hAnsi="宋体"/>
          <w:color w:val="auto"/>
          <w:highlight w:val="none"/>
        </w:rPr>
      </w:pPr>
      <w:r>
        <w:rPr>
          <w:rFonts w:hint="eastAsia" w:ascii="宋体" w:hAnsi="宋体"/>
          <w:color w:val="auto"/>
          <w:highlight w:val="none"/>
        </w:rPr>
        <w:t>本公司（联合体）郑重声明，根据《政府采购促进中小企业发展管理办法》（财库﹝2020﹞46号）的规定，本公司（联合体）参加</w:t>
      </w:r>
      <w:r>
        <w:rPr>
          <w:rFonts w:hint="eastAsia" w:ascii="宋体" w:hAnsi="宋体"/>
          <w:color w:val="auto"/>
          <w:highlight w:val="none"/>
          <w:u w:val="single"/>
        </w:rPr>
        <w:t>[项目采购-采购人_]</w:t>
      </w:r>
      <w:r>
        <w:rPr>
          <w:rFonts w:hint="eastAsia" w:ascii="宋体" w:hAnsi="宋体"/>
          <w:color w:val="auto"/>
          <w:highlight w:val="none"/>
        </w:rPr>
        <w:t>的</w:t>
      </w:r>
      <w:r>
        <w:rPr>
          <w:rFonts w:hint="eastAsia" w:ascii="宋体" w:hAnsi="宋体"/>
          <w:color w:val="auto"/>
          <w:highlight w:val="none"/>
          <w:u w:val="single"/>
        </w:rPr>
        <w:t>[项目采购-项目名称]</w:t>
      </w:r>
      <w:r>
        <w:rPr>
          <w:rFonts w:hint="eastAsia" w:ascii="宋体" w:hAnsi="宋体"/>
          <w:color w:val="auto"/>
          <w:highlight w:val="none"/>
        </w:rPr>
        <w:t>采购活动，服务全部由符合政策要求的中小企业承接。相关企业（含联合体中的中小企业、签订分包意向协议的中小企业）的具体情况如下：</w:t>
      </w:r>
    </w:p>
    <w:p w14:paraId="40A5B8DF">
      <w:pPr>
        <w:shd w:val="clear" w:fill="FFFFFF" w:themeFill="background1"/>
        <w:tabs>
          <w:tab w:val="left" w:pos="1384"/>
          <w:tab w:val="left" w:pos="4562"/>
          <w:tab w:val="left" w:pos="6803"/>
        </w:tabs>
        <w:spacing w:before="13" w:line="500" w:lineRule="exact"/>
        <w:ind w:right="142" w:firstLine="600" w:firstLineChars="286"/>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u w:val="single"/>
        </w:rPr>
        <w:t>（标的名称）</w:t>
      </w:r>
      <w:r>
        <w:rPr>
          <w:rFonts w:hint="eastAsia" w:ascii="宋体" w:hAnsi="宋体"/>
          <w:color w:val="auto"/>
          <w:szCs w:val="21"/>
          <w:highlight w:val="none"/>
        </w:rPr>
        <w:t>，属于</w:t>
      </w:r>
      <w:r>
        <w:rPr>
          <w:rFonts w:hint="eastAsia" w:ascii="宋体" w:hAnsi="宋体"/>
          <w:color w:val="auto"/>
          <w:szCs w:val="21"/>
          <w:highlight w:val="none"/>
          <w:u w:val="single"/>
        </w:rPr>
        <w:t>（采购文件中明确的所属行业）</w:t>
      </w:r>
      <w:r>
        <w:rPr>
          <w:rFonts w:hint="eastAsia" w:ascii="宋体" w:hAnsi="宋体"/>
          <w:color w:val="auto"/>
          <w:szCs w:val="21"/>
          <w:highlight w:val="none"/>
        </w:rPr>
        <w:t>；承接企业为</w:t>
      </w:r>
      <w:r>
        <w:rPr>
          <w:rFonts w:hint="eastAsia" w:ascii="宋体" w:hAnsi="宋体"/>
          <w:color w:val="auto"/>
          <w:szCs w:val="21"/>
          <w:highlight w:val="none"/>
          <w:u w:val="single"/>
        </w:rPr>
        <w:t>（企业名称）</w:t>
      </w:r>
      <w:r>
        <w:rPr>
          <w:rFonts w:hint="eastAsia" w:ascii="宋体" w:hAnsi="宋体"/>
          <w:color w:val="auto"/>
          <w:szCs w:val="21"/>
          <w:highlight w:val="none"/>
        </w:rPr>
        <w:t>，从业人员人，营业收入为万元，资产总额为万元，属于</w:t>
      </w:r>
      <w:r>
        <w:rPr>
          <w:rFonts w:hint="eastAsia" w:ascii="宋体" w:hAnsi="宋体"/>
          <w:color w:val="auto"/>
          <w:szCs w:val="21"/>
          <w:highlight w:val="none"/>
          <w:u w:val="single"/>
        </w:rPr>
        <w:t>（中型企业、小型企业、微型企业）</w:t>
      </w:r>
      <w:r>
        <w:rPr>
          <w:rFonts w:hint="eastAsia" w:ascii="宋体" w:hAnsi="宋体"/>
          <w:color w:val="auto"/>
          <w:szCs w:val="21"/>
          <w:highlight w:val="none"/>
        </w:rPr>
        <w:t>；</w:t>
      </w:r>
    </w:p>
    <w:p w14:paraId="30B20D91">
      <w:pPr>
        <w:shd w:val="clear" w:fill="FFFFFF" w:themeFill="background1"/>
        <w:tabs>
          <w:tab w:val="left" w:pos="1065"/>
          <w:tab w:val="left" w:pos="4262"/>
          <w:tab w:val="left" w:pos="6477"/>
        </w:tabs>
        <w:spacing w:before="20" w:line="500" w:lineRule="exact"/>
        <w:ind w:right="84" w:firstLine="600" w:firstLineChars="286"/>
        <w:rPr>
          <w:rFonts w:hint="eastAsia" w:ascii="宋体" w:hAnsi="宋体"/>
          <w:color w:val="auto"/>
          <w:szCs w:val="21"/>
          <w:highlight w:val="none"/>
          <w:u w:val="single"/>
        </w:rPr>
      </w:pPr>
      <w:r>
        <w:rPr>
          <w:rFonts w:hint="eastAsia" w:ascii="宋体" w:hAnsi="宋体"/>
          <w:color w:val="auto"/>
          <w:szCs w:val="21"/>
          <w:highlight w:val="none"/>
        </w:rPr>
        <w:t>2.</w:t>
      </w:r>
      <w:r>
        <w:rPr>
          <w:rFonts w:hint="eastAsia" w:ascii="宋体" w:hAnsi="宋体"/>
          <w:color w:val="auto"/>
          <w:szCs w:val="21"/>
          <w:highlight w:val="none"/>
          <w:u w:val="single"/>
        </w:rPr>
        <w:t>（标的名称）</w:t>
      </w:r>
      <w:r>
        <w:rPr>
          <w:rFonts w:hint="eastAsia" w:ascii="宋体" w:hAnsi="宋体"/>
          <w:color w:val="auto"/>
          <w:szCs w:val="21"/>
          <w:highlight w:val="none"/>
        </w:rPr>
        <w:t>，属于</w:t>
      </w:r>
      <w:r>
        <w:rPr>
          <w:rFonts w:hint="eastAsia" w:ascii="宋体" w:hAnsi="宋体"/>
          <w:color w:val="auto"/>
          <w:szCs w:val="21"/>
          <w:highlight w:val="none"/>
          <w:u w:val="single"/>
        </w:rPr>
        <w:t>（采购文件中明确的所属行业）</w:t>
      </w:r>
      <w:r>
        <w:rPr>
          <w:rFonts w:hint="eastAsia" w:ascii="宋体" w:hAnsi="宋体"/>
          <w:color w:val="auto"/>
          <w:szCs w:val="21"/>
          <w:highlight w:val="none"/>
        </w:rPr>
        <w:t>；承接企业为</w:t>
      </w:r>
      <w:r>
        <w:rPr>
          <w:rFonts w:hint="eastAsia" w:ascii="宋体" w:hAnsi="宋体"/>
          <w:color w:val="auto"/>
          <w:szCs w:val="21"/>
          <w:highlight w:val="none"/>
          <w:u w:val="single"/>
        </w:rPr>
        <w:t>（企业名称）</w:t>
      </w:r>
      <w:r>
        <w:rPr>
          <w:rFonts w:hint="eastAsia" w:ascii="宋体" w:hAnsi="宋体"/>
          <w:color w:val="auto"/>
          <w:szCs w:val="21"/>
          <w:highlight w:val="none"/>
        </w:rPr>
        <w:t>，从业人员人，营业收入为万元，资产总额为万元，属于</w:t>
      </w:r>
      <w:r>
        <w:rPr>
          <w:rFonts w:hint="eastAsia" w:ascii="宋体" w:hAnsi="宋体"/>
          <w:color w:val="auto"/>
          <w:szCs w:val="21"/>
          <w:highlight w:val="none"/>
          <w:u w:val="single"/>
        </w:rPr>
        <w:t>（中型企业、小型企业、微型企业）</w:t>
      </w:r>
      <w:r>
        <w:rPr>
          <w:rFonts w:hint="eastAsia" w:ascii="宋体" w:hAnsi="宋体"/>
          <w:color w:val="auto"/>
          <w:szCs w:val="21"/>
          <w:highlight w:val="none"/>
        </w:rPr>
        <w:t>；</w:t>
      </w:r>
    </w:p>
    <w:p w14:paraId="39BF4340">
      <w:pPr>
        <w:pStyle w:val="13"/>
        <w:shd w:val="clear" w:fill="FFFFFF" w:themeFill="background1"/>
        <w:spacing w:before="34" w:line="500" w:lineRule="exact"/>
        <w:ind w:left="765" w:right="142" w:hanging="5"/>
        <w:rPr>
          <w:rFonts w:hint="eastAsia" w:ascii="宋体" w:hAnsi="宋体"/>
          <w:color w:val="auto"/>
          <w:highlight w:val="none"/>
        </w:rPr>
      </w:pPr>
      <w:r>
        <w:rPr>
          <w:rFonts w:hint="eastAsia" w:ascii="宋体" w:hAnsi="宋体"/>
          <w:color w:val="auto"/>
          <w:highlight w:val="none"/>
        </w:rPr>
        <w:t xml:space="preserve">…… </w:t>
      </w:r>
    </w:p>
    <w:p w14:paraId="7983C457">
      <w:pPr>
        <w:pStyle w:val="13"/>
        <w:shd w:val="clear" w:fill="FFFFFF" w:themeFill="background1"/>
        <w:spacing w:before="34" w:line="500" w:lineRule="exact"/>
        <w:ind w:right="142" w:firstLine="420" w:firstLineChars="200"/>
        <w:rPr>
          <w:rFonts w:hint="eastAsia" w:ascii="宋体" w:hAnsi="宋体"/>
          <w:color w:val="auto"/>
          <w:highlight w:val="none"/>
        </w:rPr>
      </w:pPr>
      <w:r>
        <w:rPr>
          <w:rFonts w:hint="eastAsia" w:ascii="宋体" w:hAnsi="宋体"/>
          <w:color w:val="auto"/>
          <w:highlight w:val="none"/>
        </w:rPr>
        <w:t>以上企业，不属于大企业的分支机构，不存在控股股东为大企业的情形，也不存在与大企业的负责人为同一人的情形。</w:t>
      </w:r>
    </w:p>
    <w:p w14:paraId="4F10327E">
      <w:pPr>
        <w:pStyle w:val="13"/>
        <w:shd w:val="clear" w:fill="FFFFFF" w:themeFill="background1"/>
        <w:spacing w:before="34" w:line="500" w:lineRule="exact"/>
        <w:ind w:right="142" w:firstLine="420" w:firstLineChars="200"/>
        <w:rPr>
          <w:rFonts w:hint="eastAsia" w:ascii="宋体" w:hAnsi="宋体"/>
          <w:color w:val="auto"/>
          <w:highlight w:val="none"/>
        </w:rPr>
      </w:pPr>
      <w:r>
        <w:rPr>
          <w:rFonts w:hint="eastAsia" w:ascii="宋体" w:hAnsi="宋体"/>
          <w:color w:val="auto"/>
          <w:highlight w:val="none"/>
        </w:rPr>
        <w:t>本企业对上述声明内容的真实性负责。如有虚假，将依法承担相应责任。</w:t>
      </w:r>
    </w:p>
    <w:p w14:paraId="3B6DF366">
      <w:pPr>
        <w:pStyle w:val="17"/>
        <w:shd w:val="clear" w:fill="FFFFFF" w:themeFill="background1"/>
        <w:spacing w:line="360" w:lineRule="auto"/>
        <w:ind w:firstLine="420" w:firstLineChars="200"/>
        <w:rPr>
          <w:rFonts w:hint="eastAsia" w:hAnsi="宋体"/>
          <w:color w:val="auto"/>
          <w:szCs w:val="21"/>
          <w:highlight w:val="none"/>
        </w:rPr>
      </w:pPr>
    </w:p>
    <w:p w14:paraId="041F71EA">
      <w:pPr>
        <w:pStyle w:val="17"/>
        <w:shd w:val="clear" w:fill="FFFFFF" w:themeFill="background1"/>
        <w:spacing w:line="360" w:lineRule="auto"/>
        <w:ind w:firstLine="420" w:firstLineChars="200"/>
        <w:rPr>
          <w:rFonts w:hint="eastAsia" w:hAnsi="宋体"/>
          <w:color w:val="auto"/>
          <w:szCs w:val="21"/>
          <w:highlight w:val="none"/>
        </w:rPr>
      </w:pPr>
    </w:p>
    <w:p w14:paraId="4561DA06">
      <w:pPr>
        <w:shd w:val="clear" w:fill="FFFFFF" w:themeFill="background1"/>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55F604F9">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5A29BAC4">
      <w:pPr>
        <w:pStyle w:val="17"/>
        <w:shd w:val="clear" w:fill="FFFFFF" w:themeFill="background1"/>
        <w:spacing w:line="360" w:lineRule="auto"/>
        <w:ind w:firstLine="420" w:firstLineChars="200"/>
        <w:rPr>
          <w:rFonts w:hint="eastAsia" w:hAnsi="宋体"/>
          <w:color w:val="auto"/>
          <w:szCs w:val="21"/>
          <w:highlight w:val="none"/>
        </w:rPr>
      </w:pPr>
    </w:p>
    <w:p w14:paraId="0DEEEA24">
      <w:pPr>
        <w:shd w:val="clear" w:fill="FFFFFF" w:themeFill="background1"/>
        <w:snapToGrid w:val="0"/>
        <w:spacing w:before="50" w:after="165" w:afterLines="50" w:line="360" w:lineRule="auto"/>
        <w:jc w:val="left"/>
        <w:rPr>
          <w:rFonts w:hint="eastAsia" w:hAnsi="宋体" w:cs="宋体"/>
          <w:color w:val="auto"/>
          <w:sz w:val="20"/>
          <w:highlight w:val="none"/>
        </w:rPr>
      </w:pPr>
      <w:r>
        <w:rPr>
          <w:rFonts w:hint="eastAsia" w:hAnsi="宋体" w:cs="宋体"/>
          <w:color w:val="auto"/>
          <w:sz w:val="20"/>
          <w:highlight w:val="none"/>
        </w:rPr>
        <w:t>注：</w:t>
      </w:r>
    </w:p>
    <w:p w14:paraId="21992100">
      <w:pPr>
        <w:numPr>
          <w:ilvl w:val="0"/>
          <w:numId w:val="16"/>
        </w:numPr>
        <w:shd w:val="clear" w:fill="FFFFFF" w:themeFill="background1"/>
        <w:snapToGrid w:val="0"/>
        <w:spacing w:before="50" w:after="165" w:afterLines="50" w:line="360" w:lineRule="auto"/>
        <w:jc w:val="left"/>
        <w:rPr>
          <w:color w:val="auto"/>
          <w:sz w:val="20"/>
          <w:highlight w:val="none"/>
        </w:rPr>
      </w:pPr>
      <w:r>
        <w:rPr>
          <w:rFonts w:hint="eastAsia"/>
          <w:color w:val="auto"/>
          <w:sz w:val="20"/>
          <w:highlight w:val="none"/>
        </w:rPr>
        <w:t>从业人员、营业收入、资产总额填报上一年度数据，无上一年度数据的新成立企业可不填报。</w:t>
      </w:r>
    </w:p>
    <w:p w14:paraId="0A93C024">
      <w:pPr>
        <w:shd w:val="clear" w:fill="FFFFFF" w:themeFill="background1"/>
        <w:snapToGrid w:val="0"/>
        <w:spacing w:before="50" w:after="165" w:afterLines="50" w:line="360" w:lineRule="auto"/>
        <w:ind w:firstLine="300" w:firstLineChars="150"/>
        <w:jc w:val="left"/>
        <w:rPr>
          <w:color w:val="auto"/>
          <w:sz w:val="20"/>
          <w:highlight w:val="none"/>
        </w:rPr>
      </w:pPr>
      <w:r>
        <w:rPr>
          <w:color w:val="auto"/>
          <w:sz w:val="20"/>
          <w:highlight w:val="none"/>
        </w:rPr>
        <w:t>2</w:t>
      </w:r>
      <w:r>
        <w:rPr>
          <w:rFonts w:hint="eastAsia"/>
          <w:color w:val="auto"/>
          <w:sz w:val="20"/>
          <w:highlight w:val="none"/>
        </w:rPr>
        <w:t>、请根据自己的真实情况出具《中小企业声明函》。依法享受中小企业优惠政策的，采购人或者采购代理机构在公告中标结果时，同时公告其《中小企业声明函》，接受社会监督。</w:t>
      </w:r>
    </w:p>
    <w:p w14:paraId="613ECEF6">
      <w:pPr>
        <w:pStyle w:val="17"/>
        <w:shd w:val="clear" w:fill="FFFFFF" w:themeFill="background1"/>
        <w:jc w:val="center"/>
        <w:outlineLvl w:val="1"/>
        <w:rPr>
          <w:rFonts w:hint="eastAsia" w:hAnsi="宋体"/>
          <w:b/>
          <w:bCs/>
          <w:color w:val="auto"/>
          <w:sz w:val="28"/>
          <w:szCs w:val="28"/>
          <w:highlight w:val="none"/>
        </w:rPr>
      </w:pPr>
    </w:p>
    <w:p w14:paraId="4196A1D0">
      <w:pPr>
        <w:pStyle w:val="5"/>
        <w:shd w:val="clear" w:fill="FFFFFF" w:themeFill="background1"/>
        <w:rPr>
          <w:color w:val="auto"/>
          <w:highlight w:val="none"/>
        </w:rPr>
      </w:pPr>
    </w:p>
    <w:p w14:paraId="4ACA785C">
      <w:pPr>
        <w:pStyle w:val="17"/>
        <w:shd w:val="clear" w:fill="FFFFFF" w:themeFill="background1"/>
        <w:jc w:val="center"/>
        <w:outlineLvl w:val="1"/>
        <w:rPr>
          <w:rFonts w:hint="eastAsia" w:hAnsi="宋体"/>
          <w:b/>
          <w:bCs/>
          <w:color w:val="auto"/>
          <w:sz w:val="28"/>
          <w:szCs w:val="28"/>
          <w:highlight w:val="none"/>
        </w:rPr>
      </w:pPr>
      <w:r>
        <w:rPr>
          <w:rFonts w:hint="eastAsia" w:hAnsi="宋体"/>
          <w:b/>
          <w:bCs/>
          <w:color w:val="auto"/>
          <w:sz w:val="28"/>
          <w:szCs w:val="28"/>
          <w:highlight w:val="none"/>
        </w:rPr>
        <w:t>第三节 商务文件格式</w:t>
      </w:r>
      <w:bookmarkEnd w:id="326"/>
      <w:bookmarkEnd w:id="327"/>
    </w:p>
    <w:p w14:paraId="54784C6B">
      <w:pPr>
        <w:shd w:val="clear" w:fill="FFFFFF" w:themeFill="background1"/>
        <w:snapToGrid w:val="0"/>
        <w:spacing w:before="165" w:beforeLines="50" w:after="50"/>
        <w:rPr>
          <w:rFonts w:hint="eastAsia" w:ascii="宋体" w:hAnsi="宋体"/>
          <w:color w:val="auto"/>
          <w:sz w:val="30"/>
          <w:szCs w:val="20"/>
          <w:highlight w:val="none"/>
        </w:rPr>
      </w:pPr>
    </w:p>
    <w:p w14:paraId="26188D66">
      <w:pPr>
        <w:shd w:val="clear" w:fill="FFFFFF" w:themeFill="background1"/>
        <w:snapToGrid w:val="0"/>
        <w:spacing w:before="165" w:beforeLines="50" w:after="50"/>
        <w:rPr>
          <w:rFonts w:hint="eastAsia" w:ascii="宋体" w:hAnsi="宋体"/>
          <w:bCs/>
          <w:color w:val="auto"/>
          <w:sz w:val="32"/>
          <w:szCs w:val="20"/>
          <w:highlight w:val="none"/>
        </w:rPr>
      </w:pPr>
      <w:r>
        <w:rPr>
          <w:rFonts w:hint="eastAsia" w:ascii="宋体" w:hAnsi="宋体"/>
          <w:bCs/>
          <w:color w:val="auto"/>
          <w:highlight w:val="none"/>
        </w:rPr>
        <w:t xml:space="preserve">             电子投标文件</w:t>
      </w:r>
    </w:p>
    <w:p w14:paraId="16F54472">
      <w:pPr>
        <w:shd w:val="clear" w:fill="FFFFFF" w:themeFill="background1"/>
        <w:snapToGrid w:val="0"/>
        <w:spacing w:before="165" w:beforeLines="50" w:after="50"/>
        <w:rPr>
          <w:rFonts w:hint="eastAsia" w:ascii="宋体" w:hAnsi="宋体"/>
          <w:color w:val="auto"/>
          <w:sz w:val="24"/>
          <w:szCs w:val="20"/>
          <w:highlight w:val="none"/>
        </w:rPr>
      </w:pPr>
    </w:p>
    <w:p w14:paraId="5A4F7A57">
      <w:pPr>
        <w:shd w:val="clear" w:fill="FFFFFF" w:themeFill="background1"/>
        <w:snapToGrid w:val="0"/>
        <w:spacing w:before="165" w:beforeLines="50" w:after="50"/>
        <w:jc w:val="center"/>
        <w:rPr>
          <w:rFonts w:hint="eastAsia" w:ascii="宋体" w:hAnsi="宋体"/>
          <w:b/>
          <w:color w:val="auto"/>
          <w:sz w:val="24"/>
          <w:szCs w:val="20"/>
          <w:highlight w:val="none"/>
        </w:rPr>
      </w:pPr>
      <w:r>
        <w:rPr>
          <w:rFonts w:hint="eastAsia" w:ascii="宋体" w:hAnsi="宋体"/>
          <w:b/>
          <w:color w:val="auto"/>
          <w:sz w:val="32"/>
          <w:szCs w:val="32"/>
          <w:highlight w:val="none"/>
        </w:rPr>
        <w:t>商务文件（封面）</w:t>
      </w:r>
    </w:p>
    <w:p w14:paraId="36154CE6">
      <w:pPr>
        <w:shd w:val="clear" w:fill="FFFFFF" w:themeFill="background1"/>
        <w:snapToGrid w:val="0"/>
        <w:spacing w:before="165" w:beforeLines="50" w:after="50"/>
        <w:rPr>
          <w:rFonts w:hint="eastAsia" w:ascii="宋体" w:hAnsi="宋体"/>
          <w:bCs/>
          <w:color w:val="auto"/>
          <w:sz w:val="24"/>
          <w:szCs w:val="20"/>
          <w:highlight w:val="none"/>
        </w:rPr>
      </w:pPr>
    </w:p>
    <w:p w14:paraId="6A33DF9B">
      <w:pPr>
        <w:shd w:val="clear" w:fill="FFFFFF" w:themeFill="background1"/>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bookmarkStart w:id="328" w:name="PO_3000001866_PM002_9"/>
      <w:r>
        <w:rPr>
          <w:rFonts w:hint="eastAsia" w:ascii="宋体" w:hAnsi="宋体"/>
          <w:bCs/>
          <w:color w:val="auto"/>
          <w:sz w:val="24"/>
          <w:highlight w:val="none"/>
        </w:rPr>
        <w:t>[项目采购-项目名称]</w:t>
      </w:r>
      <w:bookmarkEnd w:id="328"/>
    </w:p>
    <w:p w14:paraId="63162528">
      <w:pPr>
        <w:shd w:val="clear" w:fill="FFFFFF" w:themeFill="background1"/>
        <w:snapToGrid w:val="0"/>
        <w:spacing w:before="165" w:beforeLines="50" w:after="50"/>
        <w:ind w:firstLine="540" w:firstLineChars="225"/>
        <w:rPr>
          <w:rFonts w:hint="eastAsia" w:ascii="宋体" w:hAnsi="宋体"/>
          <w:bCs/>
          <w:color w:val="auto"/>
          <w:sz w:val="24"/>
          <w:szCs w:val="20"/>
          <w:highlight w:val="none"/>
        </w:rPr>
      </w:pPr>
    </w:p>
    <w:p w14:paraId="639C664A">
      <w:pPr>
        <w:shd w:val="clear" w:fill="FFFFFF" w:themeFill="background1"/>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bookmarkStart w:id="329" w:name="PO_3000001866_PM001_5"/>
      <w:r>
        <w:rPr>
          <w:rFonts w:hint="eastAsia" w:ascii="宋体" w:hAnsi="宋体"/>
          <w:bCs/>
          <w:color w:val="auto"/>
          <w:sz w:val="24"/>
          <w:highlight w:val="none"/>
        </w:rPr>
        <w:t>[项目采购-项目编号]</w:t>
      </w:r>
      <w:bookmarkEnd w:id="329"/>
    </w:p>
    <w:p w14:paraId="020D2145">
      <w:pPr>
        <w:shd w:val="clear" w:fill="FFFFFF" w:themeFill="background1"/>
        <w:snapToGrid w:val="0"/>
        <w:spacing w:before="165" w:beforeLines="50" w:after="50"/>
        <w:ind w:firstLine="540" w:firstLineChars="225"/>
        <w:rPr>
          <w:rFonts w:hint="eastAsia" w:ascii="宋体" w:hAnsi="宋体"/>
          <w:bCs/>
          <w:color w:val="auto"/>
          <w:sz w:val="24"/>
          <w:szCs w:val="20"/>
          <w:highlight w:val="none"/>
        </w:rPr>
      </w:pPr>
    </w:p>
    <w:p w14:paraId="4CC1F542">
      <w:pPr>
        <w:shd w:val="clear" w:fill="FFFFFF" w:themeFill="background1"/>
        <w:snapToGrid w:val="0"/>
        <w:spacing w:before="165"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所投分标：</w:t>
      </w:r>
    </w:p>
    <w:p w14:paraId="47EAD0BA">
      <w:pPr>
        <w:shd w:val="clear" w:fill="FFFFFF" w:themeFill="background1"/>
        <w:snapToGrid w:val="0"/>
        <w:spacing w:before="165" w:beforeLines="50" w:after="50"/>
        <w:ind w:firstLine="540" w:firstLineChars="225"/>
        <w:rPr>
          <w:rFonts w:hint="eastAsia" w:ascii="宋体" w:hAnsi="宋体"/>
          <w:bCs/>
          <w:color w:val="auto"/>
          <w:sz w:val="24"/>
          <w:szCs w:val="20"/>
          <w:highlight w:val="none"/>
        </w:rPr>
      </w:pPr>
    </w:p>
    <w:p w14:paraId="165641B2">
      <w:pPr>
        <w:pStyle w:val="8"/>
        <w:shd w:val="clear" w:fill="FFFFFF" w:themeFill="background1"/>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06230024">
      <w:pPr>
        <w:pStyle w:val="8"/>
        <w:shd w:val="clear" w:fill="FFFFFF" w:themeFill="background1"/>
        <w:snapToGrid w:val="0"/>
        <w:spacing w:before="50" w:after="50"/>
        <w:ind w:firstLine="540" w:firstLineChars="225"/>
        <w:rPr>
          <w:rFonts w:hint="eastAsia" w:ascii="宋体" w:hAnsi="宋体"/>
          <w:bCs/>
          <w:color w:val="auto"/>
          <w:sz w:val="24"/>
          <w:szCs w:val="24"/>
          <w:highlight w:val="none"/>
        </w:rPr>
      </w:pPr>
    </w:p>
    <w:p w14:paraId="07C91A95">
      <w:pPr>
        <w:pStyle w:val="8"/>
        <w:shd w:val="clear" w:fill="FFFFFF" w:themeFill="background1"/>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投标人地址：</w:t>
      </w:r>
    </w:p>
    <w:p w14:paraId="490D6DC4">
      <w:pPr>
        <w:pStyle w:val="8"/>
        <w:shd w:val="clear" w:fill="FFFFFF" w:themeFill="background1"/>
        <w:snapToGrid w:val="0"/>
        <w:spacing w:before="50" w:after="50"/>
        <w:ind w:firstLine="960" w:firstLineChars="400"/>
        <w:rPr>
          <w:rFonts w:hint="eastAsia" w:ascii="宋体" w:hAnsi="宋体"/>
          <w:bCs/>
          <w:color w:val="auto"/>
          <w:sz w:val="24"/>
          <w:szCs w:val="24"/>
          <w:highlight w:val="none"/>
        </w:rPr>
      </w:pPr>
    </w:p>
    <w:p w14:paraId="2338D56A">
      <w:pPr>
        <w:shd w:val="clear" w:fill="FFFFFF" w:themeFill="background1"/>
        <w:snapToGrid w:val="0"/>
        <w:spacing w:before="165" w:beforeLines="50" w:after="50"/>
        <w:ind w:firstLine="645"/>
        <w:rPr>
          <w:rFonts w:hint="eastAsia" w:ascii="宋体" w:hAnsi="宋体"/>
          <w:color w:val="auto"/>
          <w:sz w:val="24"/>
          <w:highlight w:val="none"/>
        </w:rPr>
      </w:pPr>
      <w:r>
        <w:rPr>
          <w:rFonts w:hint="eastAsia" w:ascii="宋体" w:hAnsi="宋体"/>
          <w:color w:val="auto"/>
          <w:sz w:val="24"/>
          <w:highlight w:val="none"/>
        </w:rPr>
        <w:t xml:space="preserve">                        年  月  日</w:t>
      </w:r>
    </w:p>
    <w:p w14:paraId="56601BD9">
      <w:pPr>
        <w:shd w:val="clear" w:fill="FFFFFF" w:themeFill="background1"/>
        <w:snapToGrid w:val="0"/>
        <w:spacing w:before="165" w:beforeLines="50" w:after="50"/>
        <w:rPr>
          <w:rFonts w:hint="eastAsia" w:ascii="宋体" w:hAnsi="宋体"/>
          <w:color w:val="auto"/>
          <w:sz w:val="24"/>
          <w:szCs w:val="20"/>
          <w:highlight w:val="none"/>
        </w:rPr>
      </w:pPr>
    </w:p>
    <w:p w14:paraId="40193397">
      <w:pPr>
        <w:shd w:val="clear" w:fill="FFFFFF" w:themeFill="background1"/>
        <w:spacing w:line="360" w:lineRule="auto"/>
        <w:ind w:right="420"/>
        <w:rPr>
          <w:rFonts w:hint="eastAsia" w:ascii="宋体" w:hAnsi="宋体"/>
          <w:color w:val="auto"/>
          <w:sz w:val="24"/>
          <w:szCs w:val="20"/>
          <w:highlight w:val="none"/>
        </w:rPr>
      </w:pPr>
    </w:p>
    <w:p w14:paraId="21DD06F1">
      <w:pPr>
        <w:shd w:val="clear" w:fill="FFFFFF" w:themeFill="background1"/>
        <w:spacing w:line="360" w:lineRule="auto"/>
        <w:ind w:right="420"/>
        <w:rPr>
          <w:rFonts w:hint="eastAsia" w:ascii="宋体" w:hAnsi="宋体"/>
          <w:color w:val="auto"/>
          <w:sz w:val="24"/>
          <w:szCs w:val="20"/>
          <w:highlight w:val="none"/>
        </w:rPr>
      </w:pPr>
    </w:p>
    <w:p w14:paraId="37601249">
      <w:pPr>
        <w:shd w:val="clear" w:fill="FFFFFF" w:themeFill="background1"/>
        <w:spacing w:line="360" w:lineRule="auto"/>
        <w:ind w:right="420"/>
        <w:rPr>
          <w:rFonts w:hint="eastAsia" w:ascii="宋体" w:hAnsi="宋体"/>
          <w:color w:val="auto"/>
          <w:sz w:val="24"/>
          <w:szCs w:val="20"/>
          <w:highlight w:val="none"/>
        </w:rPr>
      </w:pPr>
    </w:p>
    <w:p w14:paraId="7BAA3FFA">
      <w:pPr>
        <w:shd w:val="clear" w:fill="FFFFFF" w:themeFill="background1"/>
        <w:spacing w:line="360" w:lineRule="auto"/>
        <w:ind w:right="420"/>
        <w:rPr>
          <w:rFonts w:hint="eastAsia" w:ascii="宋体" w:hAnsi="宋体"/>
          <w:color w:val="auto"/>
          <w:sz w:val="24"/>
          <w:szCs w:val="20"/>
          <w:highlight w:val="none"/>
        </w:rPr>
      </w:pPr>
    </w:p>
    <w:p w14:paraId="4D654245">
      <w:pPr>
        <w:shd w:val="clear" w:fill="FFFFFF" w:themeFill="background1"/>
        <w:spacing w:line="360" w:lineRule="auto"/>
        <w:ind w:right="420"/>
        <w:rPr>
          <w:rFonts w:hint="eastAsia" w:ascii="宋体" w:hAnsi="宋体"/>
          <w:color w:val="auto"/>
          <w:sz w:val="24"/>
          <w:szCs w:val="20"/>
          <w:highlight w:val="none"/>
        </w:rPr>
      </w:pPr>
    </w:p>
    <w:p w14:paraId="40AC32FF">
      <w:pPr>
        <w:shd w:val="clear" w:fill="FFFFFF" w:themeFill="background1"/>
        <w:spacing w:line="360" w:lineRule="auto"/>
        <w:ind w:right="420"/>
        <w:rPr>
          <w:rFonts w:hint="eastAsia" w:ascii="宋体" w:hAnsi="宋体"/>
          <w:color w:val="auto"/>
          <w:sz w:val="24"/>
          <w:szCs w:val="20"/>
          <w:highlight w:val="none"/>
        </w:rPr>
      </w:pPr>
    </w:p>
    <w:p w14:paraId="292D49FD">
      <w:pPr>
        <w:shd w:val="clear" w:fill="FFFFFF" w:themeFill="background1"/>
        <w:spacing w:line="360" w:lineRule="auto"/>
        <w:ind w:right="420"/>
        <w:rPr>
          <w:rFonts w:hint="eastAsia" w:ascii="宋体" w:hAnsi="宋体"/>
          <w:color w:val="auto"/>
          <w:sz w:val="24"/>
          <w:szCs w:val="20"/>
          <w:highlight w:val="none"/>
        </w:rPr>
      </w:pPr>
    </w:p>
    <w:p w14:paraId="497C3139">
      <w:pPr>
        <w:shd w:val="clear" w:fill="FFFFFF" w:themeFill="background1"/>
        <w:spacing w:line="360" w:lineRule="auto"/>
        <w:ind w:right="420"/>
        <w:rPr>
          <w:rFonts w:hint="eastAsia" w:ascii="宋体" w:hAnsi="宋体"/>
          <w:color w:val="auto"/>
          <w:sz w:val="24"/>
          <w:szCs w:val="20"/>
          <w:highlight w:val="none"/>
        </w:rPr>
      </w:pPr>
    </w:p>
    <w:p w14:paraId="3C792808">
      <w:pPr>
        <w:shd w:val="clear" w:fill="FFFFFF" w:themeFill="background1"/>
        <w:spacing w:line="360" w:lineRule="auto"/>
        <w:ind w:right="420"/>
        <w:rPr>
          <w:rFonts w:hint="eastAsia" w:ascii="宋体" w:hAnsi="宋体"/>
          <w:color w:val="auto"/>
          <w:sz w:val="24"/>
          <w:szCs w:val="20"/>
          <w:highlight w:val="none"/>
        </w:rPr>
      </w:pPr>
    </w:p>
    <w:p w14:paraId="0F0189F5">
      <w:pPr>
        <w:shd w:val="clear" w:fill="FFFFFF" w:themeFill="background1"/>
        <w:spacing w:line="360" w:lineRule="auto"/>
        <w:ind w:right="420"/>
        <w:rPr>
          <w:rFonts w:hint="eastAsia" w:ascii="仿宋_GB2312" w:hAnsi="仿宋" w:eastAsia="仿宋_GB2312" w:cs="仿宋_GB2312"/>
          <w:b/>
          <w:color w:val="auto"/>
          <w:kern w:val="0"/>
          <w:sz w:val="36"/>
          <w:szCs w:val="36"/>
          <w:highlight w:val="none"/>
        </w:rPr>
      </w:pPr>
    </w:p>
    <w:p w14:paraId="491647AE">
      <w:pPr>
        <w:shd w:val="clear" w:fill="FFFFFF" w:themeFill="background1"/>
        <w:rPr>
          <w:rFonts w:hint="eastAsia" w:ascii="仿宋_GB2312" w:hAnsi="仿宋" w:eastAsia="仿宋_GB2312" w:cs="仿宋_GB2312"/>
          <w:b/>
          <w:color w:val="auto"/>
          <w:kern w:val="0"/>
          <w:sz w:val="24"/>
          <w:highlight w:val="none"/>
        </w:rPr>
      </w:pPr>
    </w:p>
    <w:p w14:paraId="76C8C995">
      <w:pPr>
        <w:shd w:val="clear" w:fill="FFFFFF" w:themeFill="background1"/>
        <w:jc w:val="center"/>
        <w:rPr>
          <w:rFonts w:hint="eastAsia" w:ascii="仿宋_GB2312" w:hAnsi="仿宋" w:eastAsia="仿宋_GB2312" w:cs="仿宋_GB2312"/>
          <w:b/>
          <w:color w:val="auto"/>
          <w:kern w:val="0"/>
          <w:sz w:val="28"/>
          <w:szCs w:val="28"/>
          <w:highlight w:val="none"/>
        </w:rPr>
      </w:pPr>
      <w:r>
        <w:rPr>
          <w:rFonts w:hint="eastAsia" w:ascii="仿宋_GB2312" w:hAnsi="仿宋" w:eastAsia="仿宋_GB2312" w:cs="仿宋_GB2312"/>
          <w:b/>
          <w:color w:val="auto"/>
          <w:kern w:val="0"/>
          <w:sz w:val="28"/>
          <w:szCs w:val="28"/>
          <w:highlight w:val="none"/>
        </w:rPr>
        <w:t>商务文件目录</w:t>
      </w:r>
    </w:p>
    <w:p w14:paraId="0FEA3E23">
      <w:pPr>
        <w:pStyle w:val="88"/>
        <w:shd w:val="clear" w:fill="FFFFFF" w:themeFill="background1"/>
        <w:spacing w:line="360" w:lineRule="auto"/>
        <w:rPr>
          <w:rFonts w:hint="eastAsia" w:cs="仿宋_GB2312"/>
          <w:color w:val="auto"/>
          <w:highlight w:val="none"/>
        </w:rPr>
      </w:pPr>
      <w:r>
        <w:rPr>
          <w:rFonts w:hint="eastAsia" w:cs="仿宋_GB2312"/>
          <w:color w:val="auto"/>
          <w:highlight w:val="none"/>
        </w:rPr>
        <w:t>一、无串标行为承诺函…………………………………………………………………（页码）</w:t>
      </w:r>
    </w:p>
    <w:p w14:paraId="285E727F">
      <w:pPr>
        <w:pStyle w:val="88"/>
        <w:shd w:val="clear" w:fill="FFFFFF" w:themeFill="background1"/>
        <w:spacing w:line="360" w:lineRule="auto"/>
        <w:rPr>
          <w:rFonts w:hint="eastAsia" w:cs="仿宋_GB2312"/>
          <w:color w:val="auto"/>
          <w:highlight w:val="none"/>
        </w:rPr>
      </w:pPr>
      <w:r>
        <w:rPr>
          <w:rFonts w:hint="eastAsia" w:cs="仿宋_GB2312"/>
          <w:color w:val="auto"/>
          <w:highlight w:val="none"/>
        </w:rPr>
        <w:t>二、法定代表人身份证明及法定代表人有效身份证正反面复印件………（页码）</w:t>
      </w:r>
    </w:p>
    <w:p w14:paraId="4A5B4B4D">
      <w:pPr>
        <w:pStyle w:val="88"/>
        <w:shd w:val="clear" w:fill="FFFFFF" w:themeFill="background1"/>
        <w:spacing w:line="360" w:lineRule="auto"/>
        <w:rPr>
          <w:rFonts w:hint="eastAsia" w:cs="仿宋_GB2312"/>
          <w:color w:val="auto"/>
          <w:highlight w:val="none"/>
        </w:rPr>
      </w:pPr>
      <w:r>
        <w:rPr>
          <w:rFonts w:hint="eastAsia" w:cs="仿宋_GB2312"/>
          <w:color w:val="auto"/>
          <w:highlight w:val="none"/>
        </w:rPr>
        <w:t>三、法定代表人授权委托书（如有委托时）……………………………………（页码）</w:t>
      </w:r>
    </w:p>
    <w:p w14:paraId="2B64A8A8">
      <w:pPr>
        <w:pStyle w:val="88"/>
        <w:shd w:val="clear" w:fill="FFFFFF" w:themeFill="background1"/>
        <w:spacing w:line="360" w:lineRule="auto"/>
        <w:rPr>
          <w:rFonts w:hint="eastAsia" w:cs="仿宋_GB2312"/>
          <w:color w:val="auto"/>
          <w:highlight w:val="none"/>
        </w:rPr>
      </w:pPr>
      <w:r>
        <w:rPr>
          <w:rFonts w:hint="eastAsia" w:cs="仿宋_GB2312"/>
          <w:color w:val="auto"/>
          <w:highlight w:val="none"/>
        </w:rPr>
        <w:t>四、</w:t>
      </w:r>
      <w:r>
        <w:rPr>
          <w:rFonts w:hint="eastAsia" w:cs="仿宋_GB2312"/>
          <w:color w:val="auto"/>
          <w:highlight w:val="none"/>
          <w:lang w:val="zh-CN"/>
        </w:rPr>
        <w:t>商务条款偏离表………………………………</w:t>
      </w:r>
      <w:r>
        <w:rPr>
          <w:rFonts w:hint="eastAsia" w:cs="仿宋_GB2312"/>
          <w:color w:val="auto"/>
          <w:highlight w:val="none"/>
        </w:rPr>
        <w:t>……………………………………（页码）</w:t>
      </w:r>
    </w:p>
    <w:p w14:paraId="4FA70D25">
      <w:pPr>
        <w:pStyle w:val="88"/>
        <w:shd w:val="clear" w:fill="FFFFFF" w:themeFill="background1"/>
        <w:spacing w:line="360" w:lineRule="auto"/>
        <w:rPr>
          <w:rFonts w:hint="eastAsia" w:cs="仿宋_GB2312"/>
          <w:color w:val="auto"/>
          <w:highlight w:val="none"/>
        </w:rPr>
      </w:pPr>
      <w:bookmarkStart w:id="330" w:name="OLE_LINK6"/>
      <w:bookmarkStart w:id="331" w:name="OLE_LINK7"/>
      <w:bookmarkStart w:id="332" w:name="OLE_LINK5"/>
      <w:r>
        <w:rPr>
          <w:rFonts w:hint="eastAsia" w:cs="仿宋_GB2312"/>
          <w:color w:val="auto"/>
          <w:highlight w:val="none"/>
        </w:rPr>
        <w:t>五、投标人情况介绍</w:t>
      </w:r>
      <w:r>
        <w:rPr>
          <w:rFonts w:hint="eastAsia" w:cs="仿宋_GB2312"/>
          <w:color w:val="auto"/>
          <w:highlight w:val="none"/>
          <w:lang w:val="zh-CN"/>
        </w:rPr>
        <w:t>………………………………</w:t>
      </w:r>
      <w:r>
        <w:rPr>
          <w:rFonts w:hint="eastAsia" w:cs="仿宋_GB2312"/>
          <w:color w:val="auto"/>
          <w:highlight w:val="none"/>
        </w:rPr>
        <w:t>……………………………………（页码）</w:t>
      </w:r>
    </w:p>
    <w:p w14:paraId="56B035A8">
      <w:pPr>
        <w:pStyle w:val="88"/>
        <w:shd w:val="clear" w:fill="FFFFFF" w:themeFill="background1"/>
        <w:spacing w:line="360" w:lineRule="auto"/>
        <w:rPr>
          <w:rFonts w:hint="eastAsia" w:cs="仿宋_GB2312"/>
          <w:color w:val="auto"/>
          <w:highlight w:val="none"/>
        </w:rPr>
      </w:pPr>
      <w:r>
        <w:rPr>
          <w:rFonts w:hint="eastAsia" w:cs="仿宋_GB2312"/>
          <w:color w:val="auto"/>
          <w:highlight w:val="none"/>
        </w:rPr>
        <w:t>六、投标人类似业绩的证明文件（如有要求）</w:t>
      </w:r>
      <w:r>
        <w:rPr>
          <w:rFonts w:hint="eastAsia" w:cs="仿宋_GB2312"/>
          <w:color w:val="auto"/>
          <w:highlight w:val="none"/>
          <w:lang w:val="zh-CN"/>
        </w:rPr>
        <w:t>……………………………</w:t>
      </w:r>
      <w:r>
        <w:rPr>
          <w:rFonts w:hint="eastAsia" w:cs="仿宋_GB2312"/>
          <w:color w:val="auto"/>
          <w:highlight w:val="none"/>
        </w:rPr>
        <w:t>…（页码）</w:t>
      </w:r>
      <w:bookmarkEnd w:id="330"/>
      <w:bookmarkEnd w:id="331"/>
    </w:p>
    <w:p w14:paraId="4107597B">
      <w:pPr>
        <w:pStyle w:val="88"/>
        <w:shd w:val="clear" w:fill="FFFFFF" w:themeFill="background1"/>
        <w:spacing w:line="360" w:lineRule="auto"/>
        <w:rPr>
          <w:rFonts w:hint="eastAsia" w:cs="仿宋_GB2312"/>
          <w:color w:val="auto"/>
          <w:highlight w:val="none"/>
        </w:rPr>
      </w:pPr>
      <w:r>
        <w:rPr>
          <w:rFonts w:hint="eastAsia" w:cs="仿宋_GB2312"/>
          <w:color w:val="auto"/>
          <w:highlight w:val="none"/>
        </w:rPr>
        <w:t>七、其他商务文件或说明</w:t>
      </w:r>
      <w:r>
        <w:rPr>
          <w:rFonts w:hint="eastAsia" w:cs="仿宋_GB2312"/>
          <w:color w:val="auto"/>
          <w:highlight w:val="none"/>
          <w:lang w:val="zh-CN"/>
        </w:rPr>
        <w:t>…………………………………………………………</w:t>
      </w:r>
      <w:r>
        <w:rPr>
          <w:rFonts w:hint="eastAsia" w:cs="仿宋_GB2312"/>
          <w:color w:val="auto"/>
          <w:highlight w:val="none"/>
        </w:rPr>
        <w:t>…（页码）</w:t>
      </w:r>
    </w:p>
    <w:bookmarkEnd w:id="332"/>
    <w:p w14:paraId="5200894B">
      <w:pPr>
        <w:shd w:val="clear" w:fill="FFFFFF" w:themeFill="background1"/>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799FD244">
      <w:pPr>
        <w:widowControl/>
        <w:shd w:val="clear" w:fill="FFFFFF" w:themeFill="background1"/>
        <w:spacing w:line="360" w:lineRule="auto"/>
        <w:jc w:val="left"/>
        <w:rPr>
          <w:rFonts w:hint="eastAsia" w:ascii="宋体" w:hAnsi="宋体"/>
          <w:color w:val="auto"/>
          <w:highlight w:val="none"/>
        </w:rPr>
        <w:sectPr>
          <w:pgSz w:w="11906" w:h="16838"/>
          <w:pgMar w:top="1134" w:right="1134" w:bottom="1134" w:left="1134" w:header="720" w:footer="720" w:gutter="0"/>
          <w:cols w:space="720" w:num="1"/>
          <w:docGrid w:type="lines" w:linePitch="331" w:charSpace="0"/>
        </w:sectPr>
      </w:pPr>
    </w:p>
    <w:p w14:paraId="03527A9C">
      <w:pPr>
        <w:shd w:val="clear" w:fill="FFFFFF" w:themeFill="background1"/>
        <w:snapToGrid w:val="0"/>
        <w:spacing w:before="120" w:beforeLines="50" w:after="50"/>
        <w:ind w:left="420"/>
        <w:jc w:val="center"/>
        <w:rPr>
          <w:b/>
          <w:bCs/>
          <w:color w:val="auto"/>
          <w:sz w:val="30"/>
          <w:szCs w:val="30"/>
          <w:highlight w:val="none"/>
        </w:rPr>
      </w:pPr>
      <w:r>
        <w:rPr>
          <w:rFonts w:hint="eastAsia"/>
          <w:b/>
          <w:bCs/>
          <w:color w:val="auto"/>
          <w:sz w:val="30"/>
          <w:szCs w:val="30"/>
          <w:highlight w:val="none"/>
        </w:rPr>
        <w:t>一、无串标行为承诺函</w:t>
      </w:r>
    </w:p>
    <w:p w14:paraId="0E36688C">
      <w:pPr>
        <w:shd w:val="clear" w:fill="FFFFFF" w:themeFill="background1"/>
        <w:snapToGrid w:val="0"/>
        <w:spacing w:before="120" w:beforeLines="50" w:after="50"/>
        <w:ind w:left="420"/>
        <w:jc w:val="center"/>
        <w:rPr>
          <w:rFonts w:hint="eastAsia" w:ascii="宋体" w:hAnsi="宋体"/>
          <w:b/>
          <w:color w:val="auto"/>
          <w:sz w:val="32"/>
          <w:szCs w:val="32"/>
          <w:highlight w:val="none"/>
        </w:rPr>
      </w:pPr>
      <w:r>
        <w:rPr>
          <w:rFonts w:hint="eastAsia" w:ascii="宋体" w:hAnsi="宋体"/>
          <w:b/>
          <w:color w:val="auto"/>
          <w:sz w:val="32"/>
          <w:szCs w:val="32"/>
          <w:highlight w:val="none"/>
        </w:rPr>
        <w:t>投标人参加本项目无围标串标行为的承诺函</w:t>
      </w:r>
    </w:p>
    <w:p w14:paraId="58558D57">
      <w:pPr>
        <w:shd w:val="clear" w:fill="FFFFFF" w:themeFill="background1"/>
        <w:snapToGrid w:val="0"/>
        <w:spacing w:before="120" w:beforeLines="50" w:after="50"/>
        <w:rPr>
          <w:rFonts w:hint="eastAsia" w:ascii="宋体" w:hAnsi="宋体"/>
          <w:b/>
          <w:color w:val="auto"/>
          <w:szCs w:val="21"/>
          <w:highlight w:val="none"/>
        </w:rPr>
      </w:pPr>
    </w:p>
    <w:p w14:paraId="651C2236">
      <w:pPr>
        <w:shd w:val="clear" w:fill="FFFFFF" w:themeFill="background1"/>
        <w:snapToGrid w:val="0"/>
        <w:spacing w:before="120" w:beforeLines="50" w:after="50" w:line="360" w:lineRule="auto"/>
        <w:jc w:val="left"/>
        <w:rPr>
          <w:rFonts w:hint="eastAsia" w:ascii="宋体" w:hAnsi="宋体"/>
          <w:b/>
          <w:color w:val="auto"/>
          <w:szCs w:val="21"/>
          <w:highlight w:val="none"/>
        </w:rPr>
      </w:pPr>
      <w:r>
        <w:rPr>
          <w:rFonts w:hint="eastAsia" w:ascii="宋体" w:hAnsi="宋体"/>
          <w:b/>
          <w:color w:val="auto"/>
          <w:szCs w:val="21"/>
          <w:highlight w:val="none"/>
        </w:rPr>
        <w:t>一、我方承诺无下列相互串通投标的情形：</w:t>
      </w:r>
    </w:p>
    <w:p w14:paraId="03596922">
      <w:pPr>
        <w:shd w:val="clear" w:fill="FFFFFF" w:themeFill="background1"/>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1.不同投标人的投标文件由同一单位或者个人编制；或者不同投标人报名的IP地址一致的；或者编制标书硬件设备CPU编号、硬盘编号、网卡地址一致的情况。</w:t>
      </w:r>
    </w:p>
    <w:p w14:paraId="1822E5F7">
      <w:pPr>
        <w:shd w:val="clear" w:fill="FFFFFF" w:themeFill="background1"/>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2.不同投标人委托同一单位或者个人办理投标事宜；</w:t>
      </w:r>
    </w:p>
    <w:p w14:paraId="0DDCF971">
      <w:pPr>
        <w:shd w:val="clear" w:fill="FFFFFF" w:themeFill="background1"/>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3.不同的投标人的投标文件载明的项目管理员为同一个人；</w:t>
      </w:r>
    </w:p>
    <w:p w14:paraId="715A2D2E">
      <w:pPr>
        <w:shd w:val="clear" w:fill="FFFFFF" w:themeFill="background1"/>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4.不同投标人的投标文件异常一致或者投标报价呈规律性差异；</w:t>
      </w:r>
    </w:p>
    <w:p w14:paraId="2B842257">
      <w:pPr>
        <w:shd w:val="clear" w:fill="FFFFFF" w:themeFill="background1"/>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5.不同投标人的投标文件相互混装；</w:t>
      </w:r>
    </w:p>
    <w:p w14:paraId="07263B5A">
      <w:pPr>
        <w:shd w:val="clear" w:fill="FFFFFF" w:themeFill="background1"/>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6.不同投标人的投标保证金从同一单位或者个人账户转出。</w:t>
      </w:r>
    </w:p>
    <w:p w14:paraId="60BF93B5">
      <w:pPr>
        <w:shd w:val="clear" w:fill="FFFFFF" w:themeFill="background1"/>
        <w:snapToGrid w:val="0"/>
        <w:spacing w:before="120" w:beforeLines="50" w:after="50" w:line="360" w:lineRule="auto"/>
        <w:jc w:val="left"/>
        <w:rPr>
          <w:rFonts w:hint="eastAsia" w:ascii="宋体" w:hAnsi="宋体"/>
          <w:color w:val="auto"/>
          <w:szCs w:val="21"/>
          <w:highlight w:val="none"/>
        </w:rPr>
      </w:pPr>
      <w:r>
        <w:rPr>
          <w:rFonts w:hint="eastAsia" w:ascii="宋体" w:hAnsi="宋体"/>
          <w:b/>
          <w:color w:val="auto"/>
          <w:szCs w:val="21"/>
          <w:highlight w:val="none"/>
        </w:rPr>
        <w:t>二、我方承诺无下列恶意串通的情形：</w:t>
      </w:r>
    </w:p>
    <w:p w14:paraId="30926072">
      <w:pPr>
        <w:shd w:val="clear" w:fill="FFFFFF" w:themeFill="background1"/>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1.投标人直接或者间接从采购人或者采购代理机构处获得其他投标人的相关信息并修改其投标文件或者投标文件；</w:t>
      </w:r>
    </w:p>
    <w:p w14:paraId="7A8AB925">
      <w:pPr>
        <w:shd w:val="clear" w:fill="FFFFFF" w:themeFill="background1"/>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2.投标人按照采购人或者采购代理机构的授意撤换、修改投标文件或者投标文件；</w:t>
      </w:r>
    </w:p>
    <w:p w14:paraId="36EDC870">
      <w:pPr>
        <w:shd w:val="clear" w:fill="FFFFFF" w:themeFill="background1"/>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3.投标人之间协商报价、技术方案等投标文件或者投标文件的实质性内容；</w:t>
      </w:r>
    </w:p>
    <w:p w14:paraId="5B2F3E3D">
      <w:pPr>
        <w:shd w:val="clear" w:fill="FFFFFF" w:themeFill="background1"/>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4.属于同一集团、协会、商会等组织成员的投标人按照该组织要求协同参加政府采购活动；</w:t>
      </w:r>
    </w:p>
    <w:p w14:paraId="3E7383ED">
      <w:pPr>
        <w:shd w:val="clear" w:fill="FFFFFF" w:themeFill="background1"/>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7098E5CC">
      <w:pPr>
        <w:shd w:val="clear" w:fill="FFFFFF" w:themeFill="background1"/>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6.投标人之间商定部分投标人放弃参加政府采购活动或者放弃中标；</w:t>
      </w:r>
    </w:p>
    <w:p w14:paraId="34B4C6FC">
      <w:pPr>
        <w:shd w:val="clear" w:fill="FFFFFF" w:themeFill="background1"/>
        <w:snapToGrid w:val="0"/>
        <w:spacing w:before="120" w:beforeLines="50" w:after="50"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7.投标人与采购人或者采购代理机构之间、投标人相互之间，为谋求特定投标人中标或者排斥其他投标人的其他串通行为。</w:t>
      </w:r>
    </w:p>
    <w:p w14:paraId="16427F66">
      <w:pPr>
        <w:shd w:val="clear" w:fill="FFFFFF" w:themeFill="background1"/>
        <w:snapToGrid w:val="0"/>
        <w:spacing w:before="120" w:beforeLines="50" w:after="50" w:line="360" w:lineRule="auto"/>
        <w:ind w:firstLine="413" w:firstLineChars="196"/>
        <w:jc w:val="left"/>
        <w:rPr>
          <w:rFonts w:hint="eastAsia" w:ascii="宋体" w:hAnsi="宋体"/>
          <w:b/>
          <w:color w:val="auto"/>
          <w:szCs w:val="21"/>
          <w:highlight w:val="none"/>
        </w:rPr>
      </w:pPr>
      <w:r>
        <w:rPr>
          <w:rFonts w:hint="eastAsia" w:ascii="宋体" w:hAnsi="宋体"/>
          <w:b/>
          <w:color w:val="auto"/>
          <w:szCs w:val="21"/>
          <w:highlight w:val="none"/>
        </w:rPr>
        <w:t>以上情形一经核查属实，我方愿意承担一切后果，接受政府采购监管部门对我方认定存在围标串标行为，并不再寻求任何旨在减轻或者免除法律责任的辩解。</w:t>
      </w:r>
    </w:p>
    <w:p w14:paraId="101E3B55">
      <w:pPr>
        <w:shd w:val="clear" w:fill="FFFFFF" w:themeFill="background1"/>
        <w:snapToGrid w:val="0"/>
        <w:spacing w:line="360" w:lineRule="auto"/>
        <w:ind w:firstLine="5640" w:firstLineChars="235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72D6E618">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39462C18">
      <w:pPr>
        <w:pStyle w:val="17"/>
        <w:shd w:val="clear" w:fill="FFFFFF" w:themeFill="background1"/>
        <w:snapToGrid w:val="0"/>
        <w:spacing w:before="295" w:after="295" w:line="360" w:lineRule="auto"/>
        <w:jc w:val="center"/>
        <w:rPr>
          <w:rFonts w:hint="eastAsia" w:hAnsi="宋体"/>
          <w:b/>
          <w:color w:val="auto"/>
          <w:sz w:val="24"/>
          <w:highlight w:val="none"/>
        </w:rPr>
      </w:pPr>
      <w:r>
        <w:rPr>
          <w:rFonts w:hint="eastAsia" w:hAnsi="宋体"/>
          <w:b/>
          <w:color w:val="auto"/>
          <w:sz w:val="24"/>
          <w:highlight w:val="none"/>
        </w:rPr>
        <w:br w:type="page"/>
      </w:r>
      <w:r>
        <w:rPr>
          <w:rFonts w:hint="eastAsia" w:ascii="Times New Roman" w:hAnsi="Times New Roman"/>
          <w:b/>
          <w:bCs/>
          <w:color w:val="auto"/>
          <w:sz w:val="30"/>
          <w:szCs w:val="30"/>
          <w:highlight w:val="none"/>
        </w:rPr>
        <w:t>二、法定代表人身份证明</w:t>
      </w:r>
    </w:p>
    <w:p w14:paraId="5416547B">
      <w:pPr>
        <w:shd w:val="clear" w:fill="FFFFFF" w:themeFill="background1"/>
        <w:spacing w:before="240" w:beforeLines="100" w:after="120" w:afterLines="50"/>
        <w:ind w:left="540"/>
        <w:jc w:val="center"/>
        <w:rPr>
          <w:rFonts w:ascii="宋体" w:hAnsi="Courier New"/>
          <w:b/>
          <w:color w:val="auto"/>
          <w:sz w:val="32"/>
          <w:szCs w:val="32"/>
          <w:highlight w:val="none"/>
        </w:rPr>
      </w:pPr>
    </w:p>
    <w:p w14:paraId="77B3E2A0">
      <w:pPr>
        <w:shd w:val="clear" w:fill="FFFFFF" w:themeFill="background1"/>
        <w:spacing w:before="240" w:beforeLines="100" w:after="120" w:afterLines="50"/>
        <w:ind w:left="540"/>
        <w:jc w:val="center"/>
        <w:rPr>
          <w:rFonts w:hint="eastAsia" w:ascii="黑体" w:hAnsi="宋体" w:eastAsia="黑体"/>
          <w:color w:val="auto"/>
          <w:sz w:val="32"/>
          <w:szCs w:val="32"/>
          <w:highlight w:val="none"/>
        </w:rPr>
      </w:pPr>
      <w:r>
        <w:rPr>
          <w:rFonts w:hint="eastAsia" w:ascii="宋体" w:hAnsi="Courier New"/>
          <w:b/>
          <w:color w:val="auto"/>
          <w:sz w:val="32"/>
          <w:szCs w:val="32"/>
          <w:highlight w:val="none"/>
        </w:rPr>
        <w:t>法定代表人身份证明</w:t>
      </w:r>
    </w:p>
    <w:p w14:paraId="4B09FC33">
      <w:pPr>
        <w:shd w:val="clear" w:fill="FFFFFF" w:themeFill="background1"/>
        <w:spacing w:line="500" w:lineRule="exact"/>
        <w:ind w:left="540"/>
        <w:rPr>
          <w:rFonts w:hint="eastAsia" w:ascii="宋体" w:hAnsi="宋体"/>
          <w:color w:val="auto"/>
          <w:sz w:val="24"/>
          <w:highlight w:val="none"/>
        </w:rPr>
      </w:pPr>
      <w:r>
        <w:rPr>
          <w:rFonts w:hint="eastAsia" w:ascii="宋体" w:hAnsi="宋体"/>
          <w:color w:val="auto"/>
          <w:sz w:val="24"/>
          <w:highlight w:val="none"/>
        </w:rPr>
        <w:t>投 标 人：</w:t>
      </w:r>
    </w:p>
    <w:p w14:paraId="591D15E7">
      <w:pPr>
        <w:shd w:val="clear" w:fill="FFFFFF" w:themeFill="background1"/>
        <w:spacing w:line="500" w:lineRule="exact"/>
        <w:ind w:left="540"/>
        <w:rPr>
          <w:rFonts w:hint="eastAsia" w:ascii="宋体" w:hAnsi="宋体"/>
          <w:color w:val="auto"/>
          <w:sz w:val="24"/>
          <w:highlight w:val="none"/>
        </w:rPr>
      </w:pPr>
      <w:r>
        <w:rPr>
          <w:rFonts w:hint="eastAsia" w:ascii="宋体" w:hAnsi="宋体"/>
          <w:color w:val="auto"/>
          <w:sz w:val="24"/>
          <w:highlight w:val="none"/>
        </w:rPr>
        <w:t>地    址：</w:t>
      </w:r>
    </w:p>
    <w:p w14:paraId="4BDE35E7">
      <w:pPr>
        <w:shd w:val="clear" w:fill="FFFFFF" w:themeFill="background1"/>
        <w:spacing w:line="500" w:lineRule="exact"/>
        <w:ind w:left="540"/>
        <w:rPr>
          <w:rFonts w:hint="eastAsia" w:ascii="宋体" w:hAnsi="宋体"/>
          <w:color w:val="auto"/>
          <w:sz w:val="24"/>
          <w:highlight w:val="none"/>
        </w:rPr>
      </w:pPr>
      <w:r>
        <w:rPr>
          <w:rFonts w:hint="eastAsia" w:ascii="宋体" w:hAnsi="宋体"/>
          <w:color w:val="auto"/>
          <w:sz w:val="24"/>
          <w:highlight w:val="none"/>
        </w:rPr>
        <w:t>姓    名：性      别：</w:t>
      </w:r>
    </w:p>
    <w:p w14:paraId="26C6C9D8">
      <w:pPr>
        <w:shd w:val="clear" w:fill="FFFFFF" w:themeFill="background1"/>
        <w:spacing w:line="500" w:lineRule="exact"/>
        <w:ind w:left="540"/>
        <w:rPr>
          <w:rFonts w:hint="eastAsia" w:ascii="宋体" w:hAnsi="宋体"/>
          <w:color w:val="auto"/>
          <w:sz w:val="24"/>
          <w:highlight w:val="none"/>
          <w:u w:val="single"/>
        </w:rPr>
      </w:pPr>
      <w:r>
        <w:rPr>
          <w:rFonts w:hint="eastAsia" w:ascii="宋体" w:hAnsi="宋体"/>
          <w:color w:val="auto"/>
          <w:sz w:val="24"/>
          <w:highlight w:val="none"/>
        </w:rPr>
        <w:t>年    龄：职      务：</w:t>
      </w:r>
    </w:p>
    <w:p w14:paraId="333A1EAA">
      <w:pPr>
        <w:shd w:val="clear" w:fill="FFFFFF" w:themeFill="background1"/>
        <w:spacing w:line="500" w:lineRule="exact"/>
        <w:ind w:left="540"/>
        <w:rPr>
          <w:rFonts w:hint="eastAsia"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p>
    <w:p w14:paraId="57B72644">
      <w:pPr>
        <w:shd w:val="clear" w:fill="FFFFFF" w:themeFill="background1"/>
        <w:spacing w:line="500" w:lineRule="exact"/>
        <w:ind w:left="540"/>
        <w:rPr>
          <w:rFonts w:hint="eastAsia"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14:paraId="2843D59F">
      <w:pPr>
        <w:shd w:val="clear" w:fill="FFFFFF" w:themeFill="background1"/>
        <w:spacing w:line="500" w:lineRule="exact"/>
        <w:ind w:left="540"/>
        <w:rPr>
          <w:rFonts w:hint="eastAsia" w:ascii="宋体" w:hAnsi="宋体"/>
          <w:color w:val="auto"/>
          <w:sz w:val="24"/>
          <w:highlight w:val="none"/>
        </w:rPr>
      </w:pPr>
      <w:r>
        <w:rPr>
          <w:rFonts w:hint="eastAsia" w:ascii="宋体" w:hAnsi="宋体"/>
          <w:color w:val="auto"/>
          <w:sz w:val="24"/>
          <w:highlight w:val="none"/>
        </w:rPr>
        <w:t>特此证明。</w:t>
      </w:r>
    </w:p>
    <w:p w14:paraId="4D670336">
      <w:pPr>
        <w:shd w:val="clear" w:fill="FFFFFF" w:themeFill="background1"/>
        <w:spacing w:line="500" w:lineRule="exact"/>
        <w:ind w:left="540"/>
        <w:rPr>
          <w:rFonts w:hint="eastAsia" w:ascii="宋体" w:hAnsi="宋体"/>
          <w:color w:val="auto"/>
          <w:sz w:val="24"/>
          <w:highlight w:val="none"/>
        </w:rPr>
      </w:pPr>
    </w:p>
    <w:p w14:paraId="03F30F47">
      <w:pPr>
        <w:shd w:val="clear" w:fill="FFFFFF" w:themeFill="background1"/>
        <w:spacing w:line="500" w:lineRule="exact"/>
        <w:ind w:left="540"/>
        <w:rPr>
          <w:rFonts w:hint="eastAsia" w:ascii="宋体" w:hAnsi="宋体"/>
          <w:color w:val="auto"/>
          <w:sz w:val="24"/>
          <w:highlight w:val="none"/>
        </w:rPr>
      </w:pPr>
    </w:p>
    <w:p w14:paraId="1E9DD669">
      <w:pPr>
        <w:shd w:val="clear" w:fill="FFFFFF" w:themeFill="background1"/>
        <w:spacing w:line="500" w:lineRule="exact"/>
        <w:ind w:left="540"/>
        <w:rPr>
          <w:rFonts w:hint="eastAsia" w:ascii="宋体" w:hAnsi="宋体"/>
          <w:color w:val="auto"/>
          <w:sz w:val="24"/>
          <w:highlight w:val="none"/>
        </w:rPr>
      </w:pPr>
      <w:r>
        <w:rPr>
          <w:rFonts w:hint="eastAsia" w:ascii="宋体" w:hAnsi="宋体"/>
          <w:color w:val="auto"/>
          <w:sz w:val="24"/>
          <w:highlight w:val="none"/>
        </w:rPr>
        <w:t>附件：法定代表人有效身份证正反面复印件</w:t>
      </w:r>
    </w:p>
    <w:p w14:paraId="283735CA">
      <w:pPr>
        <w:shd w:val="clear" w:fill="FFFFFF" w:themeFill="background1"/>
        <w:spacing w:line="500" w:lineRule="exact"/>
        <w:ind w:left="540"/>
        <w:rPr>
          <w:rFonts w:hint="eastAsia" w:ascii="宋体" w:hAnsi="宋体"/>
          <w:color w:val="auto"/>
          <w:sz w:val="24"/>
          <w:highlight w:val="none"/>
        </w:rPr>
      </w:pPr>
    </w:p>
    <w:p w14:paraId="69175056">
      <w:pPr>
        <w:shd w:val="clear" w:fill="FFFFFF" w:themeFill="background1"/>
        <w:snapToGrid w:val="0"/>
        <w:spacing w:line="360" w:lineRule="auto"/>
        <w:ind w:firstLine="5640" w:firstLineChars="235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3E71D7CC">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30707DCF">
      <w:pPr>
        <w:shd w:val="clear" w:fill="FFFFFF" w:themeFill="background1"/>
        <w:snapToGrid w:val="0"/>
        <w:spacing w:before="120" w:beforeLines="50" w:after="50"/>
        <w:jc w:val="center"/>
        <w:rPr>
          <w:rFonts w:hint="eastAsia" w:ascii="宋体" w:hAnsi="宋体"/>
          <w:b/>
          <w:color w:val="auto"/>
          <w:sz w:val="24"/>
          <w:highlight w:val="none"/>
        </w:rPr>
      </w:pPr>
    </w:p>
    <w:p w14:paraId="669739BA">
      <w:pPr>
        <w:shd w:val="clear" w:fill="FFFFFF" w:themeFill="background1"/>
        <w:snapToGrid w:val="0"/>
        <w:spacing w:before="120" w:beforeLines="50" w:after="50"/>
        <w:ind w:firstLine="600" w:firstLineChars="250"/>
        <w:jc w:val="left"/>
        <w:rPr>
          <w:rFonts w:hint="eastAsia" w:ascii="宋体" w:hAnsi="宋体"/>
          <w:color w:val="auto"/>
          <w:sz w:val="24"/>
          <w:highlight w:val="none"/>
        </w:rPr>
      </w:pPr>
      <w:r>
        <w:rPr>
          <w:rFonts w:hint="eastAsia" w:ascii="宋体" w:hAnsi="宋体"/>
          <w:color w:val="auto"/>
          <w:sz w:val="24"/>
          <w:highlight w:val="none"/>
        </w:rPr>
        <w:t>注：自然人投标的无需提供</w:t>
      </w:r>
    </w:p>
    <w:p w14:paraId="528E7201">
      <w:pPr>
        <w:shd w:val="clear" w:fill="FFFFFF" w:themeFill="background1"/>
        <w:snapToGrid w:val="0"/>
        <w:spacing w:before="120" w:beforeLines="50" w:after="50"/>
        <w:ind w:firstLine="600" w:firstLineChars="250"/>
        <w:jc w:val="left"/>
        <w:rPr>
          <w:rFonts w:hint="eastAsia" w:ascii="宋体" w:hAnsi="宋体"/>
          <w:color w:val="auto"/>
          <w:sz w:val="24"/>
          <w:highlight w:val="none"/>
        </w:rPr>
      </w:pPr>
    </w:p>
    <w:p w14:paraId="3DB87D9C">
      <w:pPr>
        <w:shd w:val="clear" w:fill="FFFFFF" w:themeFill="background1"/>
        <w:snapToGrid w:val="0"/>
        <w:spacing w:before="120" w:beforeLines="50" w:after="50"/>
        <w:ind w:firstLine="602" w:firstLineChars="250"/>
        <w:jc w:val="left"/>
        <w:rPr>
          <w:rFonts w:hint="eastAsia" w:ascii="宋体" w:hAnsi="宋体"/>
          <w:b/>
          <w:color w:val="auto"/>
          <w:sz w:val="24"/>
          <w:szCs w:val="20"/>
          <w:highlight w:val="none"/>
        </w:rPr>
      </w:pPr>
    </w:p>
    <w:tbl>
      <w:tblPr>
        <w:tblStyle w:val="34"/>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6CD11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05" w:hRule="atLeast"/>
        </w:trPr>
        <w:tc>
          <w:tcPr>
            <w:tcW w:w="8460" w:type="dxa"/>
            <w:tcBorders>
              <w:top w:val="single" w:color="auto" w:sz="4" w:space="0"/>
              <w:left w:val="single" w:color="auto" w:sz="4" w:space="0"/>
              <w:bottom w:val="single" w:color="auto" w:sz="4" w:space="0"/>
              <w:right w:val="single" w:color="auto" w:sz="4" w:space="0"/>
            </w:tcBorders>
          </w:tcPr>
          <w:p w14:paraId="69B79D11">
            <w:pPr>
              <w:shd w:val="clear" w:fill="FFFFFF" w:themeFill="background1"/>
              <w:spacing w:line="360" w:lineRule="auto"/>
              <w:rPr>
                <w:rFonts w:ascii="宋体"/>
                <w:b/>
                <w:color w:val="auto"/>
                <w:sz w:val="24"/>
                <w:highlight w:val="none"/>
              </w:rPr>
            </w:pPr>
          </w:p>
          <w:p w14:paraId="44117562">
            <w:pPr>
              <w:shd w:val="clear" w:fill="FFFFFF" w:themeFill="background1"/>
              <w:spacing w:line="360" w:lineRule="auto"/>
              <w:rPr>
                <w:rFonts w:ascii="宋体"/>
                <w:b/>
                <w:color w:val="auto"/>
                <w:sz w:val="24"/>
                <w:highlight w:val="none"/>
              </w:rPr>
            </w:pPr>
            <w:r>
              <w:rPr>
                <w:rFonts w:hint="eastAsia" w:ascii="宋体"/>
                <w:b/>
                <w:color w:val="auto"/>
                <w:sz w:val="24"/>
                <w:highlight w:val="none"/>
              </w:rPr>
              <w:t>法定代表身份证复印件粘帖处（正、反面）</w:t>
            </w:r>
          </w:p>
        </w:tc>
      </w:tr>
    </w:tbl>
    <w:p w14:paraId="2BD7D3B9">
      <w:pPr>
        <w:pStyle w:val="17"/>
        <w:shd w:val="clear" w:fill="FFFFFF" w:themeFill="background1"/>
        <w:snapToGrid w:val="0"/>
        <w:spacing w:before="295" w:after="295" w:line="360" w:lineRule="auto"/>
        <w:jc w:val="center"/>
        <w:rPr>
          <w:rFonts w:hint="eastAsia" w:hAnsi="宋体"/>
          <w:b/>
          <w:color w:val="auto"/>
          <w:sz w:val="24"/>
          <w:highlight w:val="none"/>
        </w:rPr>
      </w:pPr>
      <w:r>
        <w:rPr>
          <w:rFonts w:hint="eastAsia" w:hAnsi="宋体"/>
          <w:b/>
          <w:color w:val="auto"/>
          <w:sz w:val="24"/>
          <w:highlight w:val="none"/>
        </w:rPr>
        <w:t>附件：</w:t>
      </w:r>
      <w:r>
        <w:rPr>
          <w:rFonts w:hint="eastAsia" w:hAnsi="宋体"/>
          <w:b/>
          <w:color w:val="auto"/>
          <w:sz w:val="24"/>
          <w:highlight w:val="none"/>
        </w:rPr>
        <w:br w:type="page"/>
      </w:r>
      <w:r>
        <w:rPr>
          <w:rFonts w:hint="eastAsia" w:ascii="Times New Roman" w:hAnsi="Times New Roman"/>
          <w:b/>
          <w:bCs/>
          <w:color w:val="auto"/>
          <w:sz w:val="30"/>
          <w:szCs w:val="30"/>
          <w:highlight w:val="none"/>
        </w:rPr>
        <w:t>三、法定代表人授权委托书（如有委托时）</w:t>
      </w:r>
    </w:p>
    <w:p w14:paraId="11E22811">
      <w:pPr>
        <w:shd w:val="clear" w:fill="FFFFFF" w:themeFill="background1"/>
        <w:snapToGrid w:val="0"/>
        <w:spacing w:before="120" w:beforeLines="50" w:after="50"/>
        <w:jc w:val="center"/>
        <w:rPr>
          <w:rFonts w:hint="eastAsia" w:ascii="宋体" w:hAnsi="宋体"/>
          <w:b/>
          <w:color w:val="auto"/>
          <w:sz w:val="32"/>
          <w:szCs w:val="32"/>
          <w:highlight w:val="none"/>
        </w:rPr>
      </w:pPr>
      <w:r>
        <w:rPr>
          <w:rFonts w:hint="eastAsia" w:ascii="宋体" w:hAnsi="宋体"/>
          <w:b/>
          <w:color w:val="auto"/>
          <w:sz w:val="32"/>
          <w:szCs w:val="32"/>
          <w:highlight w:val="none"/>
        </w:rPr>
        <w:t>法定代表人授权委托书</w:t>
      </w:r>
    </w:p>
    <w:p w14:paraId="2C27CF12">
      <w:pPr>
        <w:shd w:val="clear" w:fill="FFFFFF" w:themeFill="background1"/>
        <w:snapToGrid w:val="0"/>
        <w:spacing w:before="120" w:beforeLines="50" w:after="50"/>
        <w:jc w:val="center"/>
        <w:rPr>
          <w:rFonts w:hint="eastAsia" w:ascii="宋体" w:hAnsi="宋体"/>
          <w:b/>
          <w:color w:val="auto"/>
          <w:sz w:val="24"/>
          <w:highlight w:val="none"/>
        </w:rPr>
      </w:pPr>
    </w:p>
    <w:p w14:paraId="0E3FB68A">
      <w:pPr>
        <w:pStyle w:val="17"/>
        <w:shd w:val="clear" w:fill="FFFFFF" w:themeFill="background1"/>
        <w:spacing w:line="440" w:lineRule="exact"/>
        <w:ind w:firstLine="420" w:firstLineChars="200"/>
        <w:rPr>
          <w:rFonts w:ascii="Times New Roman" w:hAnsi="Times New Roman"/>
          <w:color w:val="auto"/>
          <w:highlight w:val="none"/>
        </w:rPr>
      </w:pPr>
      <w:r>
        <w:rPr>
          <w:rFonts w:hint="eastAsia" w:ascii="Times New Roman" w:hAnsi="Times New Roman"/>
          <w:color w:val="auto"/>
          <w:highlight w:val="none"/>
        </w:rPr>
        <w:t>致：</w:t>
      </w:r>
      <w:bookmarkStart w:id="333" w:name="PO_3000001866_PM031_7"/>
      <w:r>
        <w:rPr>
          <w:rFonts w:ascii="Times New Roman" w:hAnsi="Times New Roman"/>
          <w:color w:val="auto"/>
          <w:highlight w:val="none"/>
          <w:u w:val="single"/>
        </w:rPr>
        <w:t>[</w:t>
      </w:r>
      <w:r>
        <w:rPr>
          <w:rFonts w:hint="eastAsia" w:ascii="Times New Roman" w:hAnsi="Times New Roman"/>
          <w:color w:val="auto"/>
          <w:highlight w:val="none"/>
          <w:u w:val="single"/>
        </w:rPr>
        <w:t>项目采购</w:t>
      </w:r>
      <w:r>
        <w:rPr>
          <w:rFonts w:ascii="Times New Roman" w:hAnsi="Times New Roman"/>
          <w:color w:val="auto"/>
          <w:highlight w:val="none"/>
          <w:u w:val="single"/>
        </w:rPr>
        <w:t>-</w:t>
      </w:r>
      <w:r>
        <w:rPr>
          <w:rFonts w:hint="eastAsia" w:ascii="Times New Roman" w:hAnsi="Times New Roman"/>
          <w:color w:val="auto"/>
          <w:highlight w:val="none"/>
          <w:u w:val="single"/>
        </w:rPr>
        <w:t>采购组织机构</w:t>
      </w:r>
      <w:r>
        <w:rPr>
          <w:rFonts w:ascii="Times New Roman" w:hAnsi="Times New Roman"/>
          <w:color w:val="auto"/>
          <w:highlight w:val="none"/>
          <w:u w:val="single"/>
        </w:rPr>
        <w:t>]</w:t>
      </w:r>
      <w:bookmarkEnd w:id="333"/>
    </w:p>
    <w:p w14:paraId="3D4A8D2C">
      <w:pPr>
        <w:pStyle w:val="17"/>
        <w:shd w:val="clear" w:fill="FFFFFF" w:themeFill="background1"/>
        <w:spacing w:line="440" w:lineRule="exact"/>
        <w:ind w:firstLine="420" w:firstLineChars="200"/>
        <w:rPr>
          <w:rFonts w:ascii="Times New Roman" w:hAnsi="Times New Roman"/>
          <w:color w:val="auto"/>
          <w:highlight w:val="none"/>
        </w:rPr>
      </w:pPr>
      <w:r>
        <w:rPr>
          <w:rFonts w:hint="eastAsia" w:ascii="Times New Roman" w:hAnsi="Times New Roman"/>
          <w:color w:val="auto"/>
          <w:highlight w:val="none"/>
        </w:rPr>
        <w:t>本人（姓名）系（投标人名称）的法定代表人，现授权我单位在职正式员工（姓名和职务）为我方代理人。代理人根据授权，以我方名义签署、澄清、说明、补正、递交、撤回、修改贵方组织的</w:t>
      </w:r>
      <w:bookmarkStart w:id="334" w:name="PO_3000001866_PM002_16"/>
      <w:r>
        <w:rPr>
          <w:rFonts w:hint="eastAsia"/>
          <w:color w:val="auto"/>
          <w:highlight w:val="none"/>
          <w:u w:val="single"/>
        </w:rPr>
        <w:t>[项目采购-项目名称]</w:t>
      </w:r>
      <w:bookmarkEnd w:id="334"/>
      <w:r>
        <w:rPr>
          <w:rFonts w:hint="eastAsia"/>
          <w:color w:val="auto"/>
          <w:highlight w:val="none"/>
        </w:rPr>
        <w:t>项目（项目编号：</w:t>
      </w:r>
      <w:bookmarkStart w:id="335" w:name="PO_3000001866_PM001_12"/>
      <w:r>
        <w:rPr>
          <w:rFonts w:hint="eastAsia" w:hAnsi="宋体"/>
          <w:color w:val="auto"/>
          <w:highlight w:val="none"/>
          <w:u w:val="single"/>
        </w:rPr>
        <w:t>[项目采购-项目编号_]</w:t>
      </w:r>
      <w:bookmarkEnd w:id="335"/>
      <w:r>
        <w:rPr>
          <w:rFonts w:hint="eastAsia"/>
          <w:color w:val="auto"/>
          <w:highlight w:val="none"/>
        </w:rPr>
        <w:t>）</w:t>
      </w:r>
      <w:r>
        <w:rPr>
          <w:rFonts w:hint="eastAsia" w:ascii="Times New Roman" w:hAnsi="Times New Roman"/>
          <w:color w:val="auto"/>
          <w:highlight w:val="none"/>
        </w:rPr>
        <w:t>的投标文件、签订合同和处理一切有关事宜，其法律后果由我方承担。</w:t>
      </w:r>
    </w:p>
    <w:p w14:paraId="70169DEF">
      <w:pPr>
        <w:pStyle w:val="17"/>
        <w:shd w:val="clear" w:fill="FFFFFF" w:themeFill="background1"/>
        <w:spacing w:line="440" w:lineRule="exact"/>
        <w:ind w:firstLine="420" w:firstLineChars="200"/>
        <w:rPr>
          <w:rFonts w:ascii="Times New Roman" w:hAnsi="Times New Roman"/>
          <w:color w:val="auto"/>
          <w:highlight w:val="none"/>
        </w:rPr>
      </w:pPr>
      <w:r>
        <w:rPr>
          <w:rFonts w:hint="eastAsia" w:ascii="Times New Roman" w:hAnsi="Times New Roman"/>
          <w:color w:val="auto"/>
          <w:highlight w:val="none"/>
        </w:rPr>
        <w:t>本授权书于年月日签字生效，委托期限：。</w:t>
      </w:r>
    </w:p>
    <w:p w14:paraId="2EB5C892">
      <w:pPr>
        <w:pStyle w:val="17"/>
        <w:shd w:val="clear" w:fill="FFFFFF" w:themeFill="background1"/>
        <w:spacing w:line="360" w:lineRule="auto"/>
        <w:ind w:firstLine="420"/>
        <w:rPr>
          <w:rFonts w:ascii="Times New Roman" w:hAnsi="Times New Roman"/>
          <w:color w:val="auto"/>
          <w:highlight w:val="none"/>
        </w:rPr>
      </w:pPr>
      <w:r>
        <w:rPr>
          <w:rFonts w:hint="eastAsia" w:ascii="Times New Roman" w:hAnsi="Times New Roman"/>
          <w:color w:val="auto"/>
          <w:highlight w:val="none"/>
        </w:rPr>
        <w:t>代理人无转委托权。</w:t>
      </w:r>
    </w:p>
    <w:p w14:paraId="0EDC4E80">
      <w:pPr>
        <w:pStyle w:val="17"/>
        <w:shd w:val="clear" w:fill="FFFFFF" w:themeFill="background1"/>
        <w:spacing w:line="360" w:lineRule="auto"/>
        <w:ind w:firstLine="420"/>
        <w:rPr>
          <w:rFonts w:ascii="Times New Roman" w:hAnsi="Times New Roman"/>
          <w:color w:val="auto"/>
          <w:highlight w:val="none"/>
        </w:rPr>
      </w:pPr>
    </w:p>
    <w:p w14:paraId="34BC4696">
      <w:pPr>
        <w:pStyle w:val="17"/>
        <w:shd w:val="clear" w:fill="FFFFFF" w:themeFill="background1"/>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投标人（或联合体投标</w:t>
      </w:r>
      <w:r>
        <w:rPr>
          <w:rFonts w:hint="eastAsia" w:cs="宋体"/>
          <w:color w:val="auto"/>
          <w:kern w:val="0"/>
          <w:szCs w:val="21"/>
          <w:highlight w:val="none"/>
        </w:rPr>
        <w:t>牵头人名称</w:t>
      </w:r>
      <w:r>
        <w:rPr>
          <w:rFonts w:hint="eastAsia" w:ascii="Times New Roman" w:hAnsi="Times New Roman"/>
          <w:color w:val="auto"/>
          <w:highlight w:val="none"/>
        </w:rPr>
        <w:t>）（盖单位公章）：</w:t>
      </w:r>
    </w:p>
    <w:p w14:paraId="35ECCA46">
      <w:pPr>
        <w:pStyle w:val="17"/>
        <w:shd w:val="clear" w:fill="FFFFFF" w:themeFill="background1"/>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法定代表人（签字）：</w:t>
      </w:r>
    </w:p>
    <w:p w14:paraId="5818BAD7">
      <w:pPr>
        <w:pStyle w:val="17"/>
        <w:shd w:val="clear" w:fill="FFFFFF" w:themeFill="background1"/>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法定代表人身份证号码：</w:t>
      </w:r>
    </w:p>
    <w:p w14:paraId="47C4BB06">
      <w:pPr>
        <w:pStyle w:val="17"/>
        <w:shd w:val="clear" w:fill="FFFFFF" w:themeFill="background1"/>
        <w:spacing w:line="360" w:lineRule="auto"/>
        <w:ind w:firstLine="420" w:firstLineChars="200"/>
        <w:rPr>
          <w:rFonts w:ascii="Times New Roman" w:hAnsi="Times New Roman"/>
          <w:color w:val="auto"/>
          <w:highlight w:val="none"/>
        </w:rPr>
      </w:pPr>
      <w:r>
        <w:rPr>
          <w:rFonts w:hint="eastAsia" w:ascii="Times New Roman" w:hAnsi="Times New Roman"/>
          <w:color w:val="auto"/>
          <w:highlight w:val="none"/>
        </w:rPr>
        <w:t>委托代理人（签字）：</w:t>
      </w:r>
    </w:p>
    <w:p w14:paraId="6147A4C0">
      <w:pPr>
        <w:pStyle w:val="17"/>
        <w:shd w:val="clear" w:fill="FFFFFF" w:themeFill="background1"/>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委托代理人身份证号码：</w:t>
      </w:r>
    </w:p>
    <w:p w14:paraId="14885635">
      <w:pPr>
        <w:pStyle w:val="17"/>
        <w:shd w:val="clear" w:fill="FFFFFF" w:themeFill="background1"/>
        <w:spacing w:line="360" w:lineRule="auto"/>
        <w:ind w:firstLine="420"/>
        <w:rPr>
          <w:rFonts w:ascii="Times New Roman" w:hAnsi="Times New Roman"/>
          <w:color w:val="auto"/>
          <w:highlight w:val="none"/>
          <w:u w:val="single"/>
        </w:rPr>
      </w:pPr>
    </w:p>
    <w:p w14:paraId="4D5FFDC7">
      <w:pPr>
        <w:pStyle w:val="17"/>
        <w:shd w:val="clear" w:fill="FFFFFF" w:themeFill="background1"/>
        <w:spacing w:line="360" w:lineRule="auto"/>
        <w:ind w:firstLine="420"/>
        <w:rPr>
          <w:rFonts w:ascii="Times New Roman" w:hAnsi="Times New Roman"/>
          <w:color w:val="auto"/>
          <w:highlight w:val="none"/>
          <w:u w:val="single"/>
        </w:rPr>
      </w:pPr>
      <w:r>
        <w:rPr>
          <w:rFonts w:hint="eastAsia" w:cs="宋体"/>
          <w:color w:val="auto"/>
          <w:kern w:val="0"/>
          <w:szCs w:val="21"/>
          <w:highlight w:val="none"/>
        </w:rPr>
        <w:t>成员一名称：</w:t>
      </w:r>
      <w:r>
        <w:rPr>
          <w:rFonts w:hint="eastAsia" w:ascii="Times New Roman" w:hAnsi="Times New Roman"/>
          <w:color w:val="auto"/>
          <w:highlight w:val="none"/>
        </w:rPr>
        <w:t>（盖单位公章）：</w:t>
      </w:r>
    </w:p>
    <w:p w14:paraId="7697A2EA">
      <w:pPr>
        <w:pStyle w:val="17"/>
        <w:shd w:val="clear" w:fill="FFFFFF" w:themeFill="background1"/>
        <w:spacing w:line="360" w:lineRule="auto"/>
        <w:ind w:firstLine="420"/>
        <w:rPr>
          <w:rFonts w:ascii="Times New Roman" w:hAnsi="Times New Roman"/>
          <w:color w:val="auto"/>
          <w:highlight w:val="none"/>
          <w:u w:val="single"/>
        </w:rPr>
      </w:pPr>
      <w:r>
        <w:rPr>
          <w:rFonts w:hint="eastAsia" w:ascii="Times New Roman" w:hAnsi="Times New Roman"/>
          <w:color w:val="auto"/>
          <w:highlight w:val="none"/>
        </w:rPr>
        <w:t>法定代表人（签字）：</w:t>
      </w:r>
    </w:p>
    <w:p w14:paraId="3251F33B">
      <w:pPr>
        <w:pStyle w:val="17"/>
        <w:shd w:val="clear" w:fill="FFFFFF" w:themeFill="background1"/>
        <w:spacing w:line="360" w:lineRule="auto"/>
        <w:ind w:firstLine="420"/>
        <w:rPr>
          <w:rFonts w:ascii="Times New Roman" w:hAnsi="Times New Roman"/>
          <w:color w:val="auto"/>
          <w:highlight w:val="none"/>
          <w:u w:val="single"/>
        </w:rPr>
      </w:pPr>
    </w:p>
    <w:p w14:paraId="0CECDA9B">
      <w:pPr>
        <w:shd w:val="clear" w:fill="FFFFFF" w:themeFill="background1"/>
        <w:autoSpaceDE w:val="0"/>
        <w:autoSpaceDN w:val="0"/>
        <w:adjustRightInd w:val="0"/>
        <w:spacing w:line="360" w:lineRule="auto"/>
        <w:ind w:firstLine="420" w:firstLineChars="200"/>
        <w:jc w:val="left"/>
        <w:rPr>
          <w:rFonts w:ascii="宋体" w:cs="宋体"/>
          <w:color w:val="auto"/>
          <w:kern w:val="0"/>
          <w:szCs w:val="21"/>
          <w:highlight w:val="none"/>
        </w:rPr>
      </w:pPr>
      <w:r>
        <w:rPr>
          <w:rFonts w:hint="eastAsia" w:ascii="宋体" w:cs="宋体"/>
          <w:color w:val="auto"/>
          <w:kern w:val="0"/>
          <w:szCs w:val="21"/>
          <w:highlight w:val="none"/>
        </w:rPr>
        <w:t>成员二名称：（盖单位公章）</w:t>
      </w:r>
    </w:p>
    <w:p w14:paraId="758B1A50">
      <w:pPr>
        <w:shd w:val="clear" w:fill="FFFFFF" w:themeFill="background1"/>
        <w:autoSpaceDE w:val="0"/>
        <w:autoSpaceDN w:val="0"/>
        <w:adjustRightInd w:val="0"/>
        <w:spacing w:line="360" w:lineRule="auto"/>
        <w:ind w:firstLine="420" w:firstLineChars="200"/>
        <w:jc w:val="left"/>
        <w:rPr>
          <w:rFonts w:ascii="宋体" w:cs="宋体"/>
          <w:color w:val="auto"/>
          <w:kern w:val="0"/>
          <w:szCs w:val="21"/>
          <w:highlight w:val="none"/>
        </w:rPr>
      </w:pPr>
      <w:r>
        <w:rPr>
          <w:rFonts w:hint="eastAsia" w:ascii="宋体" w:cs="宋体"/>
          <w:color w:val="auto"/>
          <w:kern w:val="0"/>
          <w:szCs w:val="21"/>
          <w:highlight w:val="none"/>
        </w:rPr>
        <w:t>法定代表人或其委托代理人：（签字）</w:t>
      </w:r>
    </w:p>
    <w:p w14:paraId="747D5D21">
      <w:pPr>
        <w:pStyle w:val="17"/>
        <w:shd w:val="clear" w:fill="FFFFFF" w:themeFill="background1"/>
        <w:ind w:firstLine="420" w:firstLineChars="200"/>
        <w:rPr>
          <w:color w:val="auto"/>
          <w:highlight w:val="none"/>
        </w:rPr>
      </w:pPr>
      <w:r>
        <w:rPr>
          <w:rFonts w:hint="eastAsia"/>
          <w:color w:val="auto"/>
          <w:highlight w:val="none"/>
        </w:rPr>
        <w:t>......</w:t>
      </w:r>
    </w:p>
    <w:p w14:paraId="086AB4C0">
      <w:pPr>
        <w:shd w:val="clear" w:fill="FFFFFF" w:themeFill="background1"/>
        <w:spacing w:line="360" w:lineRule="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注：</w:t>
      </w:r>
    </w:p>
    <w:p w14:paraId="00A4E3AC">
      <w:pPr>
        <w:shd w:val="clear" w:fill="FFFFFF" w:themeFill="background1"/>
        <w:spacing w:line="360" w:lineRule="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1.法定代表人和委托代理人必须在授权委托书上亲笔签名，不得使用印章、签名章或者其他电子制版签名代替，</w:t>
      </w:r>
      <w:r>
        <w:rPr>
          <w:rFonts w:hint="eastAsia" w:ascii="仿宋_GB2312" w:hAnsi="仿宋_GB2312" w:eastAsia="仿宋_GB2312" w:cs="仿宋_GB2312"/>
          <w:b/>
          <w:bCs/>
          <w:color w:val="auto"/>
          <w:szCs w:val="21"/>
          <w:highlight w:val="none"/>
        </w:rPr>
        <w:t>否则作无效投标处理</w:t>
      </w:r>
      <w:r>
        <w:rPr>
          <w:rFonts w:hint="eastAsia" w:ascii="仿宋_GB2312" w:hAnsi="仿宋_GB2312" w:eastAsia="仿宋_GB2312" w:cs="仿宋_GB2312"/>
          <w:color w:val="auto"/>
          <w:szCs w:val="21"/>
          <w:highlight w:val="none"/>
        </w:rPr>
        <w:t>；</w:t>
      </w:r>
    </w:p>
    <w:p w14:paraId="50BF009F">
      <w:pPr>
        <w:shd w:val="clear" w:fill="FFFFFF" w:themeFill="background1"/>
        <w:spacing w:line="360" w:lineRule="auto"/>
        <w:jc w:val="left"/>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2.以联合体形式投标的，本授权委托书应由联合体牵头人的法定代表人按上述规定签署。</w:t>
      </w:r>
    </w:p>
    <w:p w14:paraId="4A87A403">
      <w:pPr>
        <w:shd w:val="clear" w:fill="FFFFFF" w:themeFill="background1"/>
        <w:snapToGrid w:val="0"/>
        <w:spacing w:before="50" w:after="120" w:afterLines="50" w:line="360" w:lineRule="auto"/>
        <w:jc w:val="left"/>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50ABDAA2">
      <w:pPr>
        <w:shd w:val="clear" w:fill="FFFFFF" w:themeFill="background1"/>
        <w:snapToGrid w:val="0"/>
        <w:spacing w:before="50" w:after="120" w:afterLines="50" w:line="360" w:lineRule="auto"/>
        <w:jc w:val="left"/>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4. 若为联合体投标须各方签字或盖章。</w:t>
      </w:r>
    </w:p>
    <w:p w14:paraId="6BEF66FE">
      <w:pPr>
        <w:shd w:val="clear" w:fill="FFFFFF" w:themeFill="background1"/>
        <w:spacing w:line="360" w:lineRule="auto"/>
        <w:rPr>
          <w:rFonts w:ascii="宋体"/>
          <w:b/>
          <w:color w:val="auto"/>
          <w:sz w:val="24"/>
          <w:highlight w:val="none"/>
        </w:rPr>
      </w:pPr>
    </w:p>
    <w:p w14:paraId="5A4F1EED">
      <w:pPr>
        <w:shd w:val="clear" w:fill="FFFFFF" w:themeFill="background1"/>
        <w:spacing w:line="360" w:lineRule="auto"/>
        <w:rPr>
          <w:b/>
          <w:color w:val="auto"/>
          <w:sz w:val="24"/>
          <w:highlight w:val="none"/>
        </w:rPr>
      </w:pPr>
      <w:r>
        <w:rPr>
          <w:rFonts w:hint="eastAsia" w:ascii="宋体"/>
          <w:b/>
          <w:color w:val="auto"/>
          <w:sz w:val="24"/>
          <w:highlight w:val="none"/>
        </w:rPr>
        <w:t>附件：</w:t>
      </w:r>
    </w:p>
    <w:tbl>
      <w:tblPr>
        <w:tblStyle w:val="34"/>
        <w:tblpPr w:leftFromText="180" w:rightFromText="180" w:vertAnchor="text" w:horzAnchor="margin" w:tblpY="263"/>
        <w:tblW w:w="7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5"/>
      </w:tblGrid>
      <w:tr w14:paraId="42266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95" w:type="dxa"/>
            <w:tcBorders>
              <w:top w:val="single" w:color="auto" w:sz="4" w:space="0"/>
              <w:left w:val="single" w:color="auto" w:sz="4" w:space="0"/>
              <w:bottom w:val="single" w:color="auto" w:sz="4" w:space="0"/>
              <w:right w:val="single" w:color="auto" w:sz="4" w:space="0"/>
            </w:tcBorders>
          </w:tcPr>
          <w:p w14:paraId="28623F4B">
            <w:pPr>
              <w:shd w:val="clear" w:fill="FFFFFF" w:themeFill="background1"/>
              <w:spacing w:line="360" w:lineRule="auto"/>
              <w:rPr>
                <w:rFonts w:ascii="宋体"/>
                <w:b/>
                <w:color w:val="auto"/>
                <w:sz w:val="24"/>
                <w:highlight w:val="none"/>
              </w:rPr>
            </w:pPr>
          </w:p>
          <w:p w14:paraId="5C22E7E0">
            <w:pPr>
              <w:shd w:val="clear" w:fill="FFFFFF" w:themeFill="background1"/>
              <w:spacing w:line="360" w:lineRule="auto"/>
              <w:rPr>
                <w:rFonts w:ascii="宋体"/>
                <w:b/>
                <w:color w:val="auto"/>
                <w:sz w:val="24"/>
                <w:highlight w:val="none"/>
              </w:rPr>
            </w:pPr>
            <w:r>
              <w:rPr>
                <w:rFonts w:hint="eastAsia" w:ascii="宋体"/>
                <w:b/>
                <w:color w:val="auto"/>
                <w:sz w:val="24"/>
                <w:highlight w:val="none"/>
              </w:rPr>
              <w:t>全权代表身份证复印件粘帖处（正、反面）</w:t>
            </w:r>
          </w:p>
        </w:tc>
      </w:tr>
    </w:tbl>
    <w:p w14:paraId="5780A2B7">
      <w:pPr>
        <w:shd w:val="clear" w:fill="FFFFFF" w:themeFill="background1"/>
        <w:snapToGrid w:val="0"/>
        <w:spacing w:before="50" w:after="120" w:afterLines="50" w:line="360" w:lineRule="auto"/>
        <w:jc w:val="left"/>
        <w:rPr>
          <w:rFonts w:hint="eastAsia" w:ascii="仿宋_GB2312" w:hAnsi="仿宋_GB2312" w:eastAsia="仿宋_GB2312" w:cs="仿宋_GB2312"/>
          <w:color w:val="auto"/>
          <w:szCs w:val="21"/>
          <w:highlight w:val="none"/>
        </w:rPr>
      </w:pPr>
    </w:p>
    <w:p w14:paraId="7CEF2CC1">
      <w:pPr>
        <w:shd w:val="clear" w:fill="FFFFFF" w:themeFill="background1"/>
        <w:snapToGrid w:val="0"/>
        <w:spacing w:before="120" w:beforeLines="50" w:after="50"/>
        <w:ind w:firstLine="566" w:firstLineChars="236"/>
        <w:jc w:val="center"/>
        <w:rPr>
          <w:rFonts w:hint="eastAsia" w:ascii="宋体" w:hAnsi="宋体"/>
          <w:color w:val="auto"/>
          <w:highlight w:val="none"/>
        </w:rPr>
      </w:pPr>
      <w:r>
        <w:rPr>
          <w:rFonts w:hint="eastAsia" w:ascii="宋体" w:hAnsi="宋体"/>
          <w:color w:val="auto"/>
          <w:sz w:val="24"/>
          <w:highlight w:val="none"/>
        </w:rPr>
        <w:br w:type="page"/>
      </w:r>
    </w:p>
    <w:p w14:paraId="7E94E5FD">
      <w:pPr>
        <w:shd w:val="clear" w:fill="FFFFFF" w:themeFill="background1"/>
        <w:jc w:val="center"/>
        <w:rPr>
          <w:b/>
          <w:bCs/>
          <w:color w:val="auto"/>
          <w:sz w:val="30"/>
          <w:szCs w:val="30"/>
          <w:highlight w:val="none"/>
        </w:rPr>
      </w:pPr>
      <w:r>
        <w:rPr>
          <w:rFonts w:hint="eastAsia"/>
          <w:b/>
          <w:bCs/>
          <w:color w:val="auto"/>
          <w:sz w:val="30"/>
          <w:szCs w:val="30"/>
          <w:highlight w:val="none"/>
        </w:rPr>
        <w:t>四、商务条款偏离表</w:t>
      </w:r>
    </w:p>
    <w:p w14:paraId="3148211C">
      <w:pPr>
        <w:shd w:val="clear" w:fill="FFFFFF" w:themeFill="background1"/>
        <w:jc w:val="center"/>
        <w:rPr>
          <w:rFonts w:hint="eastAsia" w:ascii="宋体" w:hAnsi="宋体"/>
          <w:b/>
          <w:color w:val="auto"/>
          <w:sz w:val="24"/>
          <w:szCs w:val="20"/>
          <w:highlight w:val="none"/>
        </w:rPr>
      </w:pPr>
      <w:r>
        <w:rPr>
          <w:rFonts w:hint="eastAsia" w:ascii="宋体" w:hAnsi="宋体"/>
          <w:color w:val="auto"/>
          <w:sz w:val="30"/>
          <w:szCs w:val="20"/>
          <w:highlight w:val="none"/>
        </w:rPr>
        <w:t>(注：按项目需求表具体项目修改)</w:t>
      </w:r>
    </w:p>
    <w:p w14:paraId="372AEEF0">
      <w:pPr>
        <w:shd w:val="clear" w:fill="FFFFFF" w:themeFill="background1"/>
        <w:snapToGrid w:val="0"/>
        <w:spacing w:before="50"/>
        <w:jc w:val="left"/>
        <w:rPr>
          <w:rFonts w:hint="eastAsia" w:ascii="宋体" w:hAnsi="宋体"/>
          <w:color w:val="auto"/>
          <w:sz w:val="24"/>
          <w:highlight w:val="none"/>
        </w:rPr>
      </w:pPr>
    </w:p>
    <w:p w14:paraId="051D36C5">
      <w:pPr>
        <w:pStyle w:val="17"/>
        <w:shd w:val="clear" w:fill="FFFFFF" w:themeFill="background1"/>
        <w:spacing w:line="360" w:lineRule="auto"/>
        <w:ind w:left="-424" w:leftChars="-202" w:firstLine="846"/>
        <w:rPr>
          <w:rFonts w:hint="eastAsia" w:hAnsi="宋体"/>
          <w:color w:val="auto"/>
          <w:sz w:val="24"/>
          <w:szCs w:val="24"/>
          <w:highlight w:val="none"/>
        </w:rPr>
      </w:pPr>
      <w:r>
        <w:rPr>
          <w:rFonts w:hint="eastAsia" w:ascii="Times New Roman" w:hAnsi="Times New Roman"/>
          <w:color w:val="auto"/>
          <w:highlight w:val="none"/>
        </w:rPr>
        <w:t>请逐条对应本项目招标文件第二章“服务需求一览表”中“商务条款”的要求，详细填写相应的具体内容。“偏离说明”一栏应当选择“正偏离”、“负偏离”或“无偏离”进行填写。</w:t>
      </w:r>
    </w:p>
    <w:tbl>
      <w:tblPr>
        <w:tblStyle w:val="34"/>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14:paraId="48B3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bottom w:val="single" w:color="auto" w:sz="4" w:space="0"/>
              <w:right w:val="single" w:color="auto" w:sz="4" w:space="0"/>
            </w:tcBorders>
            <w:noWrap/>
          </w:tcPr>
          <w:p w14:paraId="4CCAE547">
            <w:pPr>
              <w:shd w:val="clear" w:fill="FFFFFF" w:themeFill="background1"/>
              <w:spacing w:line="340" w:lineRule="exact"/>
              <w:jc w:val="center"/>
              <w:rPr>
                <w:rFonts w:hint="eastAsia" w:ascii="宋体" w:hAnsi="宋体"/>
                <w:color w:val="auto"/>
                <w:szCs w:val="21"/>
                <w:highlight w:val="none"/>
              </w:rPr>
            </w:pPr>
            <w:r>
              <w:rPr>
                <w:rFonts w:hint="eastAsia" w:ascii="宋体" w:hAnsi="宋体"/>
                <w:color w:val="auto"/>
                <w:szCs w:val="21"/>
                <w:highlight w:val="none"/>
              </w:rPr>
              <w:t>项号</w:t>
            </w:r>
          </w:p>
        </w:tc>
        <w:tc>
          <w:tcPr>
            <w:tcW w:w="3757" w:type="dxa"/>
            <w:tcBorders>
              <w:top w:val="single" w:color="auto" w:sz="4" w:space="0"/>
              <w:left w:val="single" w:color="auto" w:sz="4" w:space="0"/>
              <w:bottom w:val="single" w:color="auto" w:sz="4" w:space="0"/>
              <w:right w:val="single" w:color="auto" w:sz="4" w:space="0"/>
            </w:tcBorders>
            <w:noWrap/>
          </w:tcPr>
          <w:p w14:paraId="1ECABA19">
            <w:pPr>
              <w:shd w:val="clear" w:fill="FFFFFF" w:themeFill="background1"/>
              <w:spacing w:line="340" w:lineRule="exact"/>
              <w:jc w:val="center"/>
              <w:rPr>
                <w:rFonts w:hint="eastAsia" w:ascii="宋体" w:hAnsi="宋体"/>
                <w:color w:val="auto"/>
                <w:szCs w:val="21"/>
                <w:highlight w:val="none"/>
              </w:rPr>
            </w:pPr>
            <w:r>
              <w:rPr>
                <w:rFonts w:hint="eastAsia" w:ascii="宋体" w:hAnsi="宋体"/>
                <w:color w:val="auto"/>
                <w:szCs w:val="21"/>
                <w:highlight w:val="none"/>
              </w:rPr>
              <w:t>招标文件的商务需求</w:t>
            </w:r>
          </w:p>
        </w:tc>
        <w:tc>
          <w:tcPr>
            <w:tcW w:w="2516" w:type="dxa"/>
            <w:tcBorders>
              <w:top w:val="single" w:color="auto" w:sz="4" w:space="0"/>
              <w:left w:val="single" w:color="auto" w:sz="4" w:space="0"/>
              <w:bottom w:val="single" w:color="auto" w:sz="4" w:space="0"/>
              <w:right w:val="single" w:color="auto" w:sz="4" w:space="0"/>
            </w:tcBorders>
          </w:tcPr>
          <w:p w14:paraId="62521ABC">
            <w:pPr>
              <w:shd w:val="clear" w:fill="FFFFFF" w:themeFill="background1"/>
              <w:spacing w:line="340" w:lineRule="exact"/>
              <w:jc w:val="center"/>
              <w:rPr>
                <w:rFonts w:hint="eastAsia" w:ascii="宋体" w:hAnsi="宋体"/>
                <w:color w:val="auto"/>
                <w:szCs w:val="21"/>
                <w:highlight w:val="none"/>
              </w:rPr>
            </w:pPr>
            <w:r>
              <w:rPr>
                <w:rFonts w:hint="eastAsia" w:ascii="宋体" w:hAnsi="宋体"/>
                <w:color w:val="auto"/>
                <w:szCs w:val="21"/>
                <w:highlight w:val="none"/>
              </w:rPr>
              <w:t>投标文件承诺的商务条款</w:t>
            </w:r>
          </w:p>
        </w:tc>
        <w:tc>
          <w:tcPr>
            <w:tcW w:w="2516" w:type="dxa"/>
            <w:tcBorders>
              <w:top w:val="single" w:color="auto" w:sz="4" w:space="0"/>
              <w:left w:val="single" w:color="auto" w:sz="4" w:space="0"/>
              <w:bottom w:val="single" w:color="auto" w:sz="4" w:space="0"/>
              <w:right w:val="single" w:color="auto" w:sz="4" w:space="0"/>
            </w:tcBorders>
          </w:tcPr>
          <w:p w14:paraId="02D88D58">
            <w:pPr>
              <w:shd w:val="clear" w:fill="FFFFFF" w:themeFill="background1"/>
              <w:spacing w:line="300" w:lineRule="exact"/>
              <w:jc w:val="center"/>
              <w:rPr>
                <w:rFonts w:hint="eastAsia" w:ascii="宋体" w:hAnsi="宋体"/>
                <w:color w:val="auto"/>
                <w:szCs w:val="21"/>
                <w:highlight w:val="none"/>
              </w:rPr>
            </w:pPr>
            <w:r>
              <w:rPr>
                <w:rFonts w:hint="eastAsia" w:ascii="宋体" w:hAnsi="宋体"/>
                <w:color w:val="auto"/>
                <w:szCs w:val="21"/>
                <w:highlight w:val="none"/>
              </w:rPr>
              <w:t>偏离说明</w:t>
            </w:r>
          </w:p>
        </w:tc>
      </w:tr>
      <w:tr w14:paraId="7C7B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1B70C66B">
            <w:pPr>
              <w:shd w:val="clear" w:fill="FFFFFF" w:themeFill="background1"/>
              <w:spacing w:line="340" w:lineRule="exact"/>
              <w:rPr>
                <w:rFonts w:hint="eastAsia" w:ascii="宋体" w:hAnsi="宋体"/>
                <w:color w:val="auto"/>
                <w:szCs w:val="21"/>
                <w:highlight w:val="none"/>
              </w:rPr>
            </w:pPr>
            <w:r>
              <w:rPr>
                <w:rFonts w:hint="eastAsia" w:ascii="宋体" w:hAnsi="宋体"/>
                <w:color w:val="auto"/>
                <w:szCs w:val="21"/>
                <w:highlight w:val="none"/>
              </w:rPr>
              <w:t>一</w:t>
            </w:r>
          </w:p>
        </w:tc>
        <w:tc>
          <w:tcPr>
            <w:tcW w:w="3757" w:type="dxa"/>
            <w:tcBorders>
              <w:top w:val="single" w:color="auto" w:sz="4" w:space="0"/>
              <w:left w:val="single" w:color="auto" w:sz="4" w:space="0"/>
              <w:bottom w:val="single" w:color="auto" w:sz="4" w:space="0"/>
              <w:right w:val="single" w:color="auto" w:sz="4" w:space="0"/>
            </w:tcBorders>
            <w:noWrap/>
          </w:tcPr>
          <w:p w14:paraId="5078ACAB">
            <w:pPr>
              <w:shd w:val="clear" w:fill="FFFFFF" w:themeFill="background1"/>
              <w:rPr>
                <w:rFonts w:hint="eastAsia"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408505FF">
            <w:pPr>
              <w:shd w:val="clear" w:fill="FFFFFF" w:themeFill="background1"/>
              <w:rPr>
                <w:rFonts w:hint="eastAsia"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4A43D45D">
            <w:pPr>
              <w:shd w:val="clear" w:fill="FFFFFF" w:themeFill="background1"/>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2736CDA0">
            <w:pPr>
              <w:shd w:val="clear" w:fill="FFFFFF" w:themeFill="background1"/>
              <w:spacing w:line="300" w:lineRule="exact"/>
              <w:rPr>
                <w:rFonts w:hint="eastAsia" w:ascii="宋体" w:hAnsi="宋体"/>
                <w:color w:val="auto"/>
                <w:szCs w:val="21"/>
                <w:highlight w:val="none"/>
              </w:rPr>
            </w:pPr>
          </w:p>
        </w:tc>
      </w:tr>
      <w:tr w14:paraId="06EC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200B1F80">
            <w:pPr>
              <w:widowControl/>
              <w:shd w:val="clear" w:fill="FFFFFF" w:themeFill="background1"/>
              <w:jc w:val="left"/>
              <w:rPr>
                <w:rFonts w:hint="eastAsia"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65C43FCC">
            <w:pPr>
              <w:shd w:val="clear" w:fill="FFFFFF" w:themeFill="background1"/>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34D06E32">
            <w:pPr>
              <w:shd w:val="clear" w:fill="FFFFFF" w:themeFill="background1"/>
              <w:spacing w:line="340" w:lineRule="exact"/>
              <w:rPr>
                <w:rFonts w:hint="eastAsia"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3B203C05">
            <w:pPr>
              <w:shd w:val="clear" w:fill="FFFFFF" w:themeFill="background1"/>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5EAB6D12">
            <w:pPr>
              <w:shd w:val="clear" w:fill="FFFFFF" w:themeFill="background1"/>
              <w:spacing w:line="300" w:lineRule="exact"/>
              <w:rPr>
                <w:rFonts w:hint="eastAsia"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718442E6">
            <w:pPr>
              <w:shd w:val="clear" w:fill="FFFFFF" w:themeFill="background1"/>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7A0758F4">
            <w:pPr>
              <w:shd w:val="clear" w:fill="FFFFFF" w:themeFill="background1"/>
              <w:spacing w:line="300" w:lineRule="exact"/>
              <w:rPr>
                <w:rFonts w:hint="eastAsia" w:ascii="宋体" w:hAnsi="宋体"/>
                <w:color w:val="auto"/>
                <w:szCs w:val="21"/>
                <w:highlight w:val="none"/>
              </w:rPr>
            </w:pPr>
          </w:p>
        </w:tc>
      </w:tr>
      <w:tr w14:paraId="04005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395C2E76">
            <w:pPr>
              <w:widowControl/>
              <w:shd w:val="clear" w:fill="FFFFFF" w:themeFill="background1"/>
              <w:jc w:val="left"/>
              <w:rPr>
                <w:rFonts w:hint="eastAsia"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206F3125">
            <w:pPr>
              <w:shd w:val="clear" w:fill="FFFFFF" w:themeFill="background1"/>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64BD2ED5">
            <w:pPr>
              <w:shd w:val="clear" w:fill="FFFFFF" w:themeFill="background1"/>
              <w:spacing w:line="340" w:lineRule="exact"/>
              <w:rPr>
                <w:rFonts w:hint="eastAsia"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48BA8BC7">
            <w:pPr>
              <w:shd w:val="clear" w:fill="FFFFFF" w:themeFill="background1"/>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3791286F">
            <w:pPr>
              <w:shd w:val="clear" w:fill="FFFFFF" w:themeFill="background1"/>
              <w:spacing w:line="300" w:lineRule="exact"/>
              <w:rPr>
                <w:rFonts w:hint="eastAsia"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56C90DAE">
            <w:pPr>
              <w:shd w:val="clear" w:fill="FFFFFF" w:themeFill="background1"/>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7A1EA081">
            <w:pPr>
              <w:shd w:val="clear" w:fill="FFFFFF" w:themeFill="background1"/>
              <w:spacing w:line="300" w:lineRule="exact"/>
              <w:rPr>
                <w:rFonts w:hint="eastAsia" w:ascii="宋体" w:hAnsi="宋体"/>
                <w:color w:val="auto"/>
                <w:szCs w:val="21"/>
                <w:highlight w:val="none"/>
              </w:rPr>
            </w:pPr>
          </w:p>
        </w:tc>
      </w:tr>
      <w:tr w14:paraId="3CA9D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1CD4EA2D">
            <w:pPr>
              <w:widowControl/>
              <w:shd w:val="clear" w:fill="FFFFFF" w:themeFill="background1"/>
              <w:jc w:val="left"/>
              <w:rPr>
                <w:rFonts w:hint="eastAsia"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2F2872DA">
            <w:pPr>
              <w:shd w:val="clear" w:fill="FFFFFF" w:themeFill="background1"/>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3DCAD902">
            <w:pPr>
              <w:shd w:val="clear" w:fill="FFFFFF" w:themeFill="background1"/>
              <w:spacing w:line="300" w:lineRule="exact"/>
              <w:rPr>
                <w:rFonts w:hint="eastAsia"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29F3E3F7">
            <w:pPr>
              <w:shd w:val="clear" w:fill="FFFFFF" w:themeFill="background1"/>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0C7D4417">
            <w:pPr>
              <w:shd w:val="clear" w:fill="FFFFFF" w:themeFill="background1"/>
              <w:spacing w:line="300" w:lineRule="exact"/>
              <w:rPr>
                <w:rFonts w:hint="eastAsia" w:ascii="宋体" w:hAnsi="宋体"/>
                <w:color w:val="auto"/>
                <w:szCs w:val="21"/>
                <w:highlight w:val="none"/>
              </w:rPr>
            </w:pPr>
          </w:p>
        </w:tc>
      </w:tr>
      <w:tr w14:paraId="36D8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5A16BD8F">
            <w:pPr>
              <w:shd w:val="clear" w:fill="FFFFFF" w:themeFill="background1"/>
              <w:spacing w:line="340" w:lineRule="exact"/>
              <w:rPr>
                <w:rFonts w:hint="eastAsia" w:ascii="宋体" w:hAnsi="宋体"/>
                <w:color w:val="auto"/>
                <w:szCs w:val="21"/>
                <w:highlight w:val="none"/>
              </w:rPr>
            </w:pPr>
            <w:r>
              <w:rPr>
                <w:rFonts w:hint="eastAsia" w:ascii="宋体" w:hAnsi="宋体"/>
                <w:color w:val="auto"/>
                <w:szCs w:val="21"/>
                <w:highlight w:val="none"/>
              </w:rPr>
              <w:t>二</w:t>
            </w:r>
          </w:p>
        </w:tc>
        <w:tc>
          <w:tcPr>
            <w:tcW w:w="3757" w:type="dxa"/>
            <w:tcBorders>
              <w:top w:val="single" w:color="auto" w:sz="4" w:space="0"/>
              <w:left w:val="single" w:color="auto" w:sz="4" w:space="0"/>
              <w:bottom w:val="single" w:color="auto" w:sz="4" w:space="0"/>
              <w:right w:val="single" w:color="auto" w:sz="4" w:space="0"/>
            </w:tcBorders>
            <w:noWrap/>
          </w:tcPr>
          <w:p w14:paraId="357305D8">
            <w:pPr>
              <w:shd w:val="clear" w:fill="FFFFFF" w:themeFill="background1"/>
              <w:rPr>
                <w:rFonts w:hint="eastAsia"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18B402B8">
            <w:pPr>
              <w:shd w:val="clear" w:fill="FFFFFF" w:themeFill="background1"/>
              <w:rPr>
                <w:rFonts w:hint="eastAsia"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4CD8F8C0">
            <w:pPr>
              <w:shd w:val="clear" w:fill="FFFFFF" w:themeFill="background1"/>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3ACBC886">
            <w:pPr>
              <w:shd w:val="clear" w:fill="FFFFFF" w:themeFill="background1"/>
              <w:spacing w:line="300" w:lineRule="exact"/>
              <w:rPr>
                <w:rFonts w:hint="eastAsia" w:ascii="宋体" w:hAnsi="宋体"/>
                <w:color w:val="auto"/>
                <w:szCs w:val="21"/>
                <w:highlight w:val="none"/>
              </w:rPr>
            </w:pPr>
          </w:p>
        </w:tc>
      </w:tr>
      <w:tr w14:paraId="3B00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2D24A8B9">
            <w:pPr>
              <w:widowControl/>
              <w:shd w:val="clear" w:fill="FFFFFF" w:themeFill="background1"/>
              <w:jc w:val="left"/>
              <w:rPr>
                <w:rFonts w:hint="eastAsia"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7269975F">
            <w:pPr>
              <w:shd w:val="clear" w:fill="FFFFFF" w:themeFill="background1"/>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57E1135E">
            <w:pPr>
              <w:shd w:val="clear" w:fill="FFFFFF" w:themeFill="background1"/>
              <w:spacing w:line="340" w:lineRule="exact"/>
              <w:rPr>
                <w:rFonts w:hint="eastAsia"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70B0E0BA">
            <w:pPr>
              <w:shd w:val="clear" w:fill="FFFFFF" w:themeFill="background1"/>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4CAA28C5">
            <w:pPr>
              <w:shd w:val="clear" w:fill="FFFFFF" w:themeFill="background1"/>
              <w:spacing w:line="300" w:lineRule="exact"/>
              <w:rPr>
                <w:rFonts w:hint="eastAsia"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36EAE84E">
            <w:pPr>
              <w:shd w:val="clear" w:fill="FFFFFF" w:themeFill="background1"/>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6CDED0E6">
            <w:pPr>
              <w:shd w:val="clear" w:fill="FFFFFF" w:themeFill="background1"/>
              <w:spacing w:line="300" w:lineRule="exact"/>
              <w:rPr>
                <w:rFonts w:hint="eastAsia" w:ascii="宋体" w:hAnsi="宋体"/>
                <w:color w:val="auto"/>
                <w:szCs w:val="21"/>
                <w:highlight w:val="none"/>
              </w:rPr>
            </w:pPr>
          </w:p>
        </w:tc>
      </w:tr>
      <w:tr w14:paraId="3BDB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2FD8C324">
            <w:pPr>
              <w:widowControl/>
              <w:shd w:val="clear" w:fill="FFFFFF" w:themeFill="background1"/>
              <w:jc w:val="left"/>
              <w:rPr>
                <w:rFonts w:hint="eastAsia"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29C30AE8">
            <w:pPr>
              <w:shd w:val="clear" w:fill="FFFFFF" w:themeFill="background1"/>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3A861D0E">
            <w:pPr>
              <w:shd w:val="clear" w:fill="FFFFFF" w:themeFill="background1"/>
              <w:spacing w:line="340" w:lineRule="exact"/>
              <w:rPr>
                <w:rFonts w:hint="eastAsia"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46157375">
            <w:pPr>
              <w:shd w:val="clear" w:fill="FFFFFF" w:themeFill="background1"/>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3FFB3362">
            <w:pPr>
              <w:shd w:val="clear" w:fill="FFFFFF" w:themeFill="background1"/>
              <w:spacing w:line="300" w:lineRule="exact"/>
              <w:rPr>
                <w:rFonts w:hint="eastAsia"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22EF1550">
            <w:pPr>
              <w:shd w:val="clear" w:fill="FFFFFF" w:themeFill="background1"/>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49116851">
            <w:pPr>
              <w:shd w:val="clear" w:fill="FFFFFF" w:themeFill="background1"/>
              <w:spacing w:line="300" w:lineRule="exact"/>
              <w:rPr>
                <w:rFonts w:hint="eastAsia" w:ascii="宋体" w:hAnsi="宋体"/>
                <w:color w:val="auto"/>
                <w:szCs w:val="21"/>
                <w:highlight w:val="none"/>
              </w:rPr>
            </w:pPr>
          </w:p>
        </w:tc>
      </w:tr>
      <w:tr w14:paraId="3222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793432FC">
            <w:pPr>
              <w:widowControl/>
              <w:shd w:val="clear" w:fill="FFFFFF" w:themeFill="background1"/>
              <w:jc w:val="left"/>
              <w:rPr>
                <w:rFonts w:hint="eastAsia"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6294E0EF">
            <w:pPr>
              <w:shd w:val="clear" w:fill="FFFFFF" w:themeFill="background1"/>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0486268A">
            <w:pPr>
              <w:shd w:val="clear" w:fill="FFFFFF" w:themeFill="background1"/>
              <w:spacing w:line="300" w:lineRule="exact"/>
              <w:rPr>
                <w:rFonts w:hint="eastAsia"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29813D52">
            <w:pPr>
              <w:shd w:val="clear" w:fill="FFFFFF" w:themeFill="background1"/>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5E1A4DAD">
            <w:pPr>
              <w:shd w:val="clear" w:fill="FFFFFF" w:themeFill="background1"/>
              <w:spacing w:line="300" w:lineRule="exact"/>
              <w:rPr>
                <w:rFonts w:hint="eastAsia" w:ascii="宋体" w:hAnsi="宋体"/>
                <w:color w:val="auto"/>
                <w:szCs w:val="21"/>
                <w:highlight w:val="none"/>
              </w:rPr>
            </w:pPr>
          </w:p>
        </w:tc>
      </w:tr>
      <w:tr w14:paraId="6AB23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7C065EC0">
            <w:pPr>
              <w:shd w:val="clear" w:fill="FFFFFF" w:themeFill="background1"/>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3757" w:type="dxa"/>
            <w:tcBorders>
              <w:top w:val="single" w:color="auto" w:sz="4" w:space="0"/>
              <w:left w:val="single" w:color="auto" w:sz="4" w:space="0"/>
              <w:bottom w:val="single" w:color="auto" w:sz="4" w:space="0"/>
              <w:right w:val="single" w:color="auto" w:sz="4" w:space="0"/>
            </w:tcBorders>
            <w:noWrap/>
          </w:tcPr>
          <w:p w14:paraId="1B6DE596">
            <w:pPr>
              <w:shd w:val="clear" w:fill="FFFFFF" w:themeFill="background1"/>
              <w:rPr>
                <w:rFonts w:hint="eastAsia"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620D6C74">
            <w:pPr>
              <w:shd w:val="clear" w:fill="FFFFFF" w:themeFill="background1"/>
              <w:rPr>
                <w:rFonts w:hint="eastAsia" w:ascii="宋体" w:hAnsi="宋体"/>
                <w:color w:val="auto"/>
                <w:szCs w:val="21"/>
                <w:highlight w:val="none"/>
              </w:rPr>
            </w:pPr>
            <w:r>
              <w:rPr>
                <w:rFonts w:hint="eastAsia" w:ascii="宋体" w:hAnsi="宋体"/>
                <w:color w:val="auto"/>
                <w:szCs w:val="21"/>
                <w:highlight w:val="none"/>
              </w:rPr>
              <w:t>1  ……</w:t>
            </w:r>
          </w:p>
        </w:tc>
        <w:tc>
          <w:tcPr>
            <w:tcW w:w="2516" w:type="dxa"/>
            <w:tcBorders>
              <w:top w:val="single" w:color="auto" w:sz="4" w:space="0"/>
              <w:left w:val="single" w:color="auto" w:sz="4" w:space="0"/>
              <w:bottom w:val="single" w:color="auto" w:sz="4" w:space="0"/>
              <w:right w:val="single" w:color="auto" w:sz="4" w:space="0"/>
            </w:tcBorders>
          </w:tcPr>
          <w:p w14:paraId="38068A7D">
            <w:pPr>
              <w:shd w:val="clear" w:fill="FFFFFF" w:themeFill="background1"/>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6DFBA9E9">
            <w:pPr>
              <w:shd w:val="clear" w:fill="FFFFFF" w:themeFill="background1"/>
              <w:spacing w:line="300" w:lineRule="exact"/>
              <w:rPr>
                <w:rFonts w:hint="eastAsia" w:ascii="宋体" w:hAnsi="宋体"/>
                <w:color w:val="auto"/>
                <w:szCs w:val="21"/>
                <w:highlight w:val="none"/>
              </w:rPr>
            </w:pPr>
          </w:p>
        </w:tc>
      </w:tr>
      <w:tr w14:paraId="79E7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528C0D96">
            <w:pPr>
              <w:widowControl/>
              <w:shd w:val="clear" w:fill="FFFFFF" w:themeFill="background1"/>
              <w:jc w:val="left"/>
              <w:rPr>
                <w:rFonts w:hint="eastAsia"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61F20BC2">
            <w:pPr>
              <w:shd w:val="clear" w:fill="FFFFFF" w:themeFill="background1"/>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1DB9EA45">
            <w:pPr>
              <w:shd w:val="clear" w:fill="FFFFFF" w:themeFill="background1"/>
              <w:spacing w:line="340" w:lineRule="exact"/>
              <w:rPr>
                <w:rFonts w:hint="eastAsia"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005D15EA">
            <w:pPr>
              <w:shd w:val="clear" w:fill="FFFFFF" w:themeFill="background1"/>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0E1E5201">
            <w:pPr>
              <w:shd w:val="clear" w:fill="FFFFFF" w:themeFill="background1"/>
              <w:spacing w:line="300" w:lineRule="exact"/>
              <w:rPr>
                <w:rFonts w:hint="eastAsia"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3C3CB958">
            <w:pPr>
              <w:shd w:val="clear" w:fill="FFFFFF" w:themeFill="background1"/>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009F4A08">
            <w:pPr>
              <w:shd w:val="clear" w:fill="FFFFFF" w:themeFill="background1"/>
              <w:spacing w:line="300" w:lineRule="exact"/>
              <w:rPr>
                <w:rFonts w:hint="eastAsia" w:ascii="宋体" w:hAnsi="宋体"/>
                <w:color w:val="auto"/>
                <w:szCs w:val="21"/>
                <w:highlight w:val="none"/>
              </w:rPr>
            </w:pPr>
          </w:p>
        </w:tc>
      </w:tr>
      <w:tr w14:paraId="58B5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4D5DD97F">
            <w:pPr>
              <w:widowControl/>
              <w:shd w:val="clear" w:fill="FFFFFF" w:themeFill="background1"/>
              <w:jc w:val="left"/>
              <w:rPr>
                <w:rFonts w:hint="eastAsia"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246DBE05">
            <w:pPr>
              <w:shd w:val="clear" w:fill="FFFFFF" w:themeFill="background1"/>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211F9A56">
            <w:pPr>
              <w:shd w:val="clear" w:fill="FFFFFF" w:themeFill="background1"/>
              <w:spacing w:line="340" w:lineRule="exact"/>
              <w:rPr>
                <w:rFonts w:hint="eastAsia"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5470AAE2">
            <w:pPr>
              <w:shd w:val="clear" w:fill="FFFFFF" w:themeFill="background1"/>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0158918C">
            <w:pPr>
              <w:shd w:val="clear" w:fill="FFFFFF" w:themeFill="background1"/>
              <w:spacing w:line="300" w:lineRule="exact"/>
              <w:rPr>
                <w:rFonts w:hint="eastAsia" w:ascii="宋体" w:hAnsi="宋体"/>
                <w:color w:val="auto"/>
                <w:szCs w:val="21"/>
                <w:highlight w:val="none"/>
              </w:rPr>
            </w:pPr>
          </w:p>
        </w:tc>
        <w:tc>
          <w:tcPr>
            <w:tcW w:w="2516" w:type="dxa"/>
            <w:tcBorders>
              <w:top w:val="single" w:color="auto" w:sz="4" w:space="0"/>
              <w:left w:val="single" w:color="auto" w:sz="4" w:space="0"/>
              <w:bottom w:val="single" w:color="auto" w:sz="4" w:space="0"/>
              <w:right w:val="single" w:color="auto" w:sz="4" w:space="0"/>
            </w:tcBorders>
          </w:tcPr>
          <w:p w14:paraId="3DD45B7C">
            <w:pPr>
              <w:shd w:val="clear" w:fill="FFFFFF" w:themeFill="background1"/>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16C683A9">
            <w:pPr>
              <w:shd w:val="clear" w:fill="FFFFFF" w:themeFill="background1"/>
              <w:spacing w:line="300" w:lineRule="exact"/>
              <w:rPr>
                <w:rFonts w:hint="eastAsia" w:ascii="宋体" w:hAnsi="宋体"/>
                <w:color w:val="auto"/>
                <w:szCs w:val="21"/>
                <w:highlight w:val="none"/>
              </w:rPr>
            </w:pPr>
          </w:p>
        </w:tc>
      </w:tr>
      <w:tr w14:paraId="68AF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4AE0A0E6">
            <w:pPr>
              <w:widowControl/>
              <w:shd w:val="clear" w:fill="FFFFFF" w:themeFill="background1"/>
              <w:jc w:val="left"/>
              <w:rPr>
                <w:rFonts w:hint="eastAsia" w:ascii="宋体" w:hAnsi="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tcPr>
          <w:p w14:paraId="268971EC">
            <w:pPr>
              <w:shd w:val="clear" w:fill="FFFFFF" w:themeFill="background1"/>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01E42076">
            <w:pPr>
              <w:shd w:val="clear" w:fill="FFFFFF" w:themeFill="background1"/>
              <w:spacing w:line="300" w:lineRule="exact"/>
              <w:rPr>
                <w:rFonts w:hint="eastAsia" w:ascii="宋体" w:hAnsi="宋体"/>
                <w:color w:val="auto"/>
                <w:szCs w:val="21"/>
                <w:highlight w:val="none"/>
              </w:rPr>
            </w:pPr>
            <w:r>
              <w:rPr>
                <w:rFonts w:hint="eastAsia" w:ascii="宋体" w:hAnsi="宋体"/>
                <w:color w:val="auto"/>
                <w:szCs w:val="21"/>
                <w:highlight w:val="none"/>
              </w:rPr>
              <w:t>……</w:t>
            </w:r>
          </w:p>
        </w:tc>
        <w:tc>
          <w:tcPr>
            <w:tcW w:w="2516" w:type="dxa"/>
            <w:tcBorders>
              <w:top w:val="single" w:color="auto" w:sz="4" w:space="0"/>
              <w:left w:val="single" w:color="auto" w:sz="4" w:space="0"/>
              <w:bottom w:val="single" w:color="auto" w:sz="4" w:space="0"/>
              <w:right w:val="single" w:color="auto" w:sz="4" w:space="0"/>
            </w:tcBorders>
          </w:tcPr>
          <w:p w14:paraId="27BE0B69">
            <w:pPr>
              <w:shd w:val="clear" w:fill="FFFFFF" w:themeFill="background1"/>
              <w:spacing w:line="300" w:lineRule="exact"/>
              <w:rPr>
                <w:rFonts w:hint="eastAsia" w:ascii="宋体" w:hAnsi="宋体"/>
                <w:color w:val="auto"/>
                <w:szCs w:val="21"/>
                <w:highlight w:val="none"/>
              </w:rPr>
            </w:pPr>
            <w:r>
              <w:rPr>
                <w:rFonts w:hint="eastAsia" w:ascii="宋体" w:hAnsi="宋体"/>
                <w:color w:val="auto"/>
                <w:szCs w:val="21"/>
                <w:highlight w:val="none"/>
              </w:rPr>
              <w:t>正偏离（负偏离或无偏离）</w:t>
            </w:r>
          </w:p>
          <w:p w14:paraId="40C88BFF">
            <w:pPr>
              <w:shd w:val="clear" w:fill="FFFFFF" w:themeFill="background1"/>
              <w:spacing w:line="300" w:lineRule="exact"/>
              <w:rPr>
                <w:rFonts w:hint="eastAsia" w:ascii="宋体" w:hAnsi="宋体"/>
                <w:color w:val="auto"/>
                <w:szCs w:val="21"/>
                <w:highlight w:val="none"/>
              </w:rPr>
            </w:pPr>
          </w:p>
        </w:tc>
      </w:tr>
      <w:tr w14:paraId="1CDC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14:paraId="2FC46827">
            <w:pPr>
              <w:shd w:val="clear" w:fill="FFFFFF" w:themeFill="background1"/>
              <w:spacing w:line="340" w:lineRule="exact"/>
              <w:rPr>
                <w:rFonts w:hint="eastAsia"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14:paraId="4EA68E67">
      <w:pPr>
        <w:pStyle w:val="17"/>
        <w:shd w:val="clear" w:fill="FFFFFF" w:themeFill="background1"/>
        <w:spacing w:line="360" w:lineRule="auto"/>
        <w:ind w:left="-708" w:leftChars="-337"/>
        <w:rPr>
          <w:rFonts w:ascii="Times New Roman" w:hAnsi="Times New Roman"/>
          <w:color w:val="auto"/>
          <w:highlight w:val="none"/>
        </w:rPr>
      </w:pPr>
    </w:p>
    <w:p w14:paraId="66B1DBCF">
      <w:pPr>
        <w:pStyle w:val="17"/>
        <w:shd w:val="clear" w:fill="FFFFFF" w:themeFill="background1"/>
        <w:spacing w:line="360" w:lineRule="auto"/>
        <w:ind w:left="-708" w:leftChars="-337"/>
        <w:rPr>
          <w:rFonts w:ascii="Times New Roman" w:hAnsi="Times New Roman"/>
          <w:color w:val="auto"/>
          <w:highlight w:val="none"/>
        </w:rPr>
      </w:pPr>
      <w:r>
        <w:rPr>
          <w:rFonts w:hint="eastAsia" w:ascii="Times New Roman" w:hAnsi="Times New Roman"/>
          <w:color w:val="auto"/>
          <w:highlight w:val="none"/>
        </w:rPr>
        <w:t>注：</w:t>
      </w:r>
    </w:p>
    <w:p w14:paraId="504A7E99">
      <w:pPr>
        <w:pStyle w:val="17"/>
        <w:shd w:val="clear" w:fill="FFFFFF" w:themeFill="background1"/>
        <w:spacing w:line="360" w:lineRule="auto"/>
        <w:ind w:left="-708" w:leftChars="-337" w:firstLine="420" w:firstLineChars="200"/>
        <w:rPr>
          <w:rFonts w:ascii="Times New Roman" w:hAnsi="Times New Roman"/>
          <w:color w:val="auto"/>
          <w:highlight w:val="none"/>
        </w:rPr>
      </w:pPr>
      <w:r>
        <w:rPr>
          <w:rFonts w:ascii="Times New Roman" w:hAnsi="Times New Roman"/>
          <w:color w:val="auto"/>
          <w:highlight w:val="none"/>
        </w:rPr>
        <w:t>1.</w:t>
      </w:r>
      <w:r>
        <w:rPr>
          <w:rFonts w:hint="eastAsia" w:ascii="Times New Roman" w:hAnsi="Times New Roman"/>
          <w:color w:val="auto"/>
          <w:highlight w:val="none"/>
        </w:rPr>
        <w:t>表格内容均需按要求填写并盖章，不得留空，否则按投标无效处理。</w:t>
      </w:r>
    </w:p>
    <w:p w14:paraId="54E78AB9">
      <w:pPr>
        <w:pStyle w:val="17"/>
        <w:shd w:val="clear" w:fill="FFFFFF" w:themeFill="background1"/>
        <w:spacing w:line="360" w:lineRule="auto"/>
        <w:ind w:left="-603" w:leftChars="-287" w:firstLine="315" w:firstLineChars="150"/>
        <w:rPr>
          <w:rFonts w:ascii="Times New Roman" w:hAnsi="Times New Roman"/>
          <w:color w:val="auto"/>
          <w:highlight w:val="none"/>
        </w:rPr>
      </w:pPr>
      <w:r>
        <w:rPr>
          <w:rFonts w:ascii="Times New Roman" w:hAnsi="Times New Roman"/>
          <w:color w:val="auto"/>
          <w:highlight w:val="none"/>
        </w:rPr>
        <w:t>2.</w:t>
      </w:r>
      <w:r>
        <w:rPr>
          <w:rFonts w:hint="eastAsia" w:ascii="Times New Roman" w:hAnsi="Times New Roman"/>
          <w:color w:val="auto"/>
          <w:highlight w:val="none"/>
        </w:rPr>
        <w:t>如果招标文件需求为小于或大于某个数值标准时，投标文件承诺不得直接复制招标文件需求，投标文件承诺内容应当写明投标服务具体参数或商务响应承诺的具体数值，否则按投标无效处理。如该采购需求属于不能明确具体数值的，采购人应在此采购需求的数值后标注◆号，对标注◆号的采购需求不适用上述“投标无效”条款。</w:t>
      </w:r>
    </w:p>
    <w:p w14:paraId="51C1BE90">
      <w:pPr>
        <w:pStyle w:val="17"/>
        <w:shd w:val="clear" w:fill="FFFFFF" w:themeFill="background1"/>
        <w:spacing w:line="360" w:lineRule="auto"/>
        <w:ind w:left="-603" w:leftChars="-287" w:firstLine="315" w:firstLineChars="150"/>
        <w:rPr>
          <w:rFonts w:ascii="Times New Roman" w:hAnsi="Times New Roman"/>
          <w:color w:val="auto"/>
          <w:highlight w:val="none"/>
        </w:rPr>
      </w:pPr>
      <w:r>
        <w:rPr>
          <w:rFonts w:ascii="Times New Roman" w:hAnsi="Times New Roman"/>
          <w:color w:val="auto"/>
          <w:highlight w:val="none"/>
        </w:rPr>
        <w:t>3.</w:t>
      </w:r>
      <w:r>
        <w:rPr>
          <w:rFonts w:hint="eastAsia" w:ascii="Times New Roman" w:hAnsi="Times New Roman"/>
          <w:color w:val="auto"/>
          <w:highlight w:val="none"/>
        </w:rPr>
        <w:t>当投标文件的商务内容低于招标文件要求时，投标人应当如实写明“负偏离”，否则视为虚假应标。</w:t>
      </w:r>
    </w:p>
    <w:p w14:paraId="10B86E9C">
      <w:pPr>
        <w:pStyle w:val="17"/>
        <w:shd w:val="clear" w:fill="FFFFFF" w:themeFill="background1"/>
        <w:spacing w:line="360" w:lineRule="auto"/>
        <w:ind w:left="-708" w:leftChars="-337" w:firstLine="420" w:firstLineChars="200"/>
        <w:rPr>
          <w:rFonts w:ascii="Times New Roman" w:hAnsi="Times New Roman"/>
          <w:color w:val="auto"/>
          <w:highlight w:val="none"/>
        </w:rPr>
      </w:pPr>
      <w:r>
        <w:rPr>
          <w:rFonts w:hint="eastAsia" w:hAnsi="宋体" w:cs="宋体"/>
          <w:color w:val="auto"/>
          <w:szCs w:val="21"/>
          <w:highlight w:val="none"/>
        </w:rPr>
        <w:t>4.采购需求中带“▲”及“★”的条款，也要分别在本表“</w:t>
      </w:r>
      <w:r>
        <w:rPr>
          <w:rFonts w:hint="eastAsia" w:hAnsi="宋体"/>
          <w:color w:val="auto"/>
          <w:szCs w:val="21"/>
          <w:highlight w:val="none"/>
        </w:rPr>
        <w:t>投标文件的商务需求</w:t>
      </w:r>
      <w:r>
        <w:rPr>
          <w:rFonts w:hint="eastAsia" w:hAnsi="宋体" w:cs="宋体"/>
          <w:color w:val="auto"/>
          <w:szCs w:val="21"/>
          <w:highlight w:val="none"/>
        </w:rPr>
        <w:t>”、“</w:t>
      </w:r>
      <w:r>
        <w:rPr>
          <w:rFonts w:hint="eastAsia" w:hAnsi="宋体"/>
          <w:color w:val="auto"/>
          <w:szCs w:val="21"/>
          <w:highlight w:val="none"/>
        </w:rPr>
        <w:t>投标文件承诺的商务条款</w:t>
      </w:r>
      <w:r>
        <w:rPr>
          <w:rFonts w:hint="eastAsia" w:hAnsi="宋体" w:cs="宋体"/>
          <w:color w:val="auto"/>
          <w:szCs w:val="21"/>
          <w:highlight w:val="none"/>
        </w:rPr>
        <w:t>”中标记。</w:t>
      </w:r>
    </w:p>
    <w:p w14:paraId="0E78176A">
      <w:pPr>
        <w:shd w:val="clear" w:fill="FFFFFF" w:themeFill="background1"/>
        <w:snapToGrid w:val="0"/>
        <w:spacing w:before="50" w:after="50"/>
        <w:rPr>
          <w:rFonts w:hint="eastAsia" w:ascii="宋体" w:hAnsi="宋体"/>
          <w:color w:val="auto"/>
          <w:sz w:val="24"/>
          <w:highlight w:val="none"/>
        </w:rPr>
      </w:pPr>
    </w:p>
    <w:p w14:paraId="3026EE96">
      <w:pPr>
        <w:shd w:val="clear" w:fill="FFFFFF" w:themeFill="background1"/>
        <w:snapToGrid w:val="0"/>
        <w:spacing w:line="360" w:lineRule="auto"/>
        <w:ind w:firstLine="5640" w:firstLineChars="235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609BC95B">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5388923B">
      <w:pPr>
        <w:widowControl/>
        <w:shd w:val="clear" w:fill="FFFFFF" w:themeFill="background1"/>
        <w:jc w:val="left"/>
        <w:rPr>
          <w:rFonts w:hint="eastAsia" w:ascii="宋体" w:hAnsi="宋体"/>
          <w:color w:val="auto"/>
          <w:szCs w:val="21"/>
          <w:highlight w:val="none"/>
        </w:rPr>
        <w:sectPr>
          <w:pgSz w:w="11906" w:h="16838"/>
          <w:pgMar w:top="1440" w:right="1797" w:bottom="1440" w:left="1797" w:header="851" w:footer="992" w:gutter="0"/>
          <w:cols w:space="720" w:num="1"/>
        </w:sectPr>
      </w:pPr>
    </w:p>
    <w:p w14:paraId="395ECA09">
      <w:pPr>
        <w:shd w:val="clear" w:fill="FFFFFF" w:themeFill="background1"/>
        <w:snapToGrid w:val="0"/>
        <w:spacing w:before="165" w:beforeLines="50" w:after="50"/>
        <w:ind w:firstLine="602" w:firstLineChars="200"/>
        <w:jc w:val="center"/>
        <w:rPr>
          <w:b/>
          <w:bCs/>
          <w:color w:val="auto"/>
          <w:sz w:val="30"/>
          <w:szCs w:val="30"/>
          <w:highlight w:val="none"/>
        </w:rPr>
      </w:pPr>
      <w:r>
        <w:rPr>
          <w:rFonts w:hint="eastAsia"/>
          <w:b/>
          <w:bCs/>
          <w:color w:val="auto"/>
          <w:sz w:val="30"/>
          <w:szCs w:val="30"/>
          <w:highlight w:val="none"/>
        </w:rPr>
        <w:t>五、投标人情况介绍</w:t>
      </w:r>
    </w:p>
    <w:p w14:paraId="047984A1">
      <w:pPr>
        <w:shd w:val="clear" w:fill="FFFFFF" w:themeFill="background1"/>
        <w:spacing w:line="360" w:lineRule="auto"/>
        <w:ind w:firstLine="4048" w:firstLineChars="1687"/>
        <w:rPr>
          <w:rFonts w:hint="eastAsia" w:ascii="仿宋_GB2312" w:hAnsi="仿宋" w:eastAsia="仿宋_GB2312" w:cs="仿宋_GB2312"/>
          <w:color w:val="auto"/>
          <w:kern w:val="0"/>
          <w:sz w:val="24"/>
          <w:highlight w:val="none"/>
        </w:rPr>
      </w:pPr>
      <w:r>
        <w:rPr>
          <w:rFonts w:hint="eastAsia" w:ascii="宋体" w:hAnsi="宋体"/>
          <w:color w:val="auto"/>
          <w:sz w:val="24"/>
          <w:highlight w:val="none"/>
        </w:rPr>
        <w:t>（格式自拟）</w:t>
      </w:r>
    </w:p>
    <w:p w14:paraId="44E1C14C">
      <w:pPr>
        <w:shd w:val="clear" w:fill="FFFFFF" w:themeFill="background1"/>
        <w:snapToGrid w:val="0"/>
        <w:spacing w:line="360" w:lineRule="auto"/>
        <w:ind w:firstLine="4935" w:firstLineChars="2350"/>
        <w:rPr>
          <w:rFonts w:hint="eastAsia" w:hAnsi="宋体"/>
          <w:color w:val="auto"/>
          <w:szCs w:val="21"/>
          <w:highlight w:val="none"/>
        </w:rPr>
      </w:pPr>
    </w:p>
    <w:p w14:paraId="23C14BEA">
      <w:pPr>
        <w:shd w:val="clear" w:fill="FFFFFF" w:themeFill="background1"/>
        <w:snapToGrid w:val="0"/>
        <w:spacing w:line="360" w:lineRule="auto"/>
        <w:ind w:firstLine="4935" w:firstLineChars="2350"/>
        <w:rPr>
          <w:rFonts w:hint="eastAsia" w:hAnsi="宋体"/>
          <w:color w:val="auto"/>
          <w:szCs w:val="21"/>
          <w:highlight w:val="none"/>
        </w:rPr>
      </w:pPr>
    </w:p>
    <w:p w14:paraId="498A188A">
      <w:pPr>
        <w:shd w:val="clear" w:fill="FFFFFF" w:themeFill="background1"/>
        <w:snapToGrid w:val="0"/>
        <w:spacing w:line="360" w:lineRule="auto"/>
        <w:ind w:firstLine="4935" w:firstLineChars="2350"/>
        <w:rPr>
          <w:rFonts w:hint="eastAsia" w:hAnsi="宋体"/>
          <w:color w:val="auto"/>
          <w:szCs w:val="21"/>
          <w:highlight w:val="none"/>
        </w:rPr>
      </w:pPr>
    </w:p>
    <w:p w14:paraId="51DC3961">
      <w:pPr>
        <w:shd w:val="clear" w:fill="FFFFFF" w:themeFill="background1"/>
        <w:snapToGrid w:val="0"/>
        <w:spacing w:line="360" w:lineRule="auto"/>
        <w:ind w:firstLine="4935" w:firstLineChars="2350"/>
        <w:rPr>
          <w:rFonts w:hint="eastAsia" w:hAnsi="宋体"/>
          <w:color w:val="auto"/>
          <w:szCs w:val="21"/>
          <w:highlight w:val="none"/>
        </w:rPr>
      </w:pPr>
    </w:p>
    <w:p w14:paraId="08921083">
      <w:pPr>
        <w:shd w:val="clear" w:fill="FFFFFF" w:themeFill="background1"/>
        <w:snapToGrid w:val="0"/>
        <w:spacing w:line="360" w:lineRule="auto"/>
        <w:ind w:firstLine="5640" w:firstLineChars="235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669035FF">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4574719F">
      <w:pPr>
        <w:shd w:val="clear" w:fill="FFFFFF" w:themeFill="background1"/>
        <w:snapToGrid w:val="0"/>
        <w:spacing w:before="165" w:beforeLines="50" w:after="50"/>
        <w:ind w:firstLine="602" w:firstLineChars="200"/>
        <w:jc w:val="center"/>
        <w:rPr>
          <w:b/>
          <w:bCs/>
          <w:color w:val="auto"/>
          <w:sz w:val="30"/>
          <w:szCs w:val="30"/>
          <w:highlight w:val="none"/>
        </w:rPr>
      </w:pPr>
    </w:p>
    <w:p w14:paraId="1F37AF84">
      <w:pPr>
        <w:widowControl/>
        <w:shd w:val="clear" w:fill="FFFFFF" w:themeFill="background1"/>
        <w:jc w:val="left"/>
        <w:rPr>
          <w:b/>
          <w:bCs/>
          <w:color w:val="auto"/>
          <w:sz w:val="30"/>
          <w:szCs w:val="30"/>
          <w:highlight w:val="none"/>
        </w:rPr>
        <w:sectPr>
          <w:pgSz w:w="11906" w:h="16838"/>
          <w:pgMar w:top="1134" w:right="1134" w:bottom="1134" w:left="1134" w:header="720" w:footer="720" w:gutter="0"/>
          <w:cols w:space="720" w:num="1"/>
          <w:docGrid w:type="lines" w:linePitch="331" w:charSpace="0"/>
        </w:sectPr>
      </w:pPr>
    </w:p>
    <w:p w14:paraId="36550AC2">
      <w:pPr>
        <w:shd w:val="clear" w:fill="FFFFFF" w:themeFill="background1"/>
        <w:snapToGrid w:val="0"/>
        <w:spacing w:before="165" w:beforeLines="50" w:after="50"/>
        <w:ind w:firstLine="602" w:firstLineChars="200"/>
        <w:jc w:val="center"/>
        <w:rPr>
          <w:b/>
          <w:bCs/>
          <w:color w:val="auto"/>
          <w:sz w:val="30"/>
          <w:szCs w:val="30"/>
          <w:highlight w:val="none"/>
        </w:rPr>
      </w:pPr>
      <w:r>
        <w:rPr>
          <w:rFonts w:hint="eastAsia"/>
          <w:b/>
          <w:bCs/>
          <w:color w:val="auto"/>
          <w:sz w:val="30"/>
          <w:szCs w:val="30"/>
          <w:highlight w:val="none"/>
        </w:rPr>
        <w:t>六、投标人类似的业绩证明文件（如有要求）</w:t>
      </w:r>
    </w:p>
    <w:p w14:paraId="778A89F7">
      <w:pPr>
        <w:pStyle w:val="26"/>
        <w:shd w:val="clear" w:fill="FFFFFF" w:themeFill="background1"/>
        <w:snapToGrid w:val="0"/>
        <w:ind w:left="480" w:hanging="480"/>
        <w:rPr>
          <w:rFonts w:hint="eastAsia" w:ascii="宋体" w:hAnsi="宋体"/>
          <w:color w:val="auto"/>
          <w:sz w:val="24"/>
          <w:highlight w:val="none"/>
        </w:rPr>
      </w:pPr>
    </w:p>
    <w:p w14:paraId="18DBD29A">
      <w:pPr>
        <w:pStyle w:val="26"/>
        <w:shd w:val="clear" w:fill="FFFFFF" w:themeFill="background1"/>
        <w:snapToGrid w:val="0"/>
        <w:ind w:left="480" w:hanging="480"/>
        <w:rPr>
          <w:rFonts w:hint="eastAsia" w:ascii="宋体" w:hAnsi="宋体"/>
          <w:color w:val="auto"/>
          <w:sz w:val="24"/>
          <w:highlight w:val="none"/>
        </w:rPr>
      </w:pPr>
    </w:p>
    <w:p w14:paraId="442B19D0">
      <w:pPr>
        <w:pStyle w:val="26"/>
        <w:shd w:val="clear" w:fill="FFFFFF" w:themeFill="background1"/>
        <w:snapToGrid w:val="0"/>
        <w:ind w:left="480" w:hanging="480"/>
        <w:rPr>
          <w:rFonts w:hint="eastAsia" w:ascii="宋体" w:hAnsi="宋体"/>
          <w:color w:val="auto"/>
          <w:sz w:val="24"/>
          <w:highlight w:val="none"/>
        </w:rPr>
      </w:pPr>
    </w:p>
    <w:p w14:paraId="448A1F6C">
      <w:pPr>
        <w:shd w:val="clear" w:fill="FFFFFF" w:themeFill="background1"/>
        <w:autoSpaceDE w:val="0"/>
        <w:autoSpaceDN w:val="0"/>
        <w:spacing w:line="360" w:lineRule="auto"/>
        <w:ind w:firstLine="120"/>
        <w:rPr>
          <w:rFonts w:hint="eastAsia" w:ascii="宋体" w:hAnsi="宋体"/>
          <w:color w:val="auto"/>
          <w:sz w:val="24"/>
          <w:highlight w:val="none"/>
        </w:rPr>
      </w:pPr>
      <w:r>
        <w:rPr>
          <w:rFonts w:hint="eastAsia" w:ascii="仿宋_GB2312" w:hAnsi="仿宋" w:eastAsia="仿宋_GB2312" w:cs="仿宋_GB2312"/>
          <w:b/>
          <w:color w:val="auto"/>
          <w:sz w:val="24"/>
          <w:highlight w:val="none"/>
        </w:rPr>
        <w:t>附表 :相关项目业绩一览表（投标人同类项目合同复印件、用户验收报告、用户评价意见格式自拟）</w:t>
      </w:r>
    </w:p>
    <w:tbl>
      <w:tblPr>
        <w:tblStyle w:val="34"/>
        <w:tblW w:w="14567"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14:paraId="39102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14:paraId="01E44A6E">
            <w:pPr>
              <w:shd w:val="clear" w:fill="FFFFFF" w:themeFill="background1"/>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14:paraId="2E08096C">
            <w:pPr>
              <w:shd w:val="clear" w:fill="FFFFFF" w:themeFill="background1"/>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14:paraId="055E3534">
            <w:pPr>
              <w:shd w:val="clear" w:fill="FFFFFF" w:themeFill="background1"/>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合同</w:t>
            </w:r>
          </w:p>
          <w:p w14:paraId="0A2BC284">
            <w:pPr>
              <w:shd w:val="clear" w:fill="FFFFFF" w:themeFill="background1"/>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金额</w:t>
            </w:r>
          </w:p>
          <w:p w14:paraId="4BD20563">
            <w:pPr>
              <w:shd w:val="clear" w:fill="FFFFFF" w:themeFill="background1"/>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（万元）</w:t>
            </w:r>
          </w:p>
        </w:tc>
        <w:tc>
          <w:tcPr>
            <w:tcW w:w="4536" w:type="dxa"/>
            <w:gridSpan w:val="3"/>
            <w:tcBorders>
              <w:top w:val="single" w:color="auto" w:sz="4" w:space="0"/>
              <w:left w:val="single" w:color="auto" w:sz="4" w:space="0"/>
              <w:bottom w:val="single" w:color="auto" w:sz="4" w:space="0"/>
              <w:right w:val="single" w:color="auto" w:sz="4" w:space="0"/>
            </w:tcBorders>
            <w:vAlign w:val="center"/>
          </w:tcPr>
          <w:p w14:paraId="53259316">
            <w:pPr>
              <w:shd w:val="clear" w:fill="FFFFFF" w:themeFill="background1"/>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14:paraId="638890F3">
            <w:pPr>
              <w:shd w:val="clear" w:fill="FFFFFF" w:themeFill="background1"/>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采购人联系人及</w:t>
            </w:r>
          </w:p>
          <w:p w14:paraId="092DB1F1">
            <w:pPr>
              <w:shd w:val="clear" w:fill="FFFFFF" w:themeFill="background1"/>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联系电话</w:t>
            </w:r>
          </w:p>
        </w:tc>
      </w:tr>
      <w:tr w14:paraId="1AD35C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14:paraId="3AD29EEA">
            <w:pPr>
              <w:widowControl/>
              <w:shd w:val="clear" w:fill="FFFFFF" w:themeFill="background1"/>
              <w:jc w:val="left"/>
              <w:rPr>
                <w:rFonts w:hint="eastAsia" w:ascii="宋体" w:hAnsi="宋体"/>
                <w:color w:val="auto"/>
                <w:sz w:val="24"/>
                <w:highlight w:val="none"/>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14:paraId="3D2740E3">
            <w:pPr>
              <w:widowControl/>
              <w:shd w:val="clear" w:fill="FFFFFF" w:themeFill="background1"/>
              <w:jc w:val="left"/>
              <w:rPr>
                <w:rFonts w:hint="eastAsia" w:ascii="宋体" w:hAnsi="宋体"/>
                <w:color w:val="auto"/>
                <w:sz w:val="24"/>
                <w:highlight w:val="none"/>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14:paraId="25F1220D">
            <w:pPr>
              <w:widowControl/>
              <w:shd w:val="clear" w:fill="FFFFFF" w:themeFill="background1"/>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2EB4218B">
            <w:pPr>
              <w:shd w:val="clear" w:fill="FFFFFF" w:themeFill="background1"/>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合同</w:t>
            </w:r>
          </w:p>
        </w:tc>
        <w:tc>
          <w:tcPr>
            <w:tcW w:w="1559" w:type="dxa"/>
            <w:tcBorders>
              <w:top w:val="single" w:color="auto" w:sz="4" w:space="0"/>
              <w:left w:val="single" w:color="auto" w:sz="4" w:space="0"/>
              <w:bottom w:val="single" w:color="auto" w:sz="4" w:space="0"/>
              <w:right w:val="single" w:color="auto" w:sz="4" w:space="0"/>
            </w:tcBorders>
            <w:vAlign w:val="center"/>
          </w:tcPr>
          <w:p w14:paraId="4F779CA6">
            <w:pPr>
              <w:shd w:val="clear" w:fill="FFFFFF" w:themeFill="background1"/>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验收报告</w:t>
            </w:r>
          </w:p>
        </w:tc>
        <w:tc>
          <w:tcPr>
            <w:tcW w:w="1418" w:type="dxa"/>
            <w:tcBorders>
              <w:top w:val="single" w:color="auto" w:sz="4" w:space="0"/>
              <w:left w:val="single" w:color="auto" w:sz="4" w:space="0"/>
              <w:bottom w:val="single" w:color="auto" w:sz="4" w:space="0"/>
              <w:right w:val="single" w:color="auto" w:sz="4" w:space="0"/>
            </w:tcBorders>
            <w:vAlign w:val="center"/>
          </w:tcPr>
          <w:p w14:paraId="3AC16D43">
            <w:pPr>
              <w:shd w:val="clear" w:fill="FFFFFF" w:themeFill="background1"/>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用户评价</w:t>
            </w:r>
          </w:p>
        </w:tc>
        <w:tc>
          <w:tcPr>
            <w:tcW w:w="2268" w:type="dxa"/>
            <w:vMerge w:val="continue"/>
            <w:tcBorders>
              <w:top w:val="single" w:color="auto" w:sz="4" w:space="0"/>
              <w:left w:val="single" w:color="auto" w:sz="4" w:space="0"/>
              <w:bottom w:val="single" w:color="auto" w:sz="4" w:space="0"/>
              <w:right w:val="single" w:color="auto" w:sz="4" w:space="0"/>
            </w:tcBorders>
            <w:vAlign w:val="center"/>
          </w:tcPr>
          <w:p w14:paraId="29897ED4">
            <w:pPr>
              <w:widowControl/>
              <w:shd w:val="clear" w:fill="FFFFFF" w:themeFill="background1"/>
              <w:jc w:val="left"/>
              <w:rPr>
                <w:rFonts w:hint="eastAsia" w:ascii="宋体" w:hAnsi="宋体"/>
                <w:color w:val="auto"/>
                <w:sz w:val="24"/>
                <w:highlight w:val="none"/>
              </w:rPr>
            </w:pPr>
          </w:p>
        </w:tc>
      </w:tr>
      <w:tr w14:paraId="2EF156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14:paraId="3991E596">
            <w:pPr>
              <w:shd w:val="clear" w:fill="FFFFFF" w:themeFill="background1"/>
              <w:snapToGrid w:val="0"/>
              <w:spacing w:line="24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2D2181F6">
            <w:pPr>
              <w:shd w:val="clear" w:fill="FFFFFF" w:themeFill="background1"/>
              <w:snapToGrid w:val="0"/>
              <w:spacing w:line="240" w:lineRule="exact"/>
              <w:jc w:val="left"/>
              <w:rPr>
                <w:rFonts w:hint="eastAsia" w:ascii="宋体" w:hAnsi="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7983855E">
            <w:pPr>
              <w:shd w:val="clear" w:fill="FFFFFF" w:themeFill="background1"/>
              <w:snapToGrid w:val="0"/>
              <w:spacing w:line="24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45A06088">
            <w:pPr>
              <w:shd w:val="clear" w:fill="FFFFFF" w:themeFill="background1"/>
              <w:snapToGrid w:val="0"/>
              <w:spacing w:line="240" w:lineRule="exact"/>
              <w:jc w:val="left"/>
              <w:rPr>
                <w:rFonts w:hint="eastAsia" w:ascii="宋体" w:hAnsi="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34A42523">
            <w:pPr>
              <w:shd w:val="clear" w:fill="FFFFFF" w:themeFill="background1"/>
              <w:snapToGrid w:val="0"/>
              <w:spacing w:line="240" w:lineRule="exact"/>
              <w:jc w:val="left"/>
              <w:rPr>
                <w:rFonts w:hint="eastAsia" w:ascii="宋体" w:hAns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1831807E">
            <w:pPr>
              <w:shd w:val="clear" w:fill="FFFFFF" w:themeFill="background1"/>
              <w:snapToGrid w:val="0"/>
              <w:spacing w:line="240" w:lineRule="exact"/>
              <w:jc w:val="left"/>
              <w:rPr>
                <w:rFonts w:hint="eastAsia" w:ascii="宋体" w:hAnsi="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3E1B0DE8">
            <w:pPr>
              <w:shd w:val="clear" w:fill="FFFFFF" w:themeFill="background1"/>
              <w:snapToGrid w:val="0"/>
              <w:spacing w:line="240" w:lineRule="exact"/>
              <w:jc w:val="left"/>
              <w:rPr>
                <w:rFonts w:hint="eastAsia" w:ascii="宋体" w:hAnsi="宋体"/>
                <w:color w:val="auto"/>
                <w:sz w:val="24"/>
                <w:highlight w:val="none"/>
              </w:rPr>
            </w:pPr>
          </w:p>
        </w:tc>
      </w:tr>
      <w:tr w14:paraId="104B1B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7B93F2D6">
            <w:pPr>
              <w:shd w:val="clear" w:fill="FFFFFF" w:themeFill="background1"/>
              <w:snapToGrid w:val="0"/>
              <w:spacing w:before="50" w:after="165" w:afterLines="50" w:line="40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75D7F1FA">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786AF5EF">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3A69C43E">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069A4017">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6699635B">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25859252">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r>
      <w:tr w14:paraId="391684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14:paraId="2C734A12">
            <w:pPr>
              <w:shd w:val="clear" w:fill="FFFFFF" w:themeFill="background1"/>
              <w:snapToGrid w:val="0"/>
              <w:spacing w:before="50" w:after="165" w:afterLines="50" w:line="40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5DED616A">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76BF0748">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198744F4">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756CF86A">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7082E80D">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690D2A24">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r>
      <w:tr w14:paraId="0ED61D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2FF20252">
            <w:pPr>
              <w:shd w:val="clear" w:fill="FFFFFF" w:themeFill="background1"/>
              <w:snapToGrid w:val="0"/>
              <w:spacing w:before="50" w:after="165" w:afterLines="50" w:line="40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724FC6B3">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7986A2BB">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3D1DDABE">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3D5D79C6">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46157719">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4086CF93">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r>
      <w:tr w14:paraId="361F9B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47462F83">
            <w:pPr>
              <w:shd w:val="clear" w:fill="FFFFFF" w:themeFill="background1"/>
              <w:snapToGrid w:val="0"/>
              <w:spacing w:before="50" w:after="165" w:afterLines="50" w:line="400" w:lineRule="exact"/>
              <w:jc w:val="left"/>
              <w:rPr>
                <w:rFonts w:hint="eastAsia" w:ascii="宋体" w:hAnsi="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tcPr>
          <w:p w14:paraId="6A999372">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14:paraId="20BA7AF8">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2D0C4DEB">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14:paraId="4C15F155">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14:paraId="00D8363B">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14:paraId="01A51B94">
            <w:pPr>
              <w:keepNext w:val="0"/>
              <w:keepLines w:val="0"/>
              <w:shd w:val="clear" w:fill="FFFFFF" w:themeFill="background1"/>
              <w:snapToGrid w:val="0"/>
              <w:spacing w:before="50" w:after="165" w:afterLines="50" w:line="400" w:lineRule="exact"/>
              <w:jc w:val="left"/>
              <w:outlineLvl w:val="9"/>
              <w:rPr>
                <w:rFonts w:hint="eastAsia" w:ascii="宋体" w:hAnsi="宋体"/>
                <w:b/>
                <w:bCs/>
                <w:color w:val="auto"/>
                <w:sz w:val="24"/>
                <w:highlight w:val="none"/>
              </w:rPr>
            </w:pPr>
          </w:p>
        </w:tc>
      </w:tr>
    </w:tbl>
    <w:p w14:paraId="75971BC6">
      <w:pPr>
        <w:pStyle w:val="17"/>
        <w:shd w:val="clear" w:fill="FFFFFF" w:themeFill="background1"/>
        <w:spacing w:line="360" w:lineRule="auto"/>
        <w:ind w:left="72"/>
        <w:rPr>
          <w:rFonts w:ascii="Times New Roman" w:hAnsi="Times New Roman"/>
          <w:color w:val="auto"/>
          <w:highlight w:val="none"/>
        </w:rPr>
      </w:pPr>
      <w:r>
        <w:rPr>
          <w:rFonts w:hint="eastAsia" w:ascii="Times New Roman" w:hAnsi="Times New Roman"/>
          <w:color w:val="auto"/>
          <w:highlight w:val="none"/>
        </w:rPr>
        <w:t>注：投标人可按上述的格式自行编制，须随表提交相应的合同复印件和用户单位验收证明并注明所在投标人商务技术文件页码。</w:t>
      </w:r>
    </w:p>
    <w:p w14:paraId="4111713E">
      <w:pPr>
        <w:shd w:val="clear" w:fill="FFFFFF" w:themeFill="background1"/>
        <w:snapToGrid w:val="0"/>
        <w:spacing w:line="360" w:lineRule="auto"/>
        <w:ind w:firstLine="4935" w:firstLineChars="2350"/>
        <w:rPr>
          <w:rFonts w:hint="eastAsia" w:hAnsi="宋体"/>
          <w:color w:val="auto"/>
          <w:szCs w:val="21"/>
          <w:highlight w:val="none"/>
        </w:rPr>
      </w:pPr>
    </w:p>
    <w:p w14:paraId="55322A2B">
      <w:pPr>
        <w:shd w:val="clear" w:fill="FFFFFF" w:themeFill="background1"/>
        <w:snapToGrid w:val="0"/>
        <w:spacing w:line="360" w:lineRule="auto"/>
        <w:ind w:firstLine="4935" w:firstLineChars="2350"/>
        <w:rPr>
          <w:rFonts w:hint="eastAsia" w:hAnsi="宋体"/>
          <w:color w:val="auto"/>
          <w:szCs w:val="21"/>
          <w:highlight w:val="none"/>
        </w:rPr>
      </w:pPr>
    </w:p>
    <w:p w14:paraId="00889AE0">
      <w:pPr>
        <w:shd w:val="clear" w:fill="FFFFFF" w:themeFill="background1"/>
        <w:snapToGrid w:val="0"/>
        <w:spacing w:line="360" w:lineRule="auto"/>
        <w:ind w:firstLine="11520" w:firstLineChars="48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13AA4265">
      <w:pPr>
        <w:shd w:val="clear" w:fill="FFFFFF" w:themeFill="background1"/>
        <w:snapToGrid w:val="0"/>
        <w:spacing w:line="360" w:lineRule="auto"/>
        <w:ind w:firstLine="10080" w:firstLineChars="420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05C1C6F5">
      <w:pPr>
        <w:widowControl/>
        <w:shd w:val="clear" w:fill="FFFFFF" w:themeFill="background1"/>
        <w:spacing w:line="360" w:lineRule="auto"/>
        <w:jc w:val="left"/>
        <w:rPr>
          <w:rFonts w:hint="eastAsia" w:ascii="仿宋_GB2312" w:hAnsi="仿宋" w:eastAsia="仿宋_GB2312" w:cs="仿宋_GB2312"/>
          <w:color w:val="auto"/>
          <w:kern w:val="0"/>
          <w:sz w:val="24"/>
          <w:highlight w:val="none"/>
          <w:lang w:val="zh-CN"/>
        </w:rPr>
        <w:sectPr>
          <w:pgSz w:w="16838" w:h="11906" w:orient="landscape"/>
          <w:pgMar w:top="1134" w:right="1134" w:bottom="1134" w:left="1134" w:header="720" w:footer="720" w:gutter="0"/>
          <w:cols w:space="720" w:num="1"/>
          <w:docGrid w:type="lines" w:linePitch="331" w:charSpace="0"/>
        </w:sectPr>
      </w:pPr>
    </w:p>
    <w:p w14:paraId="75FA4EB3">
      <w:pPr>
        <w:pStyle w:val="17"/>
        <w:shd w:val="clear" w:fill="FFFFFF" w:themeFill="background1"/>
        <w:jc w:val="center"/>
        <w:outlineLvl w:val="1"/>
        <w:rPr>
          <w:rFonts w:hint="eastAsia" w:hAnsi="宋体"/>
          <w:b/>
          <w:bCs/>
          <w:color w:val="auto"/>
          <w:sz w:val="28"/>
          <w:szCs w:val="28"/>
          <w:highlight w:val="none"/>
        </w:rPr>
      </w:pPr>
      <w:bookmarkStart w:id="336" w:name="_Toc187761575"/>
      <w:bookmarkStart w:id="337" w:name="_Toc19686839"/>
      <w:r>
        <w:rPr>
          <w:rFonts w:hint="eastAsia" w:hAnsi="宋体"/>
          <w:b/>
          <w:bCs/>
          <w:color w:val="auto"/>
          <w:sz w:val="28"/>
          <w:szCs w:val="28"/>
          <w:highlight w:val="none"/>
        </w:rPr>
        <w:t>第四节 技术文件格式</w:t>
      </w:r>
      <w:bookmarkEnd w:id="336"/>
      <w:bookmarkEnd w:id="337"/>
    </w:p>
    <w:p w14:paraId="1EAA193C">
      <w:pPr>
        <w:shd w:val="clear" w:fill="FFFFFF" w:themeFill="background1"/>
        <w:snapToGrid w:val="0"/>
        <w:spacing w:before="165" w:beforeLines="50" w:after="50"/>
        <w:rPr>
          <w:rFonts w:hint="eastAsia" w:ascii="宋体" w:hAnsi="宋体"/>
          <w:bCs/>
          <w:color w:val="auto"/>
          <w:sz w:val="32"/>
          <w:szCs w:val="20"/>
          <w:highlight w:val="none"/>
        </w:rPr>
      </w:pPr>
      <w:r>
        <w:rPr>
          <w:rFonts w:hint="eastAsia" w:ascii="宋体" w:hAnsi="宋体"/>
          <w:bCs/>
          <w:color w:val="auto"/>
          <w:highlight w:val="none"/>
        </w:rPr>
        <w:t>电子投标文件</w:t>
      </w:r>
    </w:p>
    <w:p w14:paraId="7E96D9C0">
      <w:pPr>
        <w:shd w:val="clear" w:fill="FFFFFF" w:themeFill="background1"/>
        <w:snapToGrid w:val="0"/>
        <w:spacing w:before="165" w:beforeLines="50" w:after="50"/>
        <w:rPr>
          <w:rFonts w:hint="eastAsia" w:ascii="宋体" w:hAnsi="宋体"/>
          <w:color w:val="auto"/>
          <w:sz w:val="24"/>
          <w:szCs w:val="20"/>
          <w:highlight w:val="none"/>
        </w:rPr>
      </w:pPr>
    </w:p>
    <w:p w14:paraId="7C2C9B79">
      <w:pPr>
        <w:shd w:val="clear" w:fill="FFFFFF" w:themeFill="background1"/>
        <w:snapToGrid w:val="0"/>
        <w:spacing w:before="165" w:beforeLines="50" w:after="50"/>
        <w:jc w:val="center"/>
        <w:rPr>
          <w:rFonts w:hint="eastAsia" w:ascii="宋体" w:hAnsi="宋体"/>
          <w:b/>
          <w:bCs/>
          <w:color w:val="auto"/>
          <w:sz w:val="32"/>
          <w:szCs w:val="32"/>
          <w:highlight w:val="none"/>
        </w:rPr>
      </w:pPr>
    </w:p>
    <w:p w14:paraId="5655738E">
      <w:pPr>
        <w:shd w:val="clear" w:fill="FFFFFF" w:themeFill="background1"/>
        <w:snapToGrid w:val="0"/>
        <w:spacing w:before="165" w:beforeLines="50" w:after="50"/>
        <w:jc w:val="center"/>
        <w:rPr>
          <w:rFonts w:hint="eastAsia" w:ascii="宋体" w:hAnsi="宋体"/>
          <w:b/>
          <w:bCs/>
          <w:color w:val="auto"/>
          <w:sz w:val="32"/>
          <w:szCs w:val="32"/>
          <w:highlight w:val="none"/>
        </w:rPr>
      </w:pPr>
    </w:p>
    <w:p w14:paraId="273EFF81">
      <w:pPr>
        <w:shd w:val="clear" w:fill="FFFFFF" w:themeFill="background1"/>
        <w:snapToGrid w:val="0"/>
        <w:spacing w:before="165" w:beforeLines="50" w:after="50"/>
        <w:jc w:val="center"/>
        <w:rPr>
          <w:rFonts w:hint="eastAsia" w:ascii="宋体" w:hAnsi="宋体"/>
          <w:b/>
          <w:bCs/>
          <w:color w:val="auto"/>
          <w:sz w:val="32"/>
          <w:szCs w:val="32"/>
          <w:highlight w:val="none"/>
        </w:rPr>
      </w:pPr>
    </w:p>
    <w:p w14:paraId="36DCC770">
      <w:pPr>
        <w:shd w:val="clear" w:fill="FFFFFF" w:themeFill="background1"/>
        <w:snapToGrid w:val="0"/>
        <w:spacing w:before="165" w:beforeLines="50" w:after="50"/>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技术文件（封面）</w:t>
      </w:r>
    </w:p>
    <w:p w14:paraId="4EDBE9C8">
      <w:pPr>
        <w:shd w:val="clear" w:fill="FFFFFF" w:themeFill="background1"/>
        <w:snapToGrid w:val="0"/>
        <w:spacing w:before="165" w:beforeLines="50" w:after="50"/>
        <w:rPr>
          <w:rFonts w:hint="eastAsia" w:ascii="宋体" w:hAnsi="宋体"/>
          <w:bCs/>
          <w:color w:val="auto"/>
          <w:sz w:val="24"/>
          <w:szCs w:val="20"/>
          <w:highlight w:val="none"/>
        </w:rPr>
      </w:pPr>
    </w:p>
    <w:p w14:paraId="65A46C2E">
      <w:pPr>
        <w:shd w:val="clear" w:fill="FFFFFF" w:themeFill="background1"/>
        <w:snapToGrid w:val="0"/>
        <w:spacing w:before="165" w:beforeLines="50" w:after="50" w:line="400" w:lineRule="exact"/>
        <w:ind w:firstLine="360" w:firstLineChars="150"/>
        <w:rPr>
          <w:rFonts w:hint="eastAsia" w:ascii="宋体" w:hAnsi="宋体"/>
          <w:bCs/>
          <w:color w:val="auto"/>
          <w:sz w:val="24"/>
          <w:szCs w:val="20"/>
          <w:highlight w:val="none"/>
        </w:rPr>
      </w:pPr>
      <w:r>
        <w:rPr>
          <w:rFonts w:hint="eastAsia" w:ascii="宋体" w:hAnsi="宋体"/>
          <w:bCs/>
          <w:color w:val="auto"/>
          <w:sz w:val="24"/>
          <w:highlight w:val="none"/>
        </w:rPr>
        <w:t xml:space="preserve">项目名称： </w:t>
      </w:r>
      <w:bookmarkStart w:id="338" w:name="PO_3000001866_PM002_8"/>
      <w:r>
        <w:rPr>
          <w:rFonts w:hint="eastAsia" w:ascii="宋体" w:hAnsi="宋体"/>
          <w:bCs/>
          <w:color w:val="auto"/>
          <w:sz w:val="24"/>
          <w:highlight w:val="none"/>
        </w:rPr>
        <w:t>[项目采购-项目名称]</w:t>
      </w:r>
      <w:bookmarkEnd w:id="338"/>
    </w:p>
    <w:p w14:paraId="6FD70856">
      <w:pPr>
        <w:shd w:val="clear" w:fill="FFFFFF" w:themeFill="background1"/>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项目编号： </w:t>
      </w:r>
      <w:bookmarkStart w:id="339" w:name="PO_3000001866_PM001_6"/>
      <w:r>
        <w:rPr>
          <w:rFonts w:hint="eastAsia" w:ascii="宋体" w:hAnsi="宋体"/>
          <w:bCs/>
          <w:color w:val="auto"/>
          <w:sz w:val="24"/>
          <w:highlight w:val="none"/>
        </w:rPr>
        <w:t>[项目采购-项目编号]</w:t>
      </w:r>
      <w:bookmarkEnd w:id="339"/>
    </w:p>
    <w:p w14:paraId="2767AD1A">
      <w:pPr>
        <w:shd w:val="clear" w:fill="FFFFFF" w:themeFill="background1"/>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所投分标：</w:t>
      </w:r>
    </w:p>
    <w:p w14:paraId="4F687A9D">
      <w:pPr>
        <w:shd w:val="clear" w:fill="FFFFFF" w:themeFill="background1"/>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投标人名称：</w:t>
      </w:r>
    </w:p>
    <w:p w14:paraId="7634AD67">
      <w:pPr>
        <w:shd w:val="clear" w:fill="FFFFFF" w:themeFill="background1"/>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5DED367C">
      <w:pPr>
        <w:shd w:val="clear" w:fill="FFFFFF" w:themeFill="background1"/>
        <w:snapToGrid w:val="0"/>
        <w:spacing w:before="165" w:beforeLines="50" w:after="50"/>
        <w:ind w:firstLine="645"/>
        <w:jc w:val="center"/>
        <w:rPr>
          <w:rFonts w:hint="eastAsia" w:ascii="宋体" w:hAnsi="宋体"/>
          <w:color w:val="auto"/>
          <w:sz w:val="24"/>
          <w:highlight w:val="none"/>
        </w:rPr>
      </w:pPr>
      <w:r>
        <w:rPr>
          <w:rFonts w:hint="eastAsia" w:ascii="宋体" w:hAnsi="宋体"/>
          <w:color w:val="auto"/>
          <w:sz w:val="24"/>
          <w:highlight w:val="none"/>
        </w:rPr>
        <w:t xml:space="preserve">                        年    月    日</w:t>
      </w:r>
    </w:p>
    <w:p w14:paraId="70502CCD">
      <w:pPr>
        <w:shd w:val="clear" w:fill="FFFFFF" w:themeFill="background1"/>
        <w:snapToGrid w:val="0"/>
        <w:spacing w:before="165" w:beforeLines="50" w:after="50"/>
        <w:ind w:firstLine="645"/>
        <w:jc w:val="center"/>
        <w:rPr>
          <w:rFonts w:hint="eastAsia" w:ascii="宋体" w:hAnsi="宋体"/>
          <w:color w:val="auto"/>
          <w:sz w:val="24"/>
          <w:szCs w:val="20"/>
          <w:highlight w:val="none"/>
        </w:rPr>
      </w:pPr>
    </w:p>
    <w:p w14:paraId="4ED3BB0B">
      <w:pPr>
        <w:shd w:val="clear" w:fill="FFFFFF" w:themeFill="background1"/>
        <w:jc w:val="center"/>
        <w:rPr>
          <w:rFonts w:hint="eastAsia" w:ascii="仿宋_GB2312" w:hAnsi="仿宋" w:eastAsia="仿宋_GB2312" w:cs="仿宋_GB2312"/>
          <w:b/>
          <w:color w:val="auto"/>
          <w:kern w:val="0"/>
          <w:sz w:val="28"/>
          <w:szCs w:val="28"/>
          <w:highlight w:val="none"/>
        </w:rPr>
      </w:pPr>
      <w:r>
        <w:rPr>
          <w:rFonts w:hint="eastAsia" w:ascii="宋体" w:hAnsi="宋体"/>
          <w:b/>
          <w:bCs/>
          <w:color w:val="auto"/>
          <w:sz w:val="24"/>
          <w:highlight w:val="none"/>
        </w:rPr>
        <w:br w:type="page"/>
      </w:r>
      <w:r>
        <w:rPr>
          <w:rFonts w:hint="eastAsia" w:ascii="仿宋_GB2312" w:hAnsi="仿宋" w:eastAsia="仿宋_GB2312" w:cs="仿宋_GB2312"/>
          <w:b/>
          <w:color w:val="auto"/>
          <w:kern w:val="0"/>
          <w:sz w:val="28"/>
          <w:szCs w:val="28"/>
          <w:highlight w:val="none"/>
        </w:rPr>
        <w:t>技术文件目录</w:t>
      </w:r>
    </w:p>
    <w:p w14:paraId="2BBB7787">
      <w:pPr>
        <w:pStyle w:val="88"/>
        <w:shd w:val="clear" w:fill="FFFFFF" w:themeFill="background1"/>
        <w:spacing w:line="360" w:lineRule="auto"/>
        <w:rPr>
          <w:rFonts w:hint="eastAsia" w:cs="仿宋_GB2312"/>
          <w:color w:val="auto"/>
          <w:highlight w:val="none"/>
        </w:rPr>
      </w:pPr>
      <w:r>
        <w:rPr>
          <w:rFonts w:hint="eastAsia" w:cs="仿宋_GB2312"/>
          <w:color w:val="auto"/>
          <w:highlight w:val="none"/>
        </w:rPr>
        <w:t>一、</w:t>
      </w:r>
      <w:r>
        <w:rPr>
          <w:rFonts w:hint="eastAsia" w:ascii="宋体" w:hAnsi="宋体"/>
          <w:color w:val="auto"/>
          <w:szCs w:val="21"/>
          <w:highlight w:val="none"/>
        </w:rPr>
        <w:t>服务需求、技术需求偏离表</w:t>
      </w:r>
      <w:r>
        <w:rPr>
          <w:rFonts w:hint="eastAsia" w:cs="仿宋_GB2312"/>
          <w:color w:val="auto"/>
          <w:highlight w:val="none"/>
        </w:rPr>
        <w:t>…………………………………………………（页码）</w:t>
      </w:r>
    </w:p>
    <w:p w14:paraId="51E54A69">
      <w:pPr>
        <w:pStyle w:val="88"/>
        <w:shd w:val="clear" w:fill="FFFFFF" w:themeFill="background1"/>
        <w:spacing w:line="360" w:lineRule="auto"/>
        <w:rPr>
          <w:rFonts w:hint="eastAsia" w:cs="仿宋_GB2312"/>
          <w:color w:val="auto"/>
          <w:highlight w:val="none"/>
        </w:rPr>
      </w:pPr>
      <w:r>
        <w:rPr>
          <w:rFonts w:hint="eastAsia" w:cs="仿宋_GB2312"/>
          <w:color w:val="auto"/>
          <w:highlight w:val="none"/>
        </w:rPr>
        <w:t>二、组织服务方案…………………………………………………………………（页码）</w:t>
      </w:r>
    </w:p>
    <w:p w14:paraId="64648C36">
      <w:pPr>
        <w:pStyle w:val="88"/>
        <w:shd w:val="clear" w:fill="FFFFFF" w:themeFill="background1"/>
        <w:spacing w:line="360" w:lineRule="auto"/>
        <w:rPr>
          <w:rFonts w:hint="eastAsia" w:cs="仿宋_GB2312"/>
          <w:color w:val="auto"/>
          <w:highlight w:val="none"/>
        </w:rPr>
      </w:pPr>
      <w:r>
        <w:rPr>
          <w:rFonts w:hint="eastAsia" w:cs="仿宋_GB2312"/>
          <w:color w:val="auto"/>
          <w:highlight w:val="none"/>
        </w:rPr>
        <w:t>三、售后服务方案 ………………………………</w:t>
      </w:r>
      <w:r>
        <w:rPr>
          <w:rFonts w:hint="eastAsia" w:cs="仿宋_GB2312"/>
          <w:color w:val="auto"/>
          <w:highlight w:val="none"/>
          <w:lang w:val="zh-CN"/>
        </w:rPr>
        <w:t>………</w:t>
      </w:r>
      <w:r>
        <w:rPr>
          <w:rFonts w:hint="eastAsia" w:cs="仿宋_GB2312"/>
          <w:color w:val="auto"/>
          <w:highlight w:val="none"/>
        </w:rPr>
        <w:t>…………………………（页码）</w:t>
      </w:r>
    </w:p>
    <w:p w14:paraId="0063ED4E">
      <w:pPr>
        <w:pStyle w:val="88"/>
        <w:shd w:val="clear" w:fill="FFFFFF" w:themeFill="background1"/>
        <w:spacing w:line="360" w:lineRule="auto"/>
        <w:rPr>
          <w:rFonts w:hint="eastAsia" w:cs="仿宋_GB2312"/>
          <w:color w:val="auto"/>
          <w:highlight w:val="none"/>
        </w:rPr>
      </w:pPr>
      <w:r>
        <w:rPr>
          <w:rFonts w:hint="eastAsia" w:cs="仿宋_GB2312"/>
          <w:color w:val="auto"/>
          <w:highlight w:val="none"/>
        </w:rPr>
        <w:t>四、</w:t>
      </w:r>
      <w:r>
        <w:rPr>
          <w:rFonts w:hint="eastAsia" w:cs="仿宋_GB2312"/>
          <w:color w:val="auto"/>
          <w:highlight w:val="none"/>
          <w:lang w:val="zh-CN"/>
        </w:rPr>
        <w:t>项目实施人员一览表 ………………………………</w:t>
      </w:r>
      <w:r>
        <w:rPr>
          <w:rFonts w:hint="eastAsia" w:cs="仿宋_GB2312"/>
          <w:color w:val="auto"/>
          <w:highlight w:val="none"/>
        </w:rPr>
        <w:t>………………………（页码）</w:t>
      </w:r>
    </w:p>
    <w:p w14:paraId="14937C37">
      <w:pPr>
        <w:pStyle w:val="88"/>
        <w:shd w:val="clear" w:fill="FFFFFF" w:themeFill="background1"/>
        <w:spacing w:line="360" w:lineRule="auto"/>
        <w:rPr>
          <w:rFonts w:hint="eastAsia" w:cs="仿宋_GB2312"/>
          <w:color w:val="auto"/>
          <w:highlight w:val="none"/>
        </w:rPr>
      </w:pPr>
      <w:r>
        <w:rPr>
          <w:rFonts w:hint="eastAsia" w:cs="仿宋_GB2312"/>
          <w:color w:val="auto"/>
          <w:highlight w:val="none"/>
        </w:rPr>
        <w:t>五、投标人对项目的合理化建议和改进措施</w:t>
      </w:r>
      <w:r>
        <w:rPr>
          <w:rFonts w:hint="eastAsia" w:cs="仿宋_GB2312"/>
          <w:color w:val="auto"/>
          <w:highlight w:val="none"/>
          <w:lang w:val="zh-CN"/>
        </w:rPr>
        <w:t>………………………</w:t>
      </w:r>
      <w:r>
        <w:rPr>
          <w:rFonts w:hint="eastAsia" w:cs="仿宋_GB2312"/>
          <w:color w:val="auto"/>
          <w:highlight w:val="none"/>
        </w:rPr>
        <w:t>………（页码）</w:t>
      </w:r>
    </w:p>
    <w:p w14:paraId="79110A44">
      <w:pPr>
        <w:pStyle w:val="88"/>
        <w:shd w:val="clear" w:fill="FFFFFF" w:themeFill="background1"/>
        <w:spacing w:line="360" w:lineRule="auto"/>
        <w:rPr>
          <w:rFonts w:hint="eastAsia" w:cs="仿宋_GB2312"/>
          <w:color w:val="auto"/>
          <w:highlight w:val="none"/>
        </w:rPr>
      </w:pPr>
      <w:r>
        <w:rPr>
          <w:rFonts w:hint="eastAsia" w:cs="仿宋_GB2312"/>
          <w:color w:val="auto"/>
          <w:highlight w:val="none"/>
        </w:rPr>
        <w:t>六、优惠条件及特殊承诺（如有）</w:t>
      </w:r>
      <w:r>
        <w:rPr>
          <w:rFonts w:hint="eastAsia" w:cs="仿宋_GB2312"/>
          <w:color w:val="auto"/>
          <w:highlight w:val="none"/>
          <w:lang w:val="zh-CN"/>
        </w:rPr>
        <w:t>……………………………………………</w:t>
      </w:r>
      <w:r>
        <w:rPr>
          <w:rFonts w:hint="eastAsia" w:cs="仿宋_GB2312"/>
          <w:color w:val="auto"/>
          <w:highlight w:val="none"/>
        </w:rPr>
        <w:t>（页码）</w:t>
      </w:r>
    </w:p>
    <w:p w14:paraId="1DC3DB6E">
      <w:pPr>
        <w:pStyle w:val="88"/>
        <w:shd w:val="clear" w:fill="FFFFFF" w:themeFill="background1"/>
        <w:spacing w:line="360" w:lineRule="auto"/>
        <w:rPr>
          <w:rFonts w:hint="eastAsia" w:cs="仿宋_GB2312"/>
          <w:color w:val="auto"/>
          <w:highlight w:val="none"/>
        </w:rPr>
      </w:pPr>
      <w:r>
        <w:rPr>
          <w:rFonts w:hint="eastAsia" w:cs="仿宋_GB2312"/>
          <w:color w:val="auto"/>
          <w:highlight w:val="none"/>
        </w:rPr>
        <w:t>七、备品备件及供选择的配套零部件清单（如有）</w:t>
      </w:r>
      <w:r>
        <w:rPr>
          <w:rFonts w:hint="eastAsia" w:cs="仿宋_GB2312"/>
          <w:color w:val="auto"/>
          <w:highlight w:val="none"/>
          <w:lang w:val="zh-CN"/>
        </w:rPr>
        <w:t>………………………</w:t>
      </w:r>
      <w:r>
        <w:rPr>
          <w:rFonts w:hint="eastAsia" w:cs="仿宋_GB2312"/>
          <w:color w:val="auto"/>
          <w:highlight w:val="none"/>
        </w:rPr>
        <w:t>（页码）</w:t>
      </w:r>
    </w:p>
    <w:p w14:paraId="7DC5D942">
      <w:pPr>
        <w:pStyle w:val="88"/>
        <w:shd w:val="clear" w:fill="FFFFFF" w:themeFill="background1"/>
        <w:spacing w:line="360" w:lineRule="auto"/>
        <w:rPr>
          <w:rFonts w:hint="eastAsia" w:cs="仿宋_GB2312"/>
          <w:color w:val="auto"/>
          <w:highlight w:val="none"/>
        </w:rPr>
      </w:pPr>
      <w:r>
        <w:rPr>
          <w:rFonts w:hint="eastAsia" w:cs="仿宋_GB2312"/>
          <w:color w:val="auto"/>
          <w:highlight w:val="none"/>
        </w:rPr>
        <w:t>八、培训计划（如有）</w:t>
      </w:r>
      <w:r>
        <w:rPr>
          <w:rFonts w:hint="eastAsia" w:cs="仿宋_GB2312"/>
          <w:color w:val="auto"/>
          <w:highlight w:val="none"/>
          <w:lang w:val="zh-CN"/>
        </w:rPr>
        <w:t>………………………………………………………</w:t>
      </w:r>
      <w:r>
        <w:rPr>
          <w:rFonts w:hint="eastAsia" w:cs="仿宋_GB2312"/>
          <w:color w:val="auto"/>
          <w:highlight w:val="none"/>
        </w:rPr>
        <w:t>……</w:t>
      </w:r>
      <w:r>
        <w:rPr>
          <w:rFonts w:hint="eastAsia" w:cs="仿宋_GB2312"/>
          <w:color w:val="auto"/>
          <w:highlight w:val="none"/>
          <w:lang w:val="zh-CN"/>
        </w:rPr>
        <w:t>…</w:t>
      </w:r>
      <w:r>
        <w:rPr>
          <w:rFonts w:hint="eastAsia" w:cs="仿宋_GB2312"/>
          <w:color w:val="auto"/>
          <w:highlight w:val="none"/>
        </w:rPr>
        <w:t>（页码）</w:t>
      </w:r>
    </w:p>
    <w:p w14:paraId="2A2CB210">
      <w:pPr>
        <w:pStyle w:val="88"/>
        <w:shd w:val="clear" w:fill="FFFFFF" w:themeFill="background1"/>
        <w:spacing w:line="360" w:lineRule="auto"/>
        <w:rPr>
          <w:rFonts w:hint="eastAsia" w:cs="仿宋_GB2312"/>
          <w:color w:val="auto"/>
          <w:highlight w:val="none"/>
        </w:rPr>
      </w:pPr>
      <w:r>
        <w:rPr>
          <w:rFonts w:hint="eastAsia" w:cs="仿宋_GB2312"/>
          <w:color w:val="auto"/>
          <w:highlight w:val="none"/>
        </w:rPr>
        <w:t>九、认为需要的其他技术文件或说明（如有）</w:t>
      </w:r>
      <w:r>
        <w:rPr>
          <w:rFonts w:hint="eastAsia" w:cs="仿宋_GB2312"/>
          <w:color w:val="auto"/>
          <w:highlight w:val="none"/>
          <w:lang w:val="zh-CN"/>
        </w:rPr>
        <w:t>………………………………</w:t>
      </w:r>
      <w:r>
        <w:rPr>
          <w:rFonts w:hint="eastAsia" w:cs="仿宋_GB2312"/>
          <w:color w:val="auto"/>
          <w:highlight w:val="none"/>
        </w:rPr>
        <w:t>（页码）</w:t>
      </w:r>
    </w:p>
    <w:p w14:paraId="0FB7D7AC">
      <w:pPr>
        <w:shd w:val="clear" w:fill="FFFFFF" w:themeFill="background1"/>
        <w:spacing w:line="360" w:lineRule="auto"/>
        <w:rPr>
          <w:rFonts w:hint="eastAsia" w:ascii="仿宋_GB2312" w:hAnsi="仿宋" w:eastAsia="仿宋_GB2312" w:cs="仿宋_GB2312"/>
          <w:b/>
          <w:bCs/>
          <w:color w:val="auto"/>
          <w:sz w:val="24"/>
          <w:highlight w:val="none"/>
        </w:rPr>
      </w:pPr>
      <w:r>
        <w:rPr>
          <w:rFonts w:hint="eastAsia" w:ascii="仿宋_GB2312" w:hAnsi="仿宋" w:eastAsia="仿宋_GB2312" w:cs="仿宋_GB2312"/>
          <w:b/>
          <w:bCs/>
          <w:color w:val="auto"/>
          <w:sz w:val="24"/>
          <w:highlight w:val="none"/>
        </w:rPr>
        <w:t>注：以上目录是基本格式要求，各投标人可根据自身情况进一步向下增加内容或细化。</w:t>
      </w:r>
    </w:p>
    <w:p w14:paraId="1AD99C61">
      <w:pPr>
        <w:shd w:val="clear" w:fill="FFFFFF" w:themeFill="background1"/>
        <w:snapToGrid w:val="0"/>
        <w:spacing w:before="165" w:beforeLines="50" w:after="50"/>
        <w:ind w:left="143" w:leftChars="68" w:firstLine="472" w:firstLineChars="196"/>
        <w:jc w:val="left"/>
        <w:rPr>
          <w:rFonts w:hint="eastAsia" w:ascii="宋体" w:hAnsi="宋体"/>
          <w:b/>
          <w:color w:val="auto"/>
          <w:sz w:val="24"/>
          <w:highlight w:val="none"/>
        </w:rPr>
      </w:pPr>
    </w:p>
    <w:p w14:paraId="2951063D">
      <w:pPr>
        <w:shd w:val="clear" w:fill="FFFFFF" w:themeFill="background1"/>
        <w:snapToGrid w:val="0"/>
        <w:spacing w:before="165" w:beforeLines="50" w:after="50"/>
        <w:ind w:left="143" w:leftChars="68" w:firstLine="472" w:firstLineChars="196"/>
        <w:jc w:val="left"/>
        <w:rPr>
          <w:rFonts w:hint="eastAsia" w:ascii="宋体" w:hAnsi="宋体"/>
          <w:b/>
          <w:color w:val="auto"/>
          <w:sz w:val="24"/>
          <w:highlight w:val="none"/>
        </w:rPr>
      </w:pPr>
      <w:r>
        <w:rPr>
          <w:rFonts w:hint="eastAsia" w:ascii="宋体" w:hAnsi="宋体"/>
          <w:b/>
          <w:color w:val="auto"/>
          <w:sz w:val="24"/>
          <w:highlight w:val="none"/>
        </w:rPr>
        <w:br w:type="page"/>
      </w:r>
    </w:p>
    <w:p w14:paraId="24691333">
      <w:pPr>
        <w:pStyle w:val="17"/>
        <w:shd w:val="clear" w:fill="FFFFFF" w:themeFill="background1"/>
        <w:spacing w:line="500" w:lineRule="exact"/>
        <w:jc w:val="center"/>
        <w:rPr>
          <w:rFonts w:ascii="Times New Roman" w:hAnsi="Times New Roman"/>
          <w:b/>
          <w:bCs/>
          <w:color w:val="auto"/>
          <w:sz w:val="30"/>
          <w:szCs w:val="30"/>
          <w:highlight w:val="none"/>
        </w:rPr>
      </w:pPr>
      <w:r>
        <w:rPr>
          <w:rFonts w:hint="eastAsia" w:ascii="Times New Roman" w:hAnsi="Times New Roman"/>
          <w:b/>
          <w:bCs/>
          <w:color w:val="auto"/>
          <w:sz w:val="30"/>
          <w:szCs w:val="30"/>
          <w:highlight w:val="none"/>
        </w:rPr>
        <w:t>一、服务需求、技术需求偏离表</w:t>
      </w:r>
    </w:p>
    <w:p w14:paraId="6E12587A">
      <w:pPr>
        <w:pStyle w:val="17"/>
        <w:shd w:val="clear" w:fill="FFFFFF" w:themeFill="background1"/>
        <w:spacing w:line="440" w:lineRule="exact"/>
        <w:ind w:firstLine="420" w:firstLineChars="200"/>
        <w:rPr>
          <w:color w:val="auto"/>
          <w:highlight w:val="none"/>
        </w:rPr>
      </w:pPr>
    </w:p>
    <w:p w14:paraId="50D92F10">
      <w:pPr>
        <w:pStyle w:val="17"/>
        <w:shd w:val="clear" w:fill="FFFFFF" w:themeFill="background1"/>
        <w:spacing w:line="600" w:lineRule="exact"/>
        <w:ind w:firstLine="480" w:firstLineChars="200"/>
        <w:rPr>
          <w:rFonts w:hint="eastAsia" w:hAnsi="宋体"/>
          <w:color w:val="auto"/>
          <w:sz w:val="24"/>
          <w:szCs w:val="24"/>
          <w:highlight w:val="none"/>
        </w:rPr>
      </w:pPr>
      <w:r>
        <w:rPr>
          <w:rFonts w:hint="eastAsia" w:hAnsi="宋体"/>
          <w:color w:val="auto"/>
          <w:sz w:val="24"/>
          <w:szCs w:val="24"/>
          <w:highlight w:val="none"/>
        </w:rPr>
        <w:t>请根据所投服务的实际技术参数，</w:t>
      </w:r>
      <w:r>
        <w:rPr>
          <w:rFonts w:hint="eastAsia" w:hAnsi="宋体"/>
          <w:b/>
          <w:color w:val="auto"/>
          <w:sz w:val="28"/>
          <w:szCs w:val="28"/>
          <w:highlight w:val="none"/>
        </w:rPr>
        <w:t>逐条对应</w:t>
      </w:r>
      <w:r>
        <w:rPr>
          <w:rFonts w:hint="eastAsia" w:hAnsi="宋体"/>
          <w:color w:val="auto"/>
          <w:sz w:val="24"/>
          <w:szCs w:val="24"/>
          <w:highlight w:val="none"/>
        </w:rPr>
        <w:t>本项目招标文件第二章“服务需求一览表”中的标的</w:t>
      </w:r>
      <w:r>
        <w:rPr>
          <w:rFonts w:hint="eastAsia" w:hAnsi="宋体"/>
          <w:b/>
          <w:color w:val="auto"/>
          <w:sz w:val="28"/>
          <w:szCs w:val="28"/>
          <w:highlight w:val="none"/>
        </w:rPr>
        <w:t>名称及服务参数</w:t>
      </w:r>
      <w:r>
        <w:rPr>
          <w:rFonts w:hint="eastAsia" w:hAnsi="宋体"/>
          <w:color w:val="auto"/>
          <w:sz w:val="24"/>
          <w:szCs w:val="24"/>
          <w:highlight w:val="none"/>
        </w:rPr>
        <w:t>详细填写相应的具体内容。“偏离说明”一栏应当选择“正偏离”、“负偏离”或“无偏离”进行填写。</w:t>
      </w:r>
    </w:p>
    <w:tbl>
      <w:tblPr>
        <w:tblStyle w:val="34"/>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4B21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36EF64A3">
            <w:pPr>
              <w:shd w:val="clear" w:fill="FFFFFF" w:themeFill="background1"/>
              <w:rPr>
                <w:rFonts w:hint="eastAsia" w:ascii="宋体" w:hAnsi="宋体"/>
                <w:color w:val="auto"/>
                <w:szCs w:val="21"/>
                <w:highlight w:val="none"/>
              </w:rPr>
            </w:pPr>
            <w:r>
              <w:rPr>
                <w:rFonts w:hint="eastAsia" w:ascii="宋体" w:hAnsi="宋体"/>
                <w:color w:val="auto"/>
                <w:szCs w:val="21"/>
                <w:highlight w:val="none"/>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18F4834E">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775E02C0">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6C9C8186">
            <w:pPr>
              <w:shd w:val="clear" w:fill="FFFFFF" w:themeFill="background1"/>
              <w:rPr>
                <w:rFonts w:hint="eastAsia" w:ascii="宋体" w:hAnsi="宋体"/>
                <w:color w:val="auto"/>
                <w:szCs w:val="21"/>
                <w:highlight w:val="none"/>
              </w:rPr>
            </w:pPr>
            <w:r>
              <w:rPr>
                <w:rFonts w:hint="eastAsia" w:ascii="宋体" w:hAnsi="宋体"/>
                <w:color w:val="auto"/>
                <w:szCs w:val="21"/>
                <w:highlight w:val="none"/>
              </w:rPr>
              <w:t>偏离说明</w:t>
            </w:r>
          </w:p>
        </w:tc>
      </w:tr>
      <w:tr w14:paraId="5836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14:paraId="6DFED73A">
            <w:pPr>
              <w:widowControl/>
              <w:shd w:val="clear" w:fill="FFFFFF" w:themeFill="background1"/>
              <w:jc w:val="left"/>
              <w:rPr>
                <w:rFonts w:hint="eastAsia" w:ascii="宋体" w:hAnsi="宋体"/>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493CF7E">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标的名称</w:t>
            </w:r>
          </w:p>
        </w:tc>
        <w:tc>
          <w:tcPr>
            <w:tcW w:w="2310" w:type="dxa"/>
            <w:tcBorders>
              <w:top w:val="single" w:color="auto" w:sz="4" w:space="0"/>
              <w:left w:val="single" w:color="auto" w:sz="4" w:space="0"/>
              <w:bottom w:val="single" w:color="auto" w:sz="4" w:space="0"/>
              <w:right w:val="single" w:color="auto" w:sz="4" w:space="0"/>
            </w:tcBorders>
            <w:vAlign w:val="center"/>
          </w:tcPr>
          <w:p w14:paraId="158C05B1">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服务参数</w:t>
            </w:r>
          </w:p>
        </w:tc>
        <w:tc>
          <w:tcPr>
            <w:tcW w:w="1516" w:type="dxa"/>
            <w:tcBorders>
              <w:top w:val="single" w:color="auto" w:sz="4" w:space="0"/>
              <w:left w:val="single" w:color="auto" w:sz="4" w:space="0"/>
              <w:bottom w:val="single" w:color="auto" w:sz="4" w:space="0"/>
              <w:right w:val="single" w:color="auto" w:sz="4" w:space="0"/>
            </w:tcBorders>
            <w:vAlign w:val="center"/>
          </w:tcPr>
          <w:p w14:paraId="37C326E0">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服务名称</w:t>
            </w:r>
          </w:p>
        </w:tc>
        <w:tc>
          <w:tcPr>
            <w:tcW w:w="3297" w:type="dxa"/>
            <w:tcBorders>
              <w:top w:val="single" w:color="auto" w:sz="4" w:space="0"/>
              <w:left w:val="single" w:color="auto" w:sz="4" w:space="0"/>
              <w:bottom w:val="single" w:color="auto" w:sz="4" w:space="0"/>
              <w:right w:val="single" w:color="auto" w:sz="4" w:space="0"/>
            </w:tcBorders>
            <w:vAlign w:val="center"/>
          </w:tcPr>
          <w:p w14:paraId="54B73577">
            <w:pPr>
              <w:shd w:val="clear" w:fill="FFFFFF" w:themeFill="background1"/>
              <w:jc w:val="center"/>
              <w:rPr>
                <w:rFonts w:hint="eastAsia" w:ascii="宋体" w:hAnsi="宋体"/>
                <w:color w:val="auto"/>
                <w:szCs w:val="21"/>
                <w:highlight w:val="none"/>
              </w:rPr>
            </w:pPr>
            <w:r>
              <w:rPr>
                <w:rFonts w:hint="eastAsia" w:ascii="宋体" w:hAnsi="宋体"/>
                <w:color w:val="auto"/>
                <w:szCs w:val="21"/>
                <w:highlight w:val="none"/>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138B0B1F">
            <w:pPr>
              <w:widowControl/>
              <w:shd w:val="clear" w:fill="FFFFFF" w:themeFill="background1"/>
              <w:jc w:val="left"/>
              <w:rPr>
                <w:rFonts w:hint="eastAsia" w:ascii="宋体" w:hAnsi="宋体"/>
                <w:color w:val="auto"/>
                <w:szCs w:val="21"/>
                <w:highlight w:val="none"/>
              </w:rPr>
            </w:pPr>
          </w:p>
        </w:tc>
      </w:tr>
      <w:tr w14:paraId="1A0BE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39E1A789">
            <w:pPr>
              <w:shd w:val="clear" w:fill="FFFFFF" w:themeFill="background1"/>
              <w:rPr>
                <w:rFonts w:hint="eastAsia" w:ascii="宋体" w:hAnsi="宋体"/>
                <w:color w:val="auto"/>
                <w:szCs w:val="21"/>
                <w:highlight w:val="none"/>
              </w:rPr>
            </w:pPr>
            <w:r>
              <w:rPr>
                <w:rFonts w:hint="eastAsia" w:ascii="宋体" w:hAnsi="宋体"/>
                <w:color w:val="auto"/>
                <w:szCs w:val="21"/>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20E51527">
            <w:pPr>
              <w:shd w:val="clear" w:fill="FFFFFF" w:themeFill="background1"/>
              <w:rPr>
                <w:rFonts w:hint="eastAsia" w:ascii="宋体" w:hAnsi="宋体"/>
                <w:color w:val="auto"/>
                <w:szCs w:val="21"/>
                <w:highlight w:val="none"/>
              </w:rPr>
            </w:pPr>
            <w:r>
              <w:rPr>
                <w:rFonts w:hint="eastAsia" w:ascii="宋体" w:hAnsi="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14:paraId="0F693F9B">
            <w:pPr>
              <w:shd w:val="clear" w:fill="FFFFFF" w:themeFill="background1"/>
              <w:rPr>
                <w:rFonts w:hint="eastAsia" w:ascii="宋体" w:hAnsi="宋体"/>
                <w:color w:val="auto"/>
                <w:szCs w:val="21"/>
                <w:highlight w:val="none"/>
              </w:rPr>
            </w:pPr>
            <w:r>
              <w:rPr>
                <w:rFonts w:hint="eastAsia" w:ascii="宋体" w:hAnsi="宋体"/>
                <w:color w:val="auto"/>
                <w:szCs w:val="21"/>
                <w:highlight w:val="none"/>
              </w:rPr>
              <w:t>1  ……</w:t>
            </w:r>
          </w:p>
          <w:p w14:paraId="53B9C6E5">
            <w:pPr>
              <w:shd w:val="clear" w:fill="FFFFFF" w:themeFill="background1"/>
              <w:rPr>
                <w:rFonts w:hint="eastAsia" w:ascii="宋体" w:hAnsi="宋体"/>
                <w:color w:val="auto"/>
                <w:szCs w:val="21"/>
                <w:highlight w:val="none"/>
              </w:rPr>
            </w:pPr>
            <w:r>
              <w:rPr>
                <w:rFonts w:hint="eastAsia" w:ascii="宋体" w:hAnsi="宋体"/>
                <w:color w:val="auto"/>
                <w:szCs w:val="21"/>
                <w:highlight w:val="none"/>
              </w:rPr>
              <w:t>2  ……</w:t>
            </w:r>
          </w:p>
          <w:p w14:paraId="191011C4">
            <w:pPr>
              <w:shd w:val="clear" w:fill="FFFFFF" w:themeFill="background1"/>
              <w:rPr>
                <w:rFonts w:hint="eastAsia" w:ascii="宋体" w:hAnsi="宋体"/>
                <w:color w:val="auto"/>
                <w:szCs w:val="21"/>
                <w:highlight w:val="none"/>
              </w:rPr>
            </w:pPr>
            <w:r>
              <w:rPr>
                <w:rFonts w:hint="eastAsia" w:ascii="宋体" w:hAnsi="宋体"/>
                <w:color w:val="auto"/>
                <w:szCs w:val="21"/>
                <w:highlight w:val="none"/>
              </w:rPr>
              <w:t>3  ……</w:t>
            </w:r>
          </w:p>
          <w:p w14:paraId="18864620">
            <w:pPr>
              <w:shd w:val="clear" w:fill="FFFFFF" w:themeFill="background1"/>
              <w:rPr>
                <w:rFonts w:hint="eastAsia" w:ascii="宋体" w:hAnsi="宋体"/>
                <w:color w:val="auto"/>
                <w:szCs w:val="21"/>
                <w:highlight w:val="none"/>
              </w:rPr>
            </w:pPr>
            <w:r>
              <w:rPr>
                <w:rFonts w:hint="eastAsia" w:ascii="宋体" w:hAnsi="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14:paraId="723CFCC2">
            <w:pPr>
              <w:shd w:val="clear" w:fill="FFFFFF" w:themeFill="background1"/>
              <w:rPr>
                <w:rFonts w:hint="eastAsia" w:ascii="宋体" w:hAnsi="宋体"/>
                <w:color w:val="auto"/>
                <w:szCs w:val="21"/>
                <w:highlight w:val="none"/>
              </w:rPr>
            </w:pPr>
            <w:r>
              <w:rPr>
                <w:rFonts w:hint="eastAsia" w:ascii="宋体" w:hAnsi="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14:paraId="28B99517">
            <w:pPr>
              <w:shd w:val="clear" w:fill="FFFFFF" w:themeFill="background1"/>
              <w:rPr>
                <w:rFonts w:hint="eastAsia" w:ascii="宋体" w:hAnsi="宋体"/>
                <w:color w:val="auto"/>
                <w:szCs w:val="21"/>
                <w:highlight w:val="none"/>
              </w:rPr>
            </w:pPr>
            <w:r>
              <w:rPr>
                <w:rFonts w:hint="eastAsia" w:ascii="宋体" w:hAnsi="宋体"/>
                <w:color w:val="auto"/>
                <w:szCs w:val="21"/>
                <w:highlight w:val="none"/>
              </w:rPr>
              <w:t>1  ……</w:t>
            </w:r>
          </w:p>
          <w:p w14:paraId="72995B82">
            <w:pPr>
              <w:shd w:val="clear" w:fill="FFFFFF" w:themeFill="background1"/>
              <w:rPr>
                <w:rFonts w:hint="eastAsia" w:ascii="宋体" w:hAnsi="宋体"/>
                <w:color w:val="auto"/>
                <w:szCs w:val="21"/>
                <w:highlight w:val="none"/>
              </w:rPr>
            </w:pPr>
            <w:r>
              <w:rPr>
                <w:rFonts w:hint="eastAsia" w:ascii="宋体" w:hAnsi="宋体"/>
                <w:color w:val="auto"/>
                <w:szCs w:val="21"/>
                <w:highlight w:val="none"/>
              </w:rPr>
              <w:t>2  ……</w:t>
            </w:r>
          </w:p>
          <w:p w14:paraId="0058875C">
            <w:pPr>
              <w:shd w:val="clear" w:fill="FFFFFF" w:themeFill="background1"/>
              <w:rPr>
                <w:rFonts w:hint="eastAsia" w:ascii="宋体" w:hAnsi="宋体"/>
                <w:color w:val="auto"/>
                <w:szCs w:val="21"/>
                <w:highlight w:val="none"/>
              </w:rPr>
            </w:pPr>
            <w:r>
              <w:rPr>
                <w:rFonts w:hint="eastAsia" w:ascii="宋体" w:hAnsi="宋体"/>
                <w:color w:val="auto"/>
                <w:szCs w:val="21"/>
                <w:highlight w:val="none"/>
              </w:rPr>
              <w:t>3  ……</w:t>
            </w:r>
          </w:p>
          <w:p w14:paraId="5F4D9515">
            <w:pPr>
              <w:shd w:val="clear" w:fill="FFFFFF" w:themeFill="background1"/>
              <w:rPr>
                <w:rFonts w:hint="eastAsia" w:ascii="宋体" w:hAnsi="宋体"/>
                <w:color w:val="auto"/>
                <w:szCs w:val="21"/>
                <w:highlight w:val="none"/>
              </w:rPr>
            </w:pPr>
            <w:r>
              <w:rPr>
                <w:rFonts w:hint="eastAsia" w:ascii="宋体" w:hAnsi="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14:paraId="3E5D3D78">
            <w:pPr>
              <w:shd w:val="clear" w:fill="FFFFFF" w:themeFill="background1"/>
              <w:rPr>
                <w:rFonts w:hint="eastAsia" w:ascii="宋体" w:hAnsi="宋体"/>
                <w:color w:val="auto"/>
                <w:szCs w:val="21"/>
                <w:highlight w:val="none"/>
              </w:rPr>
            </w:pPr>
            <w:r>
              <w:rPr>
                <w:rFonts w:hint="eastAsia" w:ascii="宋体" w:hAnsi="宋体"/>
                <w:color w:val="auto"/>
                <w:szCs w:val="21"/>
                <w:highlight w:val="none"/>
              </w:rPr>
              <w:t>正偏离（负偏离或无偏离）</w:t>
            </w:r>
          </w:p>
        </w:tc>
      </w:tr>
      <w:tr w14:paraId="44A3B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60D9DF3">
            <w:pPr>
              <w:shd w:val="clear" w:fill="FFFFFF" w:themeFill="background1"/>
              <w:rPr>
                <w:rFonts w:hint="eastAsia" w:ascii="宋体" w:hAnsi="宋体"/>
                <w:color w:val="auto"/>
                <w:szCs w:val="21"/>
                <w:highlight w:val="none"/>
              </w:rPr>
            </w:pPr>
            <w:r>
              <w:rPr>
                <w:rFonts w:hint="eastAsia" w:ascii="宋体" w:hAnsi="宋体"/>
                <w:color w:val="auto"/>
                <w:szCs w:val="21"/>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14:paraId="6371476C">
            <w:pPr>
              <w:shd w:val="clear" w:fill="FFFFFF" w:themeFill="background1"/>
              <w:rPr>
                <w:rFonts w:hint="eastAsia" w:ascii="宋体" w:hAnsi="宋体"/>
                <w:color w:val="auto"/>
                <w:szCs w:val="21"/>
                <w:highlight w:val="none"/>
              </w:rPr>
            </w:pPr>
            <w:r>
              <w:rPr>
                <w:rFonts w:hint="eastAsia" w:ascii="宋体" w:hAnsi="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vAlign w:val="center"/>
          </w:tcPr>
          <w:p w14:paraId="0BCDD367">
            <w:pPr>
              <w:shd w:val="clear" w:fill="FFFFFF" w:themeFill="background1"/>
              <w:rPr>
                <w:rFonts w:hint="eastAsia" w:ascii="宋体" w:hAnsi="宋体"/>
                <w:color w:val="auto"/>
                <w:szCs w:val="21"/>
                <w:highlight w:val="none"/>
              </w:rPr>
            </w:pPr>
            <w:r>
              <w:rPr>
                <w:rFonts w:hint="eastAsia" w:ascii="宋体" w:hAnsi="宋体"/>
                <w:color w:val="auto"/>
                <w:szCs w:val="21"/>
                <w:highlight w:val="none"/>
              </w:rPr>
              <w:t>1  ……</w:t>
            </w:r>
          </w:p>
          <w:p w14:paraId="7233CFBC">
            <w:pPr>
              <w:shd w:val="clear" w:fill="FFFFFF" w:themeFill="background1"/>
              <w:rPr>
                <w:rFonts w:hint="eastAsia" w:ascii="宋体" w:hAnsi="宋体"/>
                <w:color w:val="auto"/>
                <w:szCs w:val="21"/>
                <w:highlight w:val="none"/>
              </w:rPr>
            </w:pPr>
            <w:r>
              <w:rPr>
                <w:rFonts w:hint="eastAsia" w:ascii="宋体" w:hAnsi="宋体"/>
                <w:color w:val="auto"/>
                <w:szCs w:val="21"/>
                <w:highlight w:val="none"/>
              </w:rPr>
              <w:t>2  ……</w:t>
            </w:r>
          </w:p>
          <w:p w14:paraId="48B55DC7">
            <w:pPr>
              <w:shd w:val="clear" w:fill="FFFFFF" w:themeFill="background1"/>
              <w:rPr>
                <w:rFonts w:hint="eastAsia" w:ascii="宋体" w:hAnsi="宋体"/>
                <w:color w:val="auto"/>
                <w:szCs w:val="21"/>
                <w:highlight w:val="none"/>
              </w:rPr>
            </w:pPr>
            <w:r>
              <w:rPr>
                <w:rFonts w:hint="eastAsia" w:ascii="宋体" w:hAnsi="宋体"/>
                <w:color w:val="auto"/>
                <w:szCs w:val="21"/>
                <w:highlight w:val="none"/>
              </w:rPr>
              <w:t>3  ……</w:t>
            </w:r>
          </w:p>
          <w:p w14:paraId="70DB6625">
            <w:pPr>
              <w:shd w:val="clear" w:fill="FFFFFF" w:themeFill="background1"/>
              <w:rPr>
                <w:rFonts w:hint="eastAsia" w:ascii="宋体" w:hAnsi="宋体"/>
                <w:color w:val="auto"/>
                <w:szCs w:val="21"/>
                <w:highlight w:val="none"/>
              </w:rPr>
            </w:pPr>
            <w:r>
              <w:rPr>
                <w:rFonts w:hint="eastAsia" w:ascii="宋体" w:hAnsi="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vAlign w:val="center"/>
          </w:tcPr>
          <w:p w14:paraId="2BEA84E4">
            <w:pPr>
              <w:shd w:val="clear" w:fill="FFFFFF" w:themeFill="background1"/>
              <w:rPr>
                <w:rFonts w:hint="eastAsia" w:ascii="宋体" w:hAnsi="宋体"/>
                <w:color w:val="auto"/>
                <w:szCs w:val="21"/>
                <w:highlight w:val="none"/>
              </w:rPr>
            </w:pPr>
            <w:r>
              <w:rPr>
                <w:rFonts w:hint="eastAsia" w:ascii="宋体" w:hAnsi="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vAlign w:val="center"/>
          </w:tcPr>
          <w:p w14:paraId="5EF8E496">
            <w:pPr>
              <w:shd w:val="clear" w:fill="FFFFFF" w:themeFill="background1"/>
              <w:rPr>
                <w:rFonts w:hint="eastAsia" w:ascii="宋体" w:hAnsi="宋体"/>
                <w:color w:val="auto"/>
                <w:szCs w:val="21"/>
                <w:highlight w:val="none"/>
              </w:rPr>
            </w:pPr>
            <w:r>
              <w:rPr>
                <w:rFonts w:hint="eastAsia" w:ascii="宋体" w:hAnsi="宋体"/>
                <w:color w:val="auto"/>
                <w:szCs w:val="21"/>
                <w:highlight w:val="none"/>
              </w:rPr>
              <w:t>1  ……</w:t>
            </w:r>
          </w:p>
          <w:p w14:paraId="0D662C75">
            <w:pPr>
              <w:shd w:val="clear" w:fill="FFFFFF" w:themeFill="background1"/>
              <w:rPr>
                <w:rFonts w:hint="eastAsia" w:ascii="宋体" w:hAnsi="宋体"/>
                <w:color w:val="auto"/>
                <w:szCs w:val="21"/>
                <w:highlight w:val="none"/>
              </w:rPr>
            </w:pPr>
            <w:r>
              <w:rPr>
                <w:rFonts w:hint="eastAsia" w:ascii="宋体" w:hAnsi="宋体"/>
                <w:color w:val="auto"/>
                <w:szCs w:val="21"/>
                <w:highlight w:val="none"/>
              </w:rPr>
              <w:t>2  ……</w:t>
            </w:r>
          </w:p>
          <w:p w14:paraId="23C42F71">
            <w:pPr>
              <w:shd w:val="clear" w:fill="FFFFFF" w:themeFill="background1"/>
              <w:rPr>
                <w:rFonts w:hint="eastAsia" w:ascii="宋体" w:hAnsi="宋体"/>
                <w:color w:val="auto"/>
                <w:szCs w:val="21"/>
                <w:highlight w:val="none"/>
              </w:rPr>
            </w:pPr>
            <w:r>
              <w:rPr>
                <w:rFonts w:hint="eastAsia" w:ascii="宋体" w:hAnsi="宋体"/>
                <w:color w:val="auto"/>
                <w:szCs w:val="21"/>
                <w:highlight w:val="none"/>
              </w:rPr>
              <w:t>3  ……</w:t>
            </w:r>
          </w:p>
          <w:p w14:paraId="385CB899">
            <w:pPr>
              <w:shd w:val="clear" w:fill="FFFFFF" w:themeFill="background1"/>
              <w:rPr>
                <w:rFonts w:hint="eastAsia" w:ascii="宋体" w:hAnsi="宋体"/>
                <w:color w:val="auto"/>
                <w:szCs w:val="21"/>
                <w:highlight w:val="none"/>
              </w:rPr>
            </w:pPr>
            <w:r>
              <w:rPr>
                <w:rFonts w:hint="eastAsia" w:ascii="宋体" w:hAnsi="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14:paraId="5822A869">
            <w:pPr>
              <w:shd w:val="clear" w:fill="FFFFFF" w:themeFill="background1"/>
              <w:rPr>
                <w:rFonts w:hint="eastAsia" w:ascii="宋体" w:hAnsi="宋体"/>
                <w:color w:val="auto"/>
                <w:szCs w:val="21"/>
                <w:highlight w:val="none"/>
              </w:rPr>
            </w:pPr>
            <w:r>
              <w:rPr>
                <w:rFonts w:hint="eastAsia" w:ascii="宋体" w:hAnsi="宋体"/>
                <w:color w:val="auto"/>
                <w:szCs w:val="21"/>
                <w:highlight w:val="none"/>
              </w:rPr>
              <w:t>正偏离（负偏离或无偏离）</w:t>
            </w:r>
          </w:p>
        </w:tc>
      </w:tr>
      <w:tr w14:paraId="7E6B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74C178D">
            <w:pPr>
              <w:shd w:val="clear" w:fill="FFFFFF" w:themeFill="background1"/>
              <w:rPr>
                <w:rFonts w:hint="eastAsia" w:ascii="宋体" w:hAnsi="宋体"/>
                <w:color w:val="auto"/>
                <w:szCs w:val="21"/>
                <w:highlight w:val="none"/>
              </w:rPr>
            </w:pPr>
            <w:r>
              <w:rPr>
                <w:rFonts w:hint="eastAsia" w:ascii="宋体" w:hAnsi="宋体"/>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1D30510B">
            <w:pPr>
              <w:shd w:val="clear" w:fill="FFFFFF" w:themeFill="background1"/>
              <w:rPr>
                <w:rFonts w:hint="eastAsia" w:ascii="宋体" w:hAnsi="宋体"/>
                <w:color w:val="auto"/>
                <w:szCs w:val="21"/>
                <w:highlight w:val="none"/>
              </w:rPr>
            </w:pPr>
          </w:p>
        </w:tc>
        <w:tc>
          <w:tcPr>
            <w:tcW w:w="2310" w:type="dxa"/>
            <w:tcBorders>
              <w:top w:val="single" w:color="auto" w:sz="4" w:space="0"/>
              <w:left w:val="single" w:color="auto" w:sz="4" w:space="0"/>
              <w:bottom w:val="single" w:color="auto" w:sz="4" w:space="0"/>
              <w:right w:val="single" w:color="auto" w:sz="4" w:space="0"/>
            </w:tcBorders>
            <w:vAlign w:val="center"/>
          </w:tcPr>
          <w:p w14:paraId="61A1DE26">
            <w:pPr>
              <w:shd w:val="clear" w:fill="FFFFFF" w:themeFill="background1"/>
              <w:rPr>
                <w:rFonts w:hint="eastAsia" w:ascii="宋体" w:hAnsi="宋体"/>
                <w:color w:val="auto"/>
                <w:szCs w:val="21"/>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19D438C4">
            <w:pPr>
              <w:shd w:val="clear" w:fill="FFFFFF" w:themeFill="background1"/>
              <w:rPr>
                <w:rFonts w:hint="eastAsia" w:ascii="宋体" w:hAnsi="宋体"/>
                <w:color w:val="auto"/>
                <w:szCs w:val="21"/>
                <w:highlight w:val="none"/>
              </w:rPr>
            </w:pPr>
          </w:p>
        </w:tc>
        <w:tc>
          <w:tcPr>
            <w:tcW w:w="3297" w:type="dxa"/>
            <w:tcBorders>
              <w:top w:val="single" w:color="auto" w:sz="4" w:space="0"/>
              <w:left w:val="single" w:color="auto" w:sz="4" w:space="0"/>
              <w:bottom w:val="single" w:color="auto" w:sz="4" w:space="0"/>
              <w:right w:val="single" w:color="auto" w:sz="4" w:space="0"/>
            </w:tcBorders>
            <w:vAlign w:val="center"/>
          </w:tcPr>
          <w:p w14:paraId="7D926C53">
            <w:pPr>
              <w:shd w:val="clear" w:fill="FFFFFF" w:themeFill="background1"/>
              <w:rPr>
                <w:rFonts w:hint="eastAsia" w:ascii="宋体" w:hAnsi="宋体"/>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14:paraId="7552A409">
            <w:pPr>
              <w:shd w:val="clear" w:fill="FFFFFF" w:themeFill="background1"/>
              <w:rPr>
                <w:rFonts w:hint="eastAsia" w:ascii="宋体" w:hAnsi="宋体"/>
                <w:color w:val="auto"/>
                <w:szCs w:val="21"/>
                <w:highlight w:val="none"/>
              </w:rPr>
            </w:pPr>
          </w:p>
        </w:tc>
      </w:tr>
      <w:tr w14:paraId="1C5E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0B5A258A">
            <w:pPr>
              <w:shd w:val="clear" w:fill="FFFFFF" w:themeFill="background1"/>
              <w:rPr>
                <w:rFonts w:hint="eastAsia"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14:paraId="7B9789CA">
      <w:pPr>
        <w:pStyle w:val="17"/>
        <w:shd w:val="clear" w:fill="FFFFFF" w:themeFill="background1"/>
        <w:spacing w:line="360" w:lineRule="auto"/>
        <w:rPr>
          <w:rFonts w:hint="eastAsia" w:hAnsi="宋体"/>
          <w:color w:val="auto"/>
          <w:szCs w:val="21"/>
          <w:highlight w:val="none"/>
        </w:rPr>
      </w:pPr>
      <w:r>
        <w:rPr>
          <w:rFonts w:hint="eastAsia" w:hAnsi="宋体"/>
          <w:color w:val="auto"/>
          <w:szCs w:val="21"/>
          <w:highlight w:val="none"/>
        </w:rPr>
        <w:t>注：</w:t>
      </w:r>
    </w:p>
    <w:p w14:paraId="7F8E10BA">
      <w:pPr>
        <w:pStyle w:val="17"/>
        <w:shd w:val="clear" w:fill="FFFFFF" w:themeFill="background1"/>
        <w:spacing w:line="360" w:lineRule="auto"/>
        <w:rPr>
          <w:rFonts w:hint="eastAsia" w:hAnsi="宋体"/>
          <w:color w:val="auto"/>
          <w:szCs w:val="21"/>
          <w:highlight w:val="none"/>
        </w:rPr>
      </w:pPr>
      <w:r>
        <w:rPr>
          <w:rFonts w:hint="eastAsia" w:hAnsi="宋体" w:cs="宋体"/>
          <w:color w:val="auto"/>
          <w:szCs w:val="21"/>
          <w:highlight w:val="none"/>
        </w:rPr>
        <w:t>1.</w:t>
      </w:r>
      <w:r>
        <w:rPr>
          <w:rFonts w:hint="eastAsia" w:hAnsi="宋体"/>
          <w:color w:val="auto"/>
          <w:szCs w:val="21"/>
          <w:highlight w:val="none"/>
        </w:rPr>
        <w:t>表格内容均需按要求填写并盖章，不得留空，</w:t>
      </w:r>
      <w:r>
        <w:rPr>
          <w:rFonts w:hint="eastAsia" w:hAnsi="宋体"/>
          <w:bCs/>
          <w:color w:val="auto"/>
          <w:szCs w:val="21"/>
          <w:highlight w:val="none"/>
        </w:rPr>
        <w:t>否则按投标无效处理</w:t>
      </w:r>
      <w:r>
        <w:rPr>
          <w:rFonts w:hint="eastAsia" w:hAnsi="宋体"/>
          <w:color w:val="auto"/>
          <w:szCs w:val="21"/>
          <w:highlight w:val="none"/>
        </w:rPr>
        <w:t>。</w:t>
      </w:r>
    </w:p>
    <w:p w14:paraId="0824A3A3">
      <w:pPr>
        <w:pStyle w:val="17"/>
        <w:shd w:val="clear" w:fill="FFFFFF" w:themeFill="background1"/>
        <w:spacing w:line="360" w:lineRule="auto"/>
        <w:rPr>
          <w:rFonts w:hint="eastAsia" w:hAnsi="宋体"/>
          <w:color w:val="auto"/>
          <w:szCs w:val="21"/>
          <w:highlight w:val="none"/>
        </w:rPr>
      </w:pPr>
      <w:r>
        <w:rPr>
          <w:rFonts w:hint="eastAsia" w:hAnsi="宋体"/>
          <w:bCs/>
          <w:color w:val="auto"/>
          <w:szCs w:val="21"/>
          <w:highlight w:val="none"/>
        </w:rPr>
        <w:t>2.当投标文件的服务内容低于招标文件要求时，投标人应当如实写明“负偏离”，否则视为虚假应标。</w:t>
      </w:r>
    </w:p>
    <w:p w14:paraId="00A665A2">
      <w:pPr>
        <w:pStyle w:val="17"/>
        <w:shd w:val="clear" w:fill="FFFFFF" w:themeFill="background1"/>
        <w:spacing w:line="360" w:lineRule="auto"/>
        <w:rPr>
          <w:color w:val="auto"/>
          <w:highlight w:val="none"/>
        </w:rPr>
      </w:pPr>
      <w:r>
        <w:rPr>
          <w:rFonts w:hint="eastAsia"/>
          <w:color w:val="auto"/>
          <w:highlight w:val="none"/>
        </w:rPr>
        <w:t>3.</w:t>
      </w:r>
      <w:r>
        <w:rPr>
          <w:rFonts w:hint="eastAsia" w:hAnsi="宋体" w:cs="宋体"/>
          <w:color w:val="auto"/>
          <w:szCs w:val="21"/>
          <w:highlight w:val="none"/>
        </w:rPr>
        <w:t>采购需求中带“▲”及“★”的条款，也要分别在本表“</w:t>
      </w:r>
      <w:r>
        <w:rPr>
          <w:rFonts w:hint="eastAsia" w:hAnsi="宋体"/>
          <w:color w:val="auto"/>
          <w:szCs w:val="21"/>
          <w:highlight w:val="none"/>
        </w:rPr>
        <w:t>服务参数</w:t>
      </w:r>
      <w:r>
        <w:rPr>
          <w:rFonts w:hint="eastAsia" w:hAnsi="宋体" w:cs="宋体"/>
          <w:color w:val="auto"/>
          <w:szCs w:val="21"/>
          <w:highlight w:val="none"/>
        </w:rPr>
        <w:t>”、“</w:t>
      </w:r>
      <w:r>
        <w:rPr>
          <w:rFonts w:hint="eastAsia" w:hAnsi="宋体"/>
          <w:color w:val="auto"/>
          <w:szCs w:val="21"/>
          <w:highlight w:val="none"/>
        </w:rPr>
        <w:t>所提供服务的内容</w:t>
      </w:r>
      <w:r>
        <w:rPr>
          <w:rFonts w:hint="eastAsia" w:hAnsi="宋体" w:cs="宋体"/>
          <w:color w:val="auto"/>
          <w:szCs w:val="21"/>
          <w:highlight w:val="none"/>
        </w:rPr>
        <w:t>”中标记。</w:t>
      </w:r>
    </w:p>
    <w:p w14:paraId="0A959AEC">
      <w:pPr>
        <w:shd w:val="clear" w:fill="FFFFFF" w:themeFill="background1"/>
        <w:snapToGrid w:val="0"/>
        <w:spacing w:line="360" w:lineRule="auto"/>
        <w:ind w:firstLine="5640" w:firstLineChars="2350"/>
        <w:rPr>
          <w:rFonts w:hint="eastAsia" w:ascii="仿宋_GB2312" w:hAnsi="仿宋" w:eastAsia="仿宋_GB2312" w:cs="仿宋_GB2312"/>
          <w:color w:val="auto"/>
          <w:kern w:val="0"/>
          <w:sz w:val="24"/>
          <w:highlight w:val="none"/>
          <w:lang w:val="zh-CN"/>
        </w:rPr>
      </w:pPr>
    </w:p>
    <w:p w14:paraId="28650383">
      <w:pPr>
        <w:shd w:val="clear" w:fill="FFFFFF" w:themeFill="background1"/>
        <w:snapToGrid w:val="0"/>
        <w:spacing w:line="360" w:lineRule="auto"/>
        <w:ind w:firstLine="5640" w:firstLineChars="235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46448B46">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4E9FD3FC">
      <w:pPr>
        <w:widowControl/>
        <w:shd w:val="clear" w:fill="FFFFFF" w:themeFill="background1"/>
        <w:jc w:val="left"/>
        <w:rPr>
          <w:rFonts w:hint="eastAsia"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14:paraId="64943AB8">
      <w:pPr>
        <w:shd w:val="clear" w:fill="FFFFFF" w:themeFill="background1"/>
        <w:snapToGrid w:val="0"/>
        <w:spacing w:before="165" w:beforeLines="50" w:after="50"/>
        <w:jc w:val="center"/>
        <w:rPr>
          <w:b/>
          <w:bCs/>
          <w:color w:val="auto"/>
          <w:sz w:val="30"/>
          <w:szCs w:val="30"/>
          <w:highlight w:val="none"/>
        </w:rPr>
      </w:pPr>
      <w:r>
        <w:rPr>
          <w:rFonts w:hint="eastAsia"/>
          <w:b/>
          <w:bCs/>
          <w:color w:val="auto"/>
          <w:sz w:val="30"/>
          <w:szCs w:val="30"/>
          <w:highlight w:val="none"/>
        </w:rPr>
        <w:t>二、组织服务方案</w:t>
      </w:r>
    </w:p>
    <w:p w14:paraId="259D8C52">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（由投标人根据采购需求及招标文件要求编制）</w:t>
      </w:r>
    </w:p>
    <w:p w14:paraId="281CF9B6">
      <w:pPr>
        <w:shd w:val="clear" w:fill="FFFFFF" w:themeFill="background1"/>
        <w:rPr>
          <w:rFonts w:hint="eastAsia" w:ascii="仿宋_GB2312" w:hAnsi="仿宋" w:eastAsia="仿宋_GB2312" w:cs="仿宋_GB2312"/>
          <w:b/>
          <w:bCs/>
          <w:color w:val="auto"/>
          <w:kern w:val="0"/>
          <w:sz w:val="24"/>
          <w:highlight w:val="none"/>
          <w:lang w:val="zh-CN"/>
        </w:rPr>
      </w:pPr>
    </w:p>
    <w:p w14:paraId="7AA47F60">
      <w:pPr>
        <w:shd w:val="clear" w:fill="FFFFFF" w:themeFill="background1"/>
        <w:rPr>
          <w:rFonts w:hint="eastAsia" w:ascii="仿宋_GB2312" w:hAnsi="仿宋" w:eastAsia="仿宋_GB2312" w:cs="仿宋_GB2312"/>
          <w:b/>
          <w:bCs/>
          <w:color w:val="auto"/>
          <w:kern w:val="0"/>
          <w:sz w:val="24"/>
          <w:highlight w:val="none"/>
          <w:lang w:val="zh-CN"/>
        </w:rPr>
      </w:pPr>
    </w:p>
    <w:p w14:paraId="13B771ED">
      <w:pPr>
        <w:shd w:val="clear" w:fill="FFFFFF" w:themeFill="background1"/>
        <w:rPr>
          <w:rFonts w:hint="eastAsia" w:ascii="仿宋_GB2312" w:hAnsi="仿宋" w:eastAsia="仿宋_GB2312" w:cs="仿宋_GB2312"/>
          <w:b/>
          <w:bCs/>
          <w:color w:val="auto"/>
          <w:kern w:val="0"/>
          <w:sz w:val="24"/>
          <w:highlight w:val="none"/>
          <w:lang w:val="zh-CN"/>
        </w:rPr>
      </w:pPr>
    </w:p>
    <w:p w14:paraId="7F9A41DF">
      <w:pPr>
        <w:shd w:val="clear" w:fill="FFFFFF" w:themeFill="background1"/>
        <w:rPr>
          <w:rFonts w:hint="eastAsia" w:ascii="仿宋_GB2312" w:hAnsi="仿宋" w:eastAsia="仿宋_GB2312" w:cs="仿宋_GB2312"/>
          <w:b/>
          <w:bCs/>
          <w:color w:val="auto"/>
          <w:kern w:val="0"/>
          <w:sz w:val="24"/>
          <w:highlight w:val="none"/>
          <w:lang w:val="zh-CN"/>
        </w:rPr>
      </w:pPr>
      <w:bookmarkStart w:id="340" w:name="_Toc78473822"/>
      <w:r>
        <w:rPr>
          <w:rFonts w:hint="eastAsia" w:ascii="仿宋_GB2312" w:hAnsi="仿宋" w:eastAsia="仿宋_GB2312" w:cs="仿宋_GB2312"/>
          <w:b/>
          <w:bCs/>
          <w:color w:val="auto"/>
          <w:kern w:val="0"/>
          <w:sz w:val="24"/>
          <w:highlight w:val="none"/>
          <w:lang w:val="zh-CN"/>
        </w:rPr>
        <w:t>附表:项目实施进度计划表</w:t>
      </w:r>
      <w:r>
        <w:rPr>
          <w:rFonts w:hint="eastAsia" w:ascii="仿宋_GB2312" w:hAnsi="仿宋" w:eastAsia="仿宋_GB2312" w:cs="仿宋_GB2312"/>
          <w:b/>
          <w:color w:val="auto"/>
          <w:sz w:val="24"/>
          <w:highlight w:val="none"/>
        </w:rPr>
        <w:t>(以生效日算起)</w:t>
      </w:r>
      <w:bookmarkEnd w:id="340"/>
    </w:p>
    <w:tbl>
      <w:tblPr>
        <w:tblStyle w:val="3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80E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vAlign w:val="center"/>
          </w:tcPr>
          <w:p w14:paraId="5BDE11BB">
            <w:pPr>
              <w:shd w:val="clear" w:fill="FFFFFF" w:themeFill="background1"/>
              <w:spacing w:line="360" w:lineRule="auto"/>
              <w:rPr>
                <w:rFonts w:hint="eastAsia" w:ascii="仿宋_GB2312" w:hAnsi="仿宋" w:eastAsia="仿宋_GB2312" w:cs="仿宋_GB2312"/>
                <w:color w:val="auto"/>
                <w:sz w:val="24"/>
                <w:highlight w:val="none"/>
              </w:rPr>
            </w:pPr>
            <w:r>
              <w:rPr>
                <w:color w:val="auto"/>
                <w:highlight w:val="none"/>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0" t="0" r="13970" b="0"/>
                      <wp:wrapNone/>
                      <wp:docPr id="2" name="组合 2"/>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2B7E48A0">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05AF2160">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5A5DF201">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1y1ye2AAAAAgBAAAPAAAAAAAAAAEAIAAAACIAAABkcnMvZG93bnJldi54bWxQ&#10;SwECFAAUAAAACACHTuJANGm1CRQDAABICwAADgAAAAAAAAABACAAAAAnAQAAZHJzL2Uyb0RvYy54&#10;bWxQSwUGAAAAAAYABgBZAQAArQ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B7E48A0">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5AF2160">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A5DF201">
                              <w:pPr>
                                <w:snapToGrid w:val="0"/>
                              </w:pPr>
                              <w:r>
                                <w:rPr>
                                  <w:rFonts w:hint="eastAsia"/>
                                </w:rPr>
                                <w:t>日</w:t>
                              </w:r>
                            </w:p>
                          </w:txbxContent>
                        </v:textbox>
                      </v:shape>
                    </v:group>
                  </w:pict>
                </mc:Fallback>
              </mc:AlternateContent>
            </w:r>
          </w:p>
          <w:p w14:paraId="715B0760">
            <w:pPr>
              <w:shd w:val="clear" w:fill="FFFFFF" w:themeFill="background1"/>
              <w:spacing w:line="360" w:lineRule="auto"/>
              <w:rPr>
                <w:rFonts w:hint="eastAsia" w:ascii="仿宋_GB2312" w:hAnsi="仿宋" w:eastAsia="仿宋_GB2312" w:cs="仿宋_GB2312"/>
                <w:color w:val="auto"/>
                <w:sz w:val="24"/>
                <w:highlight w:val="none"/>
              </w:rPr>
            </w:pPr>
          </w:p>
          <w:p w14:paraId="4C36E2EA">
            <w:pPr>
              <w:shd w:val="clear" w:fill="FFFFFF" w:themeFill="background1"/>
              <w:spacing w:line="360" w:lineRule="auto"/>
              <w:rPr>
                <w:rFonts w:hint="eastAsia" w:ascii="仿宋_GB2312" w:hAnsi="仿宋" w:eastAsia="仿宋_GB2312" w:cs="仿宋_GB2312"/>
                <w:color w:val="auto"/>
                <w:sz w:val="24"/>
                <w:highlight w:val="none"/>
              </w:rPr>
            </w:pPr>
          </w:p>
          <w:p w14:paraId="70ABFA5B">
            <w:pPr>
              <w:shd w:val="clear" w:fill="FFFFFF" w:themeFill="background1"/>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内容</w:t>
            </w:r>
          </w:p>
        </w:tc>
        <w:tc>
          <w:tcPr>
            <w:tcW w:w="552" w:type="dxa"/>
            <w:tcBorders>
              <w:top w:val="single" w:color="auto" w:sz="4" w:space="0"/>
              <w:left w:val="single" w:color="auto" w:sz="4" w:space="0"/>
              <w:bottom w:val="single" w:color="auto" w:sz="4" w:space="0"/>
              <w:right w:val="single" w:color="auto" w:sz="4" w:space="0"/>
            </w:tcBorders>
            <w:vAlign w:val="center"/>
          </w:tcPr>
          <w:p w14:paraId="10B05C9D">
            <w:pPr>
              <w:shd w:val="clear" w:fill="FFFFFF" w:themeFill="background1"/>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w:t>
            </w:r>
          </w:p>
        </w:tc>
        <w:tc>
          <w:tcPr>
            <w:tcW w:w="552" w:type="dxa"/>
            <w:tcBorders>
              <w:top w:val="single" w:color="auto" w:sz="4" w:space="0"/>
              <w:left w:val="single" w:color="auto" w:sz="4" w:space="0"/>
              <w:bottom w:val="single" w:color="auto" w:sz="4" w:space="0"/>
              <w:right w:val="single" w:color="auto" w:sz="4" w:space="0"/>
            </w:tcBorders>
            <w:vAlign w:val="center"/>
          </w:tcPr>
          <w:p w14:paraId="58DDA7B5">
            <w:pPr>
              <w:shd w:val="clear" w:fill="FFFFFF" w:themeFill="background1"/>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2</w:t>
            </w:r>
          </w:p>
        </w:tc>
        <w:tc>
          <w:tcPr>
            <w:tcW w:w="552" w:type="dxa"/>
            <w:tcBorders>
              <w:top w:val="single" w:color="auto" w:sz="4" w:space="0"/>
              <w:left w:val="single" w:color="auto" w:sz="4" w:space="0"/>
              <w:bottom w:val="single" w:color="auto" w:sz="4" w:space="0"/>
              <w:right w:val="single" w:color="auto" w:sz="4" w:space="0"/>
            </w:tcBorders>
            <w:vAlign w:val="center"/>
          </w:tcPr>
          <w:p w14:paraId="4A77BF31">
            <w:pPr>
              <w:shd w:val="clear" w:fill="FFFFFF" w:themeFill="background1"/>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3</w:t>
            </w:r>
          </w:p>
        </w:tc>
        <w:tc>
          <w:tcPr>
            <w:tcW w:w="552" w:type="dxa"/>
            <w:tcBorders>
              <w:top w:val="single" w:color="auto" w:sz="4" w:space="0"/>
              <w:left w:val="single" w:color="auto" w:sz="4" w:space="0"/>
              <w:bottom w:val="single" w:color="auto" w:sz="4" w:space="0"/>
              <w:right w:val="single" w:color="auto" w:sz="4" w:space="0"/>
            </w:tcBorders>
            <w:vAlign w:val="center"/>
          </w:tcPr>
          <w:p w14:paraId="6EEE9EFA">
            <w:pPr>
              <w:shd w:val="clear" w:fill="FFFFFF" w:themeFill="background1"/>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4</w:t>
            </w:r>
          </w:p>
        </w:tc>
        <w:tc>
          <w:tcPr>
            <w:tcW w:w="552" w:type="dxa"/>
            <w:tcBorders>
              <w:top w:val="single" w:color="auto" w:sz="4" w:space="0"/>
              <w:left w:val="single" w:color="auto" w:sz="4" w:space="0"/>
              <w:bottom w:val="single" w:color="auto" w:sz="4" w:space="0"/>
              <w:right w:val="single" w:color="auto" w:sz="4" w:space="0"/>
            </w:tcBorders>
            <w:vAlign w:val="center"/>
          </w:tcPr>
          <w:p w14:paraId="5355D767">
            <w:pPr>
              <w:shd w:val="clear" w:fill="FFFFFF" w:themeFill="background1"/>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5</w:t>
            </w:r>
          </w:p>
        </w:tc>
        <w:tc>
          <w:tcPr>
            <w:tcW w:w="552" w:type="dxa"/>
            <w:tcBorders>
              <w:top w:val="single" w:color="auto" w:sz="4" w:space="0"/>
              <w:left w:val="single" w:color="auto" w:sz="4" w:space="0"/>
              <w:bottom w:val="single" w:color="auto" w:sz="4" w:space="0"/>
              <w:right w:val="single" w:color="auto" w:sz="4" w:space="0"/>
            </w:tcBorders>
            <w:vAlign w:val="center"/>
          </w:tcPr>
          <w:p w14:paraId="1F356A8E">
            <w:pPr>
              <w:shd w:val="clear" w:fill="FFFFFF" w:themeFill="background1"/>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6</w:t>
            </w:r>
          </w:p>
        </w:tc>
        <w:tc>
          <w:tcPr>
            <w:tcW w:w="553" w:type="dxa"/>
            <w:tcBorders>
              <w:top w:val="single" w:color="auto" w:sz="4" w:space="0"/>
              <w:left w:val="single" w:color="auto" w:sz="4" w:space="0"/>
              <w:bottom w:val="single" w:color="auto" w:sz="4" w:space="0"/>
              <w:right w:val="single" w:color="auto" w:sz="4" w:space="0"/>
            </w:tcBorders>
            <w:vAlign w:val="center"/>
          </w:tcPr>
          <w:p w14:paraId="5F457EC9">
            <w:pPr>
              <w:shd w:val="clear" w:fill="FFFFFF" w:themeFill="background1"/>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7</w:t>
            </w:r>
          </w:p>
        </w:tc>
        <w:tc>
          <w:tcPr>
            <w:tcW w:w="553" w:type="dxa"/>
            <w:tcBorders>
              <w:top w:val="single" w:color="auto" w:sz="4" w:space="0"/>
              <w:left w:val="single" w:color="auto" w:sz="4" w:space="0"/>
              <w:bottom w:val="single" w:color="auto" w:sz="4" w:space="0"/>
              <w:right w:val="single" w:color="auto" w:sz="4" w:space="0"/>
            </w:tcBorders>
            <w:vAlign w:val="center"/>
          </w:tcPr>
          <w:p w14:paraId="081DBD83">
            <w:pPr>
              <w:shd w:val="clear" w:fill="FFFFFF" w:themeFill="background1"/>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8</w:t>
            </w:r>
          </w:p>
        </w:tc>
        <w:tc>
          <w:tcPr>
            <w:tcW w:w="553" w:type="dxa"/>
            <w:tcBorders>
              <w:top w:val="single" w:color="auto" w:sz="4" w:space="0"/>
              <w:left w:val="single" w:color="auto" w:sz="4" w:space="0"/>
              <w:bottom w:val="single" w:color="auto" w:sz="4" w:space="0"/>
              <w:right w:val="single" w:color="auto" w:sz="4" w:space="0"/>
            </w:tcBorders>
            <w:vAlign w:val="center"/>
          </w:tcPr>
          <w:p w14:paraId="77FC11EB">
            <w:pPr>
              <w:shd w:val="clear" w:fill="FFFFFF" w:themeFill="background1"/>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9</w:t>
            </w:r>
          </w:p>
        </w:tc>
        <w:tc>
          <w:tcPr>
            <w:tcW w:w="553" w:type="dxa"/>
            <w:tcBorders>
              <w:top w:val="single" w:color="auto" w:sz="4" w:space="0"/>
              <w:left w:val="single" w:color="auto" w:sz="4" w:space="0"/>
              <w:bottom w:val="single" w:color="auto" w:sz="4" w:space="0"/>
              <w:right w:val="single" w:color="auto" w:sz="4" w:space="0"/>
            </w:tcBorders>
            <w:vAlign w:val="center"/>
          </w:tcPr>
          <w:p w14:paraId="1C486194">
            <w:pPr>
              <w:shd w:val="clear" w:fill="FFFFFF" w:themeFill="background1"/>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10</w:t>
            </w:r>
          </w:p>
        </w:tc>
        <w:tc>
          <w:tcPr>
            <w:tcW w:w="553" w:type="dxa"/>
            <w:tcBorders>
              <w:top w:val="single" w:color="auto" w:sz="4" w:space="0"/>
              <w:left w:val="single" w:color="auto" w:sz="4" w:space="0"/>
              <w:bottom w:val="single" w:color="auto" w:sz="4" w:space="0"/>
              <w:right w:val="single" w:color="auto" w:sz="4" w:space="0"/>
            </w:tcBorders>
            <w:vAlign w:val="center"/>
          </w:tcPr>
          <w:p w14:paraId="1FD43253">
            <w:pPr>
              <w:shd w:val="clear" w:fill="FFFFFF" w:themeFill="background1"/>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11</w:t>
            </w:r>
          </w:p>
        </w:tc>
        <w:tc>
          <w:tcPr>
            <w:tcW w:w="553" w:type="dxa"/>
            <w:tcBorders>
              <w:top w:val="single" w:color="auto" w:sz="4" w:space="0"/>
              <w:left w:val="single" w:color="auto" w:sz="4" w:space="0"/>
              <w:bottom w:val="single" w:color="auto" w:sz="4" w:space="0"/>
              <w:right w:val="single" w:color="auto" w:sz="4" w:space="0"/>
            </w:tcBorders>
            <w:vAlign w:val="center"/>
          </w:tcPr>
          <w:p w14:paraId="2A9B5F8A">
            <w:pPr>
              <w:shd w:val="clear" w:fill="FFFFFF" w:themeFill="background1"/>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12</w:t>
            </w:r>
          </w:p>
        </w:tc>
        <w:tc>
          <w:tcPr>
            <w:tcW w:w="553" w:type="dxa"/>
            <w:tcBorders>
              <w:top w:val="single" w:color="auto" w:sz="4" w:space="0"/>
              <w:left w:val="single" w:color="auto" w:sz="4" w:space="0"/>
              <w:bottom w:val="single" w:color="auto" w:sz="4" w:space="0"/>
              <w:right w:val="single" w:color="auto" w:sz="4" w:space="0"/>
            </w:tcBorders>
            <w:vAlign w:val="center"/>
          </w:tcPr>
          <w:p w14:paraId="25ACEC41">
            <w:pPr>
              <w:shd w:val="clear" w:fill="FFFFFF" w:themeFill="background1"/>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13</w:t>
            </w:r>
          </w:p>
        </w:tc>
        <w:tc>
          <w:tcPr>
            <w:tcW w:w="553" w:type="dxa"/>
            <w:tcBorders>
              <w:top w:val="single" w:color="auto" w:sz="4" w:space="0"/>
              <w:left w:val="single" w:color="auto" w:sz="4" w:space="0"/>
              <w:bottom w:val="single" w:color="auto" w:sz="4" w:space="0"/>
              <w:right w:val="single" w:color="auto" w:sz="4" w:space="0"/>
            </w:tcBorders>
            <w:vAlign w:val="center"/>
          </w:tcPr>
          <w:p w14:paraId="75F03926">
            <w:pPr>
              <w:shd w:val="clear" w:fill="FFFFFF" w:themeFill="background1"/>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14</w:t>
            </w:r>
          </w:p>
        </w:tc>
        <w:tc>
          <w:tcPr>
            <w:tcW w:w="553" w:type="dxa"/>
            <w:tcBorders>
              <w:top w:val="single" w:color="auto" w:sz="4" w:space="0"/>
              <w:left w:val="single" w:color="auto" w:sz="4" w:space="0"/>
              <w:bottom w:val="single" w:color="auto" w:sz="4" w:space="0"/>
              <w:right w:val="single" w:color="auto" w:sz="4" w:space="0"/>
            </w:tcBorders>
            <w:vAlign w:val="center"/>
          </w:tcPr>
          <w:p w14:paraId="1BCD6835">
            <w:pPr>
              <w:shd w:val="clear" w:fill="FFFFFF" w:themeFill="background1"/>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15</w:t>
            </w:r>
          </w:p>
        </w:tc>
        <w:tc>
          <w:tcPr>
            <w:tcW w:w="553" w:type="dxa"/>
            <w:tcBorders>
              <w:top w:val="single" w:color="auto" w:sz="4" w:space="0"/>
              <w:left w:val="single" w:color="auto" w:sz="4" w:space="0"/>
              <w:bottom w:val="single" w:color="auto" w:sz="4" w:space="0"/>
              <w:right w:val="single" w:color="auto" w:sz="4" w:space="0"/>
            </w:tcBorders>
            <w:vAlign w:val="center"/>
          </w:tcPr>
          <w:p w14:paraId="32238768">
            <w:pPr>
              <w:shd w:val="clear" w:fill="FFFFFF" w:themeFill="background1"/>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w:t>
            </w:r>
          </w:p>
        </w:tc>
      </w:tr>
      <w:tr w14:paraId="14F1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B5B3BC5">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610FB6F">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48ACFBB">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C4FFCE4">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3A5AD5E">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5F8B044">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08ECE43">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18BA499">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5366DA2">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41890A1">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D7153D8">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FAA59C4">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54274F0">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18D18FE">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D04A123">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5A6A5E4">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536DE11">
            <w:pPr>
              <w:shd w:val="clear" w:fill="FFFFFF" w:themeFill="background1"/>
              <w:spacing w:line="360" w:lineRule="auto"/>
              <w:rPr>
                <w:rFonts w:hint="eastAsia" w:ascii="仿宋_GB2312" w:hAnsi="仿宋" w:eastAsia="仿宋_GB2312" w:cs="仿宋_GB2312"/>
                <w:color w:val="auto"/>
                <w:sz w:val="24"/>
                <w:highlight w:val="none"/>
              </w:rPr>
            </w:pPr>
          </w:p>
        </w:tc>
      </w:tr>
      <w:tr w14:paraId="7CBC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224B6394">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137F012">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A01AB13">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D0CA4C9">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91A854A">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97852A9">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807CAB9">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DF9174B">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7FF43EE">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6DDD755">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79A9181">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FCCA920">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981115B">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783BD01">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3F6AD66">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966FA51">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E9DF495">
            <w:pPr>
              <w:shd w:val="clear" w:fill="FFFFFF" w:themeFill="background1"/>
              <w:spacing w:line="360" w:lineRule="auto"/>
              <w:rPr>
                <w:rFonts w:hint="eastAsia" w:ascii="仿宋_GB2312" w:hAnsi="仿宋" w:eastAsia="仿宋_GB2312" w:cs="仿宋_GB2312"/>
                <w:color w:val="auto"/>
                <w:sz w:val="24"/>
                <w:highlight w:val="none"/>
              </w:rPr>
            </w:pPr>
          </w:p>
        </w:tc>
      </w:tr>
      <w:tr w14:paraId="4C629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E777AD0">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8AF6CFA">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CF4B6EA">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31A3833">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FEAECD9">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28CFF05">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62059E0">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224D844">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A898623">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8EBD9F7">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B1585C4">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3B96A0C">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B2630E4">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32E6F45">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76F9F1A">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0379E28">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0BB4C16">
            <w:pPr>
              <w:shd w:val="clear" w:fill="FFFFFF" w:themeFill="background1"/>
              <w:spacing w:line="360" w:lineRule="auto"/>
              <w:rPr>
                <w:rFonts w:hint="eastAsia" w:ascii="仿宋_GB2312" w:hAnsi="仿宋" w:eastAsia="仿宋_GB2312" w:cs="仿宋_GB2312"/>
                <w:color w:val="auto"/>
                <w:sz w:val="24"/>
                <w:highlight w:val="none"/>
              </w:rPr>
            </w:pPr>
          </w:p>
        </w:tc>
      </w:tr>
      <w:tr w14:paraId="0CAB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E211A31">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6F6D458">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63D0843">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E72D970">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70C9B7F">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9B609B6">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79F7C42">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C6ED474">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2D9563C">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6CE0B73">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999F17A">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1D19FBA">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1E96435">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1B62398">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38025A2">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6308029">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DB17A3D">
            <w:pPr>
              <w:shd w:val="clear" w:fill="FFFFFF" w:themeFill="background1"/>
              <w:spacing w:line="360" w:lineRule="auto"/>
              <w:rPr>
                <w:rFonts w:hint="eastAsia" w:ascii="仿宋_GB2312" w:hAnsi="仿宋" w:eastAsia="仿宋_GB2312" w:cs="仿宋_GB2312"/>
                <w:color w:val="auto"/>
                <w:sz w:val="24"/>
                <w:highlight w:val="none"/>
              </w:rPr>
            </w:pPr>
          </w:p>
        </w:tc>
      </w:tr>
      <w:tr w14:paraId="2521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2285090C">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4B8C91B">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007F00B">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B90AAAA">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7F01F57">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1EF0F84">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B331CAA">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2DF53D7">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CA02DC9">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80920DA">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13E4B2D">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DD6BA1E">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1AED049">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A7973FC">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06360DD">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F87E1B7">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AEB04BD">
            <w:pPr>
              <w:shd w:val="clear" w:fill="FFFFFF" w:themeFill="background1"/>
              <w:spacing w:line="360" w:lineRule="auto"/>
              <w:rPr>
                <w:rFonts w:hint="eastAsia" w:ascii="仿宋_GB2312" w:hAnsi="仿宋" w:eastAsia="仿宋_GB2312" w:cs="仿宋_GB2312"/>
                <w:color w:val="auto"/>
                <w:sz w:val="24"/>
                <w:highlight w:val="none"/>
              </w:rPr>
            </w:pPr>
          </w:p>
        </w:tc>
      </w:tr>
      <w:tr w14:paraId="654E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1D358E42">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A9F2FED">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7FE688C">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5FD8758">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A3E158E">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1ACDD995">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620D94E">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53D7DAC">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30AFE62">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7CDD9B6">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F25C200">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690849E">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13C7CBC">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88A2240">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6509E96">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DE08FD8">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AFB49E2">
            <w:pPr>
              <w:shd w:val="clear" w:fill="FFFFFF" w:themeFill="background1"/>
              <w:spacing w:line="360" w:lineRule="auto"/>
              <w:rPr>
                <w:rFonts w:hint="eastAsia" w:ascii="仿宋_GB2312" w:hAnsi="仿宋" w:eastAsia="仿宋_GB2312" w:cs="仿宋_GB2312"/>
                <w:color w:val="auto"/>
                <w:sz w:val="24"/>
                <w:highlight w:val="none"/>
              </w:rPr>
            </w:pPr>
          </w:p>
        </w:tc>
      </w:tr>
      <w:tr w14:paraId="77F2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F2CA44A">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EA79EDF">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F86B1BF">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D5DB30B">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EAA91D9">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0AA1E68">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95D36E7">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80FFB75">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82E928B">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1DB8AC93">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0C14138">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0EFD591">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BE0D572">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B6951F9">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27ABC50">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9971077">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35FA968">
            <w:pPr>
              <w:shd w:val="clear" w:fill="FFFFFF" w:themeFill="background1"/>
              <w:spacing w:line="360" w:lineRule="auto"/>
              <w:rPr>
                <w:rFonts w:hint="eastAsia" w:ascii="仿宋_GB2312" w:hAnsi="仿宋" w:eastAsia="仿宋_GB2312" w:cs="仿宋_GB2312"/>
                <w:color w:val="auto"/>
                <w:sz w:val="24"/>
                <w:highlight w:val="none"/>
              </w:rPr>
            </w:pPr>
          </w:p>
        </w:tc>
      </w:tr>
      <w:tr w14:paraId="1EC7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3675503B">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D93C9AA">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39AC5D9E">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4904E97">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F23C8AD">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2AD67C2D">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1669056">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6BBD961">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F8F4989">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704F645">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4688550">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8CF3C82">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1511706">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EED2C2E">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BC4A2DF">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1A92DC3">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724D6921">
            <w:pPr>
              <w:shd w:val="clear" w:fill="FFFFFF" w:themeFill="background1"/>
              <w:spacing w:line="360" w:lineRule="auto"/>
              <w:rPr>
                <w:rFonts w:hint="eastAsia" w:ascii="仿宋_GB2312" w:hAnsi="仿宋" w:eastAsia="仿宋_GB2312" w:cs="仿宋_GB2312"/>
                <w:color w:val="auto"/>
                <w:sz w:val="24"/>
                <w:highlight w:val="none"/>
              </w:rPr>
            </w:pPr>
          </w:p>
        </w:tc>
      </w:tr>
      <w:tr w14:paraId="6976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54957E35">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06179F1C">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33F9F35">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4ACB8A45">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7D8466FC">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5B6FBD4B">
            <w:pPr>
              <w:shd w:val="clear" w:fill="FFFFFF" w:themeFill="background1"/>
              <w:spacing w:line="360" w:lineRule="auto"/>
              <w:rPr>
                <w:rFonts w:hint="eastAsia" w:ascii="仿宋_GB2312" w:hAnsi="仿宋" w:eastAsia="仿宋_GB2312" w:cs="仿宋_GB2312"/>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tcPr>
          <w:p w14:paraId="68BDC7E0">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3A9D037">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4A5A0C7">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5115C11E">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A9E7909">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C961FA4">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6648BA75">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0F25F937">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3ED67D3C">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458F40DC">
            <w:pPr>
              <w:shd w:val="clear" w:fill="FFFFFF" w:themeFill="background1"/>
              <w:spacing w:line="360" w:lineRule="auto"/>
              <w:rPr>
                <w:rFonts w:hint="eastAsia" w:ascii="仿宋_GB2312" w:hAnsi="仿宋" w:eastAsia="仿宋_GB2312" w:cs="仿宋_GB2312"/>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tcPr>
          <w:p w14:paraId="23B81E80">
            <w:pPr>
              <w:shd w:val="clear" w:fill="FFFFFF" w:themeFill="background1"/>
              <w:spacing w:line="360" w:lineRule="auto"/>
              <w:rPr>
                <w:rFonts w:hint="eastAsia" w:ascii="仿宋_GB2312" w:hAnsi="仿宋" w:eastAsia="仿宋_GB2312" w:cs="仿宋_GB2312"/>
                <w:color w:val="auto"/>
                <w:sz w:val="24"/>
                <w:highlight w:val="none"/>
              </w:rPr>
            </w:pPr>
          </w:p>
        </w:tc>
      </w:tr>
    </w:tbl>
    <w:p w14:paraId="10B6C765">
      <w:pPr>
        <w:shd w:val="clear" w:fill="FFFFFF" w:themeFill="background1"/>
        <w:autoSpaceDE w:val="0"/>
        <w:autoSpaceDN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b/>
          <w:color w:val="auto"/>
          <w:sz w:val="24"/>
          <w:highlight w:val="none"/>
        </w:rPr>
        <w:t>注：投标人可按上述时间表的格式自行编制切合实际的具体时间表。</w:t>
      </w:r>
    </w:p>
    <w:p w14:paraId="4F0C2EE1">
      <w:pPr>
        <w:shd w:val="clear" w:fill="FFFFFF" w:themeFill="background1"/>
        <w:autoSpaceDE w:val="0"/>
        <w:autoSpaceDN w:val="0"/>
        <w:spacing w:line="360" w:lineRule="auto"/>
        <w:ind w:firstLine="4440" w:firstLineChars="185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投标人名称（电子签章）：</w:t>
      </w:r>
    </w:p>
    <w:p w14:paraId="216F48A1">
      <w:pPr>
        <w:shd w:val="clear" w:fill="FFFFFF" w:themeFill="background1"/>
        <w:autoSpaceDE w:val="0"/>
        <w:autoSpaceDN w:val="0"/>
        <w:spacing w:line="360" w:lineRule="auto"/>
        <w:ind w:firstLine="4560" w:firstLineChars="1900"/>
        <w:rPr>
          <w:rFonts w:hint="eastAsia" w:ascii="仿宋_GB2312" w:hAnsi="仿宋" w:eastAsia="仿宋_GB2312" w:cs="仿宋_GB2312"/>
          <w:b/>
          <w:bCs/>
          <w:color w:val="auto"/>
          <w:sz w:val="32"/>
          <w:szCs w:val="32"/>
          <w:highlight w:val="none"/>
        </w:rPr>
      </w:pPr>
      <w:r>
        <w:rPr>
          <w:rFonts w:hint="eastAsia" w:ascii="仿宋_GB2312" w:hAnsi="仿宋" w:eastAsia="仿宋_GB2312" w:cs="仿宋_GB2312"/>
          <w:color w:val="auto"/>
          <w:kern w:val="0"/>
          <w:sz w:val="24"/>
          <w:highlight w:val="none"/>
          <w:lang w:val="zh-CN"/>
        </w:rPr>
        <w:t>日期：  年  月   日</w:t>
      </w:r>
    </w:p>
    <w:p w14:paraId="454208A0">
      <w:pPr>
        <w:shd w:val="clear" w:fill="FFFFFF" w:themeFill="background1"/>
        <w:snapToGrid w:val="0"/>
        <w:spacing w:line="360" w:lineRule="auto"/>
        <w:ind w:firstLine="4935" w:firstLineChars="2350"/>
        <w:rPr>
          <w:rFonts w:hint="eastAsia" w:hAnsi="宋体"/>
          <w:color w:val="auto"/>
          <w:szCs w:val="21"/>
          <w:highlight w:val="none"/>
        </w:rPr>
      </w:pPr>
    </w:p>
    <w:p w14:paraId="1151CE8D">
      <w:pPr>
        <w:shd w:val="clear" w:fill="FFFFFF" w:themeFill="background1"/>
        <w:snapToGrid w:val="0"/>
        <w:spacing w:before="165" w:beforeLines="50" w:after="50"/>
        <w:jc w:val="center"/>
        <w:rPr>
          <w:b/>
          <w:bCs/>
          <w:color w:val="auto"/>
          <w:sz w:val="30"/>
          <w:szCs w:val="30"/>
          <w:highlight w:val="none"/>
        </w:rPr>
      </w:pPr>
      <w:r>
        <w:rPr>
          <w:rFonts w:hint="eastAsia"/>
          <w:b/>
          <w:bCs/>
          <w:color w:val="auto"/>
          <w:sz w:val="30"/>
          <w:szCs w:val="30"/>
          <w:highlight w:val="none"/>
        </w:rPr>
        <w:t>三、售后服务方案</w:t>
      </w:r>
    </w:p>
    <w:p w14:paraId="0A6DA455">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（由投标人根据采购需求及招标文件要求编制）</w:t>
      </w:r>
    </w:p>
    <w:p w14:paraId="2B4611B2">
      <w:pPr>
        <w:shd w:val="clear" w:fill="FFFFFF" w:themeFill="background1"/>
        <w:snapToGrid w:val="0"/>
        <w:spacing w:before="165"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1、售后服务承诺</w:t>
      </w:r>
    </w:p>
    <w:p w14:paraId="3A2191B6">
      <w:pPr>
        <w:shd w:val="clear" w:fill="FFFFFF" w:themeFill="background1"/>
        <w:autoSpaceDE w:val="0"/>
        <w:autoSpaceDN w:val="0"/>
        <w:spacing w:line="360" w:lineRule="auto"/>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附表A:售后服务机构情况表</w:t>
      </w:r>
      <w:r>
        <w:rPr>
          <w:rFonts w:hint="eastAsia" w:ascii="仿宋_GB2312" w:hAnsi="仿宋" w:eastAsia="仿宋_GB2312" w:cs="仿宋_GB2312"/>
          <w:color w:val="auto"/>
          <w:sz w:val="24"/>
          <w:highlight w:val="none"/>
        </w:rPr>
        <w:t>（按此格式自制）</w:t>
      </w:r>
    </w:p>
    <w:tbl>
      <w:tblPr>
        <w:tblStyle w:val="34"/>
        <w:tblW w:w="874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31FB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Borders>
              <w:top w:val="single" w:color="auto" w:sz="4" w:space="0"/>
              <w:left w:val="single" w:color="auto" w:sz="4" w:space="0"/>
              <w:bottom w:val="single" w:color="auto" w:sz="4" w:space="0"/>
              <w:right w:val="single" w:color="auto" w:sz="4" w:space="0"/>
            </w:tcBorders>
          </w:tcPr>
          <w:p w14:paraId="34DFC7DD">
            <w:pPr>
              <w:shd w:val="clear" w:fill="FFFFFF" w:themeFill="background1"/>
              <w:autoSpaceDE w:val="0"/>
              <w:autoSpaceDN w:val="0"/>
              <w:spacing w:line="360" w:lineRule="auto"/>
              <w:jc w:val="center"/>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序号</w:t>
            </w:r>
          </w:p>
        </w:tc>
        <w:tc>
          <w:tcPr>
            <w:tcW w:w="2340" w:type="dxa"/>
            <w:tcBorders>
              <w:top w:val="single" w:color="auto" w:sz="4" w:space="0"/>
              <w:left w:val="single" w:color="auto" w:sz="4" w:space="0"/>
              <w:bottom w:val="single" w:color="auto" w:sz="4" w:space="0"/>
              <w:right w:val="single" w:color="auto" w:sz="4" w:space="0"/>
            </w:tcBorders>
          </w:tcPr>
          <w:p w14:paraId="08032D79">
            <w:pPr>
              <w:shd w:val="clear" w:fill="FFFFFF" w:themeFill="background1"/>
              <w:autoSpaceDE w:val="0"/>
              <w:autoSpaceDN w:val="0"/>
              <w:spacing w:line="360" w:lineRule="auto"/>
              <w:jc w:val="center"/>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机构名称</w:t>
            </w:r>
          </w:p>
        </w:tc>
        <w:tc>
          <w:tcPr>
            <w:tcW w:w="1095" w:type="dxa"/>
            <w:tcBorders>
              <w:top w:val="single" w:color="auto" w:sz="4" w:space="0"/>
              <w:left w:val="single" w:color="auto" w:sz="4" w:space="0"/>
              <w:bottom w:val="single" w:color="auto" w:sz="4" w:space="0"/>
              <w:right w:val="single" w:color="auto" w:sz="4" w:space="0"/>
            </w:tcBorders>
          </w:tcPr>
          <w:p w14:paraId="7CF439AB">
            <w:pPr>
              <w:shd w:val="clear" w:fill="FFFFFF" w:themeFill="background1"/>
              <w:autoSpaceDE w:val="0"/>
              <w:autoSpaceDN w:val="0"/>
              <w:spacing w:line="360" w:lineRule="auto"/>
              <w:jc w:val="center"/>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机构性质</w:t>
            </w:r>
          </w:p>
        </w:tc>
        <w:tc>
          <w:tcPr>
            <w:tcW w:w="1245" w:type="dxa"/>
            <w:tcBorders>
              <w:top w:val="single" w:color="auto" w:sz="4" w:space="0"/>
              <w:left w:val="single" w:color="auto" w:sz="4" w:space="0"/>
              <w:bottom w:val="single" w:color="auto" w:sz="4" w:space="0"/>
              <w:right w:val="single" w:color="auto" w:sz="4" w:space="0"/>
            </w:tcBorders>
          </w:tcPr>
          <w:p w14:paraId="40555699">
            <w:pPr>
              <w:shd w:val="clear" w:fill="FFFFFF" w:themeFill="background1"/>
              <w:autoSpaceDE w:val="0"/>
              <w:autoSpaceDN w:val="0"/>
              <w:spacing w:line="360" w:lineRule="auto"/>
              <w:jc w:val="center"/>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注册地址</w:t>
            </w:r>
          </w:p>
        </w:tc>
        <w:tc>
          <w:tcPr>
            <w:tcW w:w="1980" w:type="dxa"/>
            <w:tcBorders>
              <w:top w:val="single" w:color="auto" w:sz="4" w:space="0"/>
              <w:left w:val="single" w:color="auto" w:sz="4" w:space="0"/>
              <w:bottom w:val="single" w:color="auto" w:sz="4" w:space="0"/>
              <w:right w:val="single" w:color="auto" w:sz="4" w:space="0"/>
            </w:tcBorders>
          </w:tcPr>
          <w:p w14:paraId="24E800A1">
            <w:pPr>
              <w:shd w:val="clear" w:fill="FFFFFF" w:themeFill="background1"/>
              <w:autoSpaceDE w:val="0"/>
              <w:autoSpaceDN w:val="0"/>
              <w:spacing w:line="360" w:lineRule="auto"/>
              <w:jc w:val="center"/>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服务技术人员数量</w:t>
            </w:r>
          </w:p>
        </w:tc>
        <w:tc>
          <w:tcPr>
            <w:tcW w:w="1260" w:type="dxa"/>
            <w:tcBorders>
              <w:top w:val="single" w:color="auto" w:sz="4" w:space="0"/>
              <w:left w:val="single" w:color="auto" w:sz="4" w:space="0"/>
              <w:bottom w:val="single" w:color="auto" w:sz="4" w:space="0"/>
              <w:right w:val="single" w:color="auto" w:sz="4" w:space="0"/>
            </w:tcBorders>
          </w:tcPr>
          <w:p w14:paraId="736CDA2E">
            <w:pPr>
              <w:shd w:val="clear" w:fill="FFFFFF" w:themeFill="background1"/>
              <w:autoSpaceDE w:val="0"/>
              <w:autoSpaceDN w:val="0"/>
              <w:spacing w:line="360" w:lineRule="auto"/>
              <w:jc w:val="center"/>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联系电话</w:t>
            </w:r>
          </w:p>
        </w:tc>
      </w:tr>
      <w:tr w14:paraId="56B30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07E1A9D0">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773C381F">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5C41F9DE">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6A1B962F">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3F5D6F6D">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7E888714">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r>
      <w:tr w14:paraId="7F62F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2DED4C09">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038AB45D">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7B360502">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626B2AE4">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44594EC2">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312F51D4">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r>
      <w:tr w14:paraId="4CFEA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12440AD8">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tcPr>
          <w:p w14:paraId="5760A927">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32462F36">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tcPr>
          <w:p w14:paraId="498DEFA0">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tcPr>
          <w:p w14:paraId="652EB220">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Pr>
          <w:p w14:paraId="4B747022">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r>
    </w:tbl>
    <w:p w14:paraId="5F8724A3">
      <w:pPr>
        <w:shd w:val="clear" w:fill="FFFFFF" w:themeFill="background1"/>
        <w:autoSpaceDE w:val="0"/>
        <w:autoSpaceDN w:val="0"/>
        <w:spacing w:line="360" w:lineRule="auto"/>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注：关于项目涉及的所有售后服务机构均在本表注明，包括投标人本单位和符合条件的第三方服务机构；</w:t>
      </w:r>
    </w:p>
    <w:p w14:paraId="5E955954">
      <w:pPr>
        <w:shd w:val="clear" w:fill="FFFFFF" w:themeFill="background1"/>
        <w:autoSpaceDE w:val="0"/>
        <w:autoSpaceDN w:val="0"/>
        <w:spacing w:line="360" w:lineRule="auto"/>
        <w:rPr>
          <w:rFonts w:hint="eastAsia" w:ascii="仿宋_GB2312" w:hAnsi="仿宋" w:eastAsia="仿宋_GB2312" w:cs="仿宋_GB2312"/>
          <w:color w:val="auto"/>
          <w:kern w:val="0"/>
          <w:sz w:val="24"/>
          <w:highlight w:val="none"/>
        </w:rPr>
      </w:pPr>
    </w:p>
    <w:p w14:paraId="2290DCBC">
      <w:pPr>
        <w:shd w:val="clear" w:fill="FFFFFF" w:themeFill="background1"/>
        <w:autoSpaceDE w:val="0"/>
        <w:autoSpaceDN w:val="0"/>
        <w:spacing w:line="360" w:lineRule="auto"/>
        <w:rPr>
          <w:rFonts w:hint="eastAsia" w:ascii="仿宋_GB2312" w:hAnsi="仿宋" w:eastAsia="仿宋_GB2312" w:cs="仿宋_GB2312"/>
          <w:color w:val="auto"/>
          <w:kern w:val="0"/>
          <w:sz w:val="24"/>
          <w:highlight w:val="none"/>
        </w:rPr>
      </w:pPr>
      <w:r>
        <w:rPr>
          <w:rFonts w:hint="eastAsia" w:ascii="仿宋_GB2312" w:hAnsi="仿宋" w:eastAsia="仿宋_GB2312" w:cs="仿宋_GB2312"/>
          <w:b/>
          <w:color w:val="auto"/>
          <w:kern w:val="0"/>
          <w:sz w:val="24"/>
          <w:highlight w:val="none"/>
        </w:rPr>
        <w:t>附表B：售后服务人员情况表</w:t>
      </w:r>
      <w:r>
        <w:rPr>
          <w:rFonts w:hint="eastAsia" w:ascii="仿宋_GB2312" w:hAnsi="仿宋" w:eastAsia="仿宋_GB2312" w:cs="仿宋_GB2312"/>
          <w:color w:val="auto"/>
          <w:sz w:val="24"/>
          <w:highlight w:val="none"/>
        </w:rPr>
        <w:t>（按此格式自制）</w:t>
      </w:r>
    </w:p>
    <w:tbl>
      <w:tblPr>
        <w:tblStyle w:val="34"/>
        <w:tblW w:w="10002" w:type="dxa"/>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51E996C8">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2A70DD62">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序号</w:t>
            </w:r>
          </w:p>
          <w:p w14:paraId="46E9BE36">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1032EDA5">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CD3861F">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9CD0910">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9E16E53">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85232E2">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476BB94">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A06EE6F">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6F61813">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A068590">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473EDE79">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到达现场时间</w:t>
            </w:r>
          </w:p>
        </w:tc>
      </w:tr>
      <w:tr w14:paraId="65387ABF">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094A53CC">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37D641F">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C76B6C6">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14ECF00">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768239D">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12B3E89">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0AFB64">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5AFB46">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866A55C">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E2C139">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5A1B527D">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r>
      <w:tr w14:paraId="58802FDC">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42C9DC76">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51B63FF">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6D81245">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A41925E">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990DEB">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B7CE42">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70844F">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90855E">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59499B">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698CB5">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6E47EDF1">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r>
      <w:tr w14:paraId="0CC0173B">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48B8E7C2">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89FD956">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761AC9C">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9279398">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560D87">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51CFAE">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9925AB">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46FAB2">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70C55F4">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4A62EE">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43C236E0">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r>
      <w:tr w14:paraId="25261A6C">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4047DC78">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FE1BD9D">
            <w:pPr>
              <w:shd w:val="clear" w:fill="FFFFFF" w:themeFill="background1"/>
              <w:autoSpaceDE w:val="0"/>
              <w:autoSpaceDN w:val="0"/>
              <w:spacing w:line="360" w:lineRule="auto"/>
              <w:jc w:val="center"/>
              <w:rPr>
                <w:rFonts w:hint="eastAsia" w:ascii="仿宋_GB2312" w:hAnsi="仿宋"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233F798">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AE479B">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EFDC06D">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CBFB7F">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7C3889">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91D449">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89B94E">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A96B56F">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tcPr>
          <w:p w14:paraId="42BB43D5">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p>
        </w:tc>
      </w:tr>
    </w:tbl>
    <w:p w14:paraId="41D0651F">
      <w:pPr>
        <w:shd w:val="clear" w:fill="FFFFFF" w:themeFill="background1"/>
        <w:snapToGrid w:val="0"/>
        <w:spacing w:before="165" w:beforeLines="50" w:after="50"/>
        <w:ind w:left="142"/>
        <w:jc w:val="center"/>
        <w:rPr>
          <w:rFonts w:hint="eastAsia" w:ascii="宋体" w:hAnsi="宋体"/>
          <w:b/>
          <w:color w:val="auto"/>
          <w:sz w:val="32"/>
          <w:szCs w:val="32"/>
          <w:highlight w:val="none"/>
        </w:rPr>
      </w:pPr>
    </w:p>
    <w:p w14:paraId="72C41F77">
      <w:pPr>
        <w:shd w:val="clear" w:fill="FFFFFF" w:themeFill="background1"/>
        <w:snapToGrid w:val="0"/>
        <w:spacing w:before="165" w:beforeLines="50" w:line="360" w:lineRule="auto"/>
        <w:ind w:right="480" w:firstLine="3967" w:firstLineChars="1653"/>
        <w:rPr>
          <w:rFonts w:hint="eastAsia" w:ascii="宋体" w:hAnsi="宋体"/>
          <w:color w:val="auto"/>
          <w:sz w:val="24"/>
          <w:highlight w:val="none"/>
        </w:rPr>
      </w:pPr>
    </w:p>
    <w:p w14:paraId="68F803D3">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0DB7AF90">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5AD6EF18">
      <w:pPr>
        <w:widowControl/>
        <w:shd w:val="clear" w:fill="FFFFFF" w:themeFill="background1"/>
        <w:spacing w:line="360" w:lineRule="auto"/>
        <w:jc w:val="left"/>
        <w:rPr>
          <w:rFonts w:hint="eastAsia" w:ascii="宋体" w:hAnsi="宋体"/>
          <w:color w:val="auto"/>
          <w:sz w:val="24"/>
          <w:highlight w:val="none"/>
        </w:rPr>
        <w:sectPr>
          <w:pgSz w:w="11906" w:h="16838"/>
          <w:pgMar w:top="1134" w:right="1134" w:bottom="1134" w:left="1134" w:header="720" w:footer="720" w:gutter="0"/>
          <w:cols w:space="720" w:num="1"/>
          <w:docGrid w:type="lines" w:linePitch="331" w:charSpace="0"/>
        </w:sectPr>
      </w:pPr>
    </w:p>
    <w:p w14:paraId="029F4603">
      <w:pPr>
        <w:shd w:val="clear" w:fill="FFFFFF" w:themeFill="background1"/>
        <w:snapToGrid w:val="0"/>
        <w:spacing w:before="165"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四、拟投入本项目团队情况表</w:t>
      </w:r>
    </w:p>
    <w:p w14:paraId="334D8FD9">
      <w:pPr>
        <w:shd w:val="clear" w:fill="FFFFFF" w:themeFill="background1"/>
        <w:spacing w:line="360" w:lineRule="auto"/>
        <w:jc w:val="center"/>
        <w:rPr>
          <w:rFonts w:hint="eastAsia" w:ascii="仿宋_GB2312" w:hAnsi="仿宋" w:eastAsia="仿宋_GB2312" w:cs="仿宋_GB2312"/>
          <w:b/>
          <w:bCs/>
          <w:color w:val="auto"/>
          <w:sz w:val="24"/>
          <w:highlight w:val="none"/>
        </w:rPr>
      </w:pPr>
    </w:p>
    <w:tbl>
      <w:tblPr>
        <w:tblStyle w:val="34"/>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1467"/>
        <w:gridCol w:w="1051"/>
        <w:gridCol w:w="1484"/>
        <w:gridCol w:w="1751"/>
        <w:gridCol w:w="1865"/>
      </w:tblGrid>
      <w:tr w14:paraId="65F0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341" w:type="dxa"/>
            <w:tcBorders>
              <w:top w:val="single" w:color="auto" w:sz="4" w:space="0"/>
              <w:left w:val="single" w:color="auto" w:sz="4" w:space="0"/>
              <w:bottom w:val="single" w:color="auto" w:sz="4" w:space="0"/>
              <w:right w:val="single" w:color="auto" w:sz="4" w:space="0"/>
            </w:tcBorders>
          </w:tcPr>
          <w:p w14:paraId="4194387F">
            <w:pPr>
              <w:shd w:val="clear" w:fill="FFFFFF" w:themeFill="background1"/>
              <w:rPr>
                <w:color w:val="auto"/>
                <w:szCs w:val="21"/>
                <w:highlight w:val="none"/>
              </w:rPr>
            </w:pPr>
            <w:r>
              <w:rPr>
                <w:rFonts w:hint="eastAsia" w:ascii="宋体" w:hAnsi="宋体" w:eastAsia="Times New Roman"/>
                <w:color w:val="auto"/>
                <w:szCs w:val="21"/>
                <w:highlight w:val="none"/>
              </w:rPr>
              <w:t>投标人</w:t>
            </w:r>
          </w:p>
        </w:tc>
        <w:tc>
          <w:tcPr>
            <w:tcW w:w="7618" w:type="dxa"/>
            <w:gridSpan w:val="5"/>
            <w:tcBorders>
              <w:top w:val="single" w:color="auto" w:sz="4" w:space="0"/>
              <w:left w:val="single" w:color="auto" w:sz="4" w:space="0"/>
              <w:bottom w:val="single" w:color="auto" w:sz="4" w:space="0"/>
              <w:right w:val="single" w:color="auto" w:sz="4" w:space="0"/>
            </w:tcBorders>
          </w:tcPr>
          <w:p w14:paraId="6E48479C">
            <w:pPr>
              <w:shd w:val="clear" w:fill="FFFFFF" w:themeFill="background1"/>
              <w:ind w:firstLine="420"/>
              <w:rPr>
                <w:color w:val="auto"/>
                <w:szCs w:val="21"/>
                <w:highlight w:val="none"/>
              </w:rPr>
            </w:pPr>
          </w:p>
        </w:tc>
      </w:tr>
      <w:tr w14:paraId="1B38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341" w:type="dxa"/>
            <w:tcBorders>
              <w:top w:val="single" w:color="auto" w:sz="4" w:space="0"/>
              <w:left w:val="single" w:color="auto" w:sz="4" w:space="0"/>
              <w:bottom w:val="single" w:color="auto" w:sz="4" w:space="0"/>
              <w:right w:val="single" w:color="auto" w:sz="4" w:space="0"/>
            </w:tcBorders>
          </w:tcPr>
          <w:p w14:paraId="48ECEC43">
            <w:pPr>
              <w:shd w:val="clear" w:fill="FFFFFF" w:themeFill="background1"/>
              <w:rPr>
                <w:color w:val="auto"/>
                <w:szCs w:val="21"/>
                <w:highlight w:val="none"/>
              </w:rPr>
            </w:pPr>
            <w:r>
              <w:rPr>
                <w:rFonts w:hint="eastAsia" w:ascii="宋体" w:hAnsi="宋体" w:eastAsia="Times New Roman"/>
                <w:color w:val="auto"/>
                <w:szCs w:val="21"/>
                <w:highlight w:val="none"/>
              </w:rPr>
              <w:t>所投分标号</w:t>
            </w:r>
          </w:p>
        </w:tc>
        <w:tc>
          <w:tcPr>
            <w:tcW w:w="7618" w:type="dxa"/>
            <w:gridSpan w:val="5"/>
            <w:tcBorders>
              <w:top w:val="single" w:color="auto" w:sz="4" w:space="0"/>
              <w:left w:val="single" w:color="auto" w:sz="4" w:space="0"/>
              <w:bottom w:val="single" w:color="auto" w:sz="4" w:space="0"/>
              <w:right w:val="single" w:color="auto" w:sz="4" w:space="0"/>
            </w:tcBorders>
          </w:tcPr>
          <w:p w14:paraId="4430B263">
            <w:pPr>
              <w:shd w:val="clear" w:fill="FFFFFF" w:themeFill="background1"/>
              <w:ind w:firstLine="420"/>
              <w:rPr>
                <w:color w:val="auto"/>
                <w:szCs w:val="21"/>
                <w:highlight w:val="none"/>
              </w:rPr>
            </w:pPr>
          </w:p>
        </w:tc>
      </w:tr>
      <w:tr w14:paraId="779E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9" w:hRule="atLeast"/>
          <w:jc w:val="center"/>
        </w:trPr>
        <w:tc>
          <w:tcPr>
            <w:tcW w:w="8959" w:type="dxa"/>
            <w:gridSpan w:val="6"/>
            <w:tcBorders>
              <w:top w:val="single" w:color="auto" w:sz="4" w:space="0"/>
              <w:left w:val="single" w:color="auto" w:sz="4" w:space="0"/>
              <w:bottom w:val="single" w:color="auto" w:sz="4" w:space="0"/>
              <w:right w:val="single" w:color="auto" w:sz="4" w:space="0"/>
            </w:tcBorders>
          </w:tcPr>
          <w:p w14:paraId="5B6CCA6C">
            <w:pPr>
              <w:shd w:val="clear" w:fill="FFFFFF" w:themeFill="background1"/>
              <w:ind w:firstLine="420"/>
              <w:rPr>
                <w:color w:val="auto"/>
                <w:szCs w:val="21"/>
                <w:highlight w:val="none"/>
              </w:rPr>
            </w:pPr>
            <w:r>
              <w:rPr>
                <w:rFonts w:hint="eastAsia" w:ascii="宋体" w:hAnsi="宋体" w:eastAsia="Times New Roman"/>
                <w:color w:val="auto"/>
                <w:szCs w:val="21"/>
                <w:highlight w:val="none"/>
              </w:rPr>
              <w:t>说明：</w:t>
            </w:r>
          </w:p>
        </w:tc>
      </w:tr>
      <w:tr w14:paraId="47134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1341" w:type="dxa"/>
            <w:tcBorders>
              <w:top w:val="single" w:color="auto" w:sz="4" w:space="0"/>
              <w:left w:val="single" w:color="auto" w:sz="4" w:space="0"/>
              <w:bottom w:val="single" w:color="auto" w:sz="4" w:space="0"/>
              <w:right w:val="single" w:color="auto" w:sz="4" w:space="0"/>
            </w:tcBorders>
          </w:tcPr>
          <w:p w14:paraId="13E604EC">
            <w:pPr>
              <w:shd w:val="clear" w:fill="FFFFFF" w:themeFill="background1"/>
              <w:rPr>
                <w:color w:val="auto"/>
                <w:szCs w:val="21"/>
                <w:highlight w:val="none"/>
              </w:rPr>
            </w:pPr>
            <w:r>
              <w:rPr>
                <w:rFonts w:hint="eastAsia" w:ascii="宋体" w:hAnsi="宋体" w:eastAsia="Times New Roman"/>
                <w:color w:val="auto"/>
                <w:szCs w:val="21"/>
                <w:highlight w:val="none"/>
              </w:rPr>
              <w:t>序号</w:t>
            </w:r>
          </w:p>
        </w:tc>
        <w:tc>
          <w:tcPr>
            <w:tcW w:w="1467" w:type="dxa"/>
            <w:tcBorders>
              <w:top w:val="single" w:color="auto" w:sz="4" w:space="0"/>
              <w:left w:val="single" w:color="auto" w:sz="4" w:space="0"/>
              <w:bottom w:val="single" w:color="auto" w:sz="4" w:space="0"/>
              <w:right w:val="single" w:color="auto" w:sz="4" w:space="0"/>
            </w:tcBorders>
          </w:tcPr>
          <w:p w14:paraId="7A578A01">
            <w:pPr>
              <w:shd w:val="clear" w:fill="FFFFFF" w:themeFill="background1"/>
              <w:rPr>
                <w:color w:val="auto"/>
                <w:szCs w:val="21"/>
                <w:highlight w:val="none"/>
              </w:rPr>
            </w:pPr>
            <w:r>
              <w:rPr>
                <w:rFonts w:hint="eastAsia" w:ascii="宋体" w:hAnsi="宋体" w:eastAsia="Times New Roman"/>
                <w:color w:val="auto"/>
                <w:szCs w:val="21"/>
                <w:highlight w:val="none"/>
              </w:rPr>
              <w:t>姓名</w:t>
            </w:r>
          </w:p>
        </w:tc>
        <w:tc>
          <w:tcPr>
            <w:tcW w:w="1051" w:type="dxa"/>
            <w:tcBorders>
              <w:top w:val="single" w:color="auto" w:sz="4" w:space="0"/>
              <w:left w:val="single" w:color="auto" w:sz="4" w:space="0"/>
              <w:bottom w:val="single" w:color="auto" w:sz="4" w:space="0"/>
              <w:right w:val="single" w:color="auto" w:sz="4" w:space="0"/>
            </w:tcBorders>
          </w:tcPr>
          <w:p w14:paraId="0B563204">
            <w:pPr>
              <w:shd w:val="clear" w:fill="FFFFFF" w:themeFill="background1"/>
              <w:rPr>
                <w:color w:val="auto"/>
                <w:szCs w:val="21"/>
                <w:highlight w:val="none"/>
              </w:rPr>
            </w:pPr>
            <w:r>
              <w:rPr>
                <w:rFonts w:hint="eastAsia" w:ascii="宋体" w:hAnsi="宋体" w:eastAsia="Times New Roman"/>
                <w:color w:val="auto"/>
                <w:szCs w:val="21"/>
                <w:highlight w:val="none"/>
              </w:rPr>
              <w:t>职称</w:t>
            </w:r>
          </w:p>
        </w:tc>
        <w:tc>
          <w:tcPr>
            <w:tcW w:w="1484" w:type="dxa"/>
            <w:tcBorders>
              <w:top w:val="single" w:color="auto" w:sz="4" w:space="0"/>
              <w:left w:val="single" w:color="auto" w:sz="4" w:space="0"/>
              <w:bottom w:val="single" w:color="auto" w:sz="4" w:space="0"/>
              <w:right w:val="single" w:color="auto" w:sz="4" w:space="0"/>
            </w:tcBorders>
          </w:tcPr>
          <w:p w14:paraId="04C97B6E">
            <w:pPr>
              <w:shd w:val="clear" w:fill="FFFFFF" w:themeFill="background1"/>
              <w:rPr>
                <w:color w:val="auto"/>
                <w:szCs w:val="21"/>
                <w:highlight w:val="none"/>
              </w:rPr>
            </w:pPr>
            <w:r>
              <w:rPr>
                <w:rFonts w:hint="eastAsia" w:ascii="宋体" w:hAnsi="宋体" w:eastAsia="Times New Roman"/>
                <w:color w:val="auto"/>
                <w:szCs w:val="21"/>
                <w:highlight w:val="none"/>
              </w:rPr>
              <w:t>专业岗位</w:t>
            </w:r>
          </w:p>
        </w:tc>
        <w:tc>
          <w:tcPr>
            <w:tcW w:w="1751" w:type="dxa"/>
            <w:tcBorders>
              <w:top w:val="single" w:color="auto" w:sz="4" w:space="0"/>
              <w:left w:val="single" w:color="auto" w:sz="4" w:space="0"/>
              <w:bottom w:val="single" w:color="auto" w:sz="4" w:space="0"/>
              <w:right w:val="single" w:color="auto" w:sz="4" w:space="0"/>
            </w:tcBorders>
          </w:tcPr>
          <w:p w14:paraId="4090D260">
            <w:pPr>
              <w:shd w:val="clear" w:fill="FFFFFF" w:themeFill="background1"/>
              <w:rPr>
                <w:color w:val="auto"/>
                <w:szCs w:val="21"/>
                <w:highlight w:val="none"/>
              </w:rPr>
            </w:pPr>
            <w:r>
              <w:rPr>
                <w:rFonts w:hint="eastAsia" w:ascii="宋体" w:hAnsi="宋体" w:eastAsia="Times New Roman"/>
                <w:color w:val="auto"/>
                <w:szCs w:val="21"/>
                <w:highlight w:val="none"/>
              </w:rPr>
              <w:t>从业时间</w:t>
            </w:r>
          </w:p>
        </w:tc>
        <w:tc>
          <w:tcPr>
            <w:tcW w:w="1865" w:type="dxa"/>
            <w:tcBorders>
              <w:top w:val="single" w:color="auto" w:sz="4" w:space="0"/>
              <w:left w:val="single" w:color="auto" w:sz="4" w:space="0"/>
              <w:bottom w:val="single" w:color="auto" w:sz="4" w:space="0"/>
              <w:right w:val="single" w:color="auto" w:sz="4" w:space="0"/>
            </w:tcBorders>
          </w:tcPr>
          <w:p w14:paraId="0EE3752F">
            <w:pPr>
              <w:shd w:val="clear" w:fill="FFFFFF" w:themeFill="background1"/>
              <w:rPr>
                <w:color w:val="auto"/>
                <w:szCs w:val="21"/>
                <w:highlight w:val="none"/>
              </w:rPr>
            </w:pPr>
            <w:r>
              <w:rPr>
                <w:rFonts w:hint="eastAsia" w:ascii="宋体" w:hAnsi="宋体" w:eastAsia="Times New Roman"/>
                <w:color w:val="auto"/>
                <w:szCs w:val="21"/>
                <w:highlight w:val="none"/>
              </w:rPr>
              <w:t>备注是否为专职抽样人员</w:t>
            </w:r>
          </w:p>
        </w:tc>
      </w:tr>
      <w:tr w14:paraId="01CE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341" w:type="dxa"/>
            <w:tcBorders>
              <w:top w:val="single" w:color="auto" w:sz="4" w:space="0"/>
              <w:left w:val="single" w:color="auto" w:sz="4" w:space="0"/>
              <w:bottom w:val="single" w:color="auto" w:sz="4" w:space="0"/>
              <w:right w:val="single" w:color="auto" w:sz="4" w:space="0"/>
            </w:tcBorders>
          </w:tcPr>
          <w:p w14:paraId="4A1AA324">
            <w:pPr>
              <w:shd w:val="clear" w:fill="FFFFFF" w:themeFill="background1"/>
              <w:ind w:firstLine="420"/>
              <w:rPr>
                <w:color w:val="auto"/>
                <w:szCs w:val="21"/>
                <w:highlight w:val="none"/>
              </w:rPr>
            </w:pPr>
          </w:p>
        </w:tc>
        <w:tc>
          <w:tcPr>
            <w:tcW w:w="1467" w:type="dxa"/>
            <w:tcBorders>
              <w:top w:val="single" w:color="auto" w:sz="4" w:space="0"/>
              <w:left w:val="single" w:color="auto" w:sz="4" w:space="0"/>
              <w:bottom w:val="single" w:color="auto" w:sz="4" w:space="0"/>
              <w:right w:val="single" w:color="auto" w:sz="4" w:space="0"/>
            </w:tcBorders>
          </w:tcPr>
          <w:p w14:paraId="7AF185B9">
            <w:pPr>
              <w:shd w:val="clear" w:fill="FFFFFF" w:themeFill="background1"/>
              <w:ind w:firstLine="420"/>
              <w:rPr>
                <w:color w:val="auto"/>
                <w:szCs w:val="21"/>
                <w:highlight w:val="none"/>
              </w:rPr>
            </w:pPr>
          </w:p>
        </w:tc>
        <w:tc>
          <w:tcPr>
            <w:tcW w:w="1051" w:type="dxa"/>
            <w:tcBorders>
              <w:top w:val="single" w:color="auto" w:sz="4" w:space="0"/>
              <w:left w:val="single" w:color="auto" w:sz="4" w:space="0"/>
              <w:bottom w:val="single" w:color="auto" w:sz="4" w:space="0"/>
              <w:right w:val="single" w:color="auto" w:sz="4" w:space="0"/>
            </w:tcBorders>
          </w:tcPr>
          <w:p w14:paraId="1EA40EC2">
            <w:pPr>
              <w:shd w:val="clear" w:fill="FFFFFF" w:themeFill="background1"/>
              <w:ind w:firstLine="420"/>
              <w:rPr>
                <w:color w:val="auto"/>
                <w:szCs w:val="21"/>
                <w:highlight w:val="none"/>
              </w:rPr>
            </w:pPr>
          </w:p>
        </w:tc>
        <w:tc>
          <w:tcPr>
            <w:tcW w:w="1484" w:type="dxa"/>
            <w:tcBorders>
              <w:top w:val="single" w:color="auto" w:sz="4" w:space="0"/>
              <w:left w:val="single" w:color="auto" w:sz="4" w:space="0"/>
              <w:bottom w:val="single" w:color="auto" w:sz="4" w:space="0"/>
              <w:right w:val="single" w:color="auto" w:sz="4" w:space="0"/>
            </w:tcBorders>
          </w:tcPr>
          <w:p w14:paraId="16D6E865">
            <w:pPr>
              <w:shd w:val="clear" w:fill="FFFFFF" w:themeFill="background1"/>
              <w:ind w:firstLine="420"/>
              <w:rPr>
                <w:color w:val="auto"/>
                <w:szCs w:val="21"/>
                <w:highlight w:val="none"/>
              </w:rPr>
            </w:pPr>
          </w:p>
        </w:tc>
        <w:tc>
          <w:tcPr>
            <w:tcW w:w="1751" w:type="dxa"/>
            <w:tcBorders>
              <w:top w:val="single" w:color="auto" w:sz="4" w:space="0"/>
              <w:left w:val="single" w:color="auto" w:sz="4" w:space="0"/>
              <w:bottom w:val="single" w:color="auto" w:sz="4" w:space="0"/>
              <w:right w:val="single" w:color="auto" w:sz="4" w:space="0"/>
            </w:tcBorders>
          </w:tcPr>
          <w:p w14:paraId="4D9E1BD8">
            <w:pPr>
              <w:shd w:val="clear" w:fill="FFFFFF" w:themeFill="background1"/>
              <w:ind w:firstLine="420"/>
              <w:rPr>
                <w:color w:val="auto"/>
                <w:szCs w:val="21"/>
                <w:highlight w:val="none"/>
              </w:rPr>
            </w:pPr>
          </w:p>
        </w:tc>
        <w:tc>
          <w:tcPr>
            <w:tcW w:w="1865" w:type="dxa"/>
            <w:tcBorders>
              <w:top w:val="single" w:color="auto" w:sz="4" w:space="0"/>
              <w:left w:val="single" w:color="auto" w:sz="4" w:space="0"/>
              <w:bottom w:val="single" w:color="auto" w:sz="4" w:space="0"/>
              <w:right w:val="single" w:color="auto" w:sz="4" w:space="0"/>
            </w:tcBorders>
          </w:tcPr>
          <w:p w14:paraId="459F0D4D">
            <w:pPr>
              <w:shd w:val="clear" w:fill="FFFFFF" w:themeFill="background1"/>
              <w:ind w:firstLine="420"/>
              <w:rPr>
                <w:color w:val="auto"/>
                <w:szCs w:val="21"/>
                <w:highlight w:val="none"/>
              </w:rPr>
            </w:pPr>
          </w:p>
        </w:tc>
      </w:tr>
      <w:tr w14:paraId="7EE08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341" w:type="dxa"/>
            <w:tcBorders>
              <w:top w:val="single" w:color="auto" w:sz="4" w:space="0"/>
              <w:left w:val="single" w:color="auto" w:sz="4" w:space="0"/>
              <w:bottom w:val="single" w:color="auto" w:sz="4" w:space="0"/>
              <w:right w:val="single" w:color="auto" w:sz="4" w:space="0"/>
            </w:tcBorders>
          </w:tcPr>
          <w:p w14:paraId="5D08B427">
            <w:pPr>
              <w:shd w:val="clear" w:fill="FFFFFF" w:themeFill="background1"/>
              <w:ind w:firstLine="420"/>
              <w:rPr>
                <w:color w:val="auto"/>
                <w:szCs w:val="21"/>
                <w:highlight w:val="none"/>
              </w:rPr>
            </w:pPr>
          </w:p>
        </w:tc>
        <w:tc>
          <w:tcPr>
            <w:tcW w:w="1467" w:type="dxa"/>
            <w:tcBorders>
              <w:top w:val="single" w:color="auto" w:sz="4" w:space="0"/>
              <w:left w:val="single" w:color="auto" w:sz="4" w:space="0"/>
              <w:bottom w:val="single" w:color="auto" w:sz="4" w:space="0"/>
              <w:right w:val="single" w:color="auto" w:sz="4" w:space="0"/>
            </w:tcBorders>
          </w:tcPr>
          <w:p w14:paraId="31F4285E">
            <w:pPr>
              <w:shd w:val="clear" w:fill="FFFFFF" w:themeFill="background1"/>
              <w:ind w:firstLine="420"/>
              <w:rPr>
                <w:color w:val="auto"/>
                <w:szCs w:val="21"/>
                <w:highlight w:val="none"/>
              </w:rPr>
            </w:pPr>
          </w:p>
        </w:tc>
        <w:tc>
          <w:tcPr>
            <w:tcW w:w="1051" w:type="dxa"/>
            <w:tcBorders>
              <w:top w:val="single" w:color="auto" w:sz="4" w:space="0"/>
              <w:left w:val="single" w:color="auto" w:sz="4" w:space="0"/>
              <w:bottom w:val="single" w:color="auto" w:sz="4" w:space="0"/>
              <w:right w:val="single" w:color="auto" w:sz="4" w:space="0"/>
            </w:tcBorders>
          </w:tcPr>
          <w:p w14:paraId="7EBD73B7">
            <w:pPr>
              <w:shd w:val="clear" w:fill="FFFFFF" w:themeFill="background1"/>
              <w:ind w:firstLine="420"/>
              <w:rPr>
                <w:color w:val="auto"/>
                <w:szCs w:val="21"/>
                <w:highlight w:val="none"/>
              </w:rPr>
            </w:pPr>
          </w:p>
        </w:tc>
        <w:tc>
          <w:tcPr>
            <w:tcW w:w="1484" w:type="dxa"/>
            <w:tcBorders>
              <w:top w:val="single" w:color="auto" w:sz="4" w:space="0"/>
              <w:left w:val="single" w:color="auto" w:sz="4" w:space="0"/>
              <w:bottom w:val="single" w:color="auto" w:sz="4" w:space="0"/>
              <w:right w:val="single" w:color="auto" w:sz="4" w:space="0"/>
            </w:tcBorders>
          </w:tcPr>
          <w:p w14:paraId="450D1DF4">
            <w:pPr>
              <w:shd w:val="clear" w:fill="FFFFFF" w:themeFill="background1"/>
              <w:ind w:firstLine="420"/>
              <w:rPr>
                <w:color w:val="auto"/>
                <w:szCs w:val="21"/>
                <w:highlight w:val="none"/>
              </w:rPr>
            </w:pPr>
          </w:p>
        </w:tc>
        <w:tc>
          <w:tcPr>
            <w:tcW w:w="1751" w:type="dxa"/>
            <w:tcBorders>
              <w:top w:val="single" w:color="auto" w:sz="4" w:space="0"/>
              <w:left w:val="single" w:color="auto" w:sz="4" w:space="0"/>
              <w:bottom w:val="single" w:color="auto" w:sz="4" w:space="0"/>
              <w:right w:val="single" w:color="auto" w:sz="4" w:space="0"/>
            </w:tcBorders>
          </w:tcPr>
          <w:p w14:paraId="2342F7D4">
            <w:pPr>
              <w:shd w:val="clear" w:fill="FFFFFF" w:themeFill="background1"/>
              <w:ind w:firstLine="420"/>
              <w:rPr>
                <w:color w:val="auto"/>
                <w:szCs w:val="21"/>
                <w:highlight w:val="none"/>
              </w:rPr>
            </w:pPr>
          </w:p>
        </w:tc>
        <w:tc>
          <w:tcPr>
            <w:tcW w:w="1865" w:type="dxa"/>
            <w:tcBorders>
              <w:top w:val="single" w:color="auto" w:sz="4" w:space="0"/>
              <w:left w:val="single" w:color="auto" w:sz="4" w:space="0"/>
              <w:bottom w:val="single" w:color="auto" w:sz="4" w:space="0"/>
              <w:right w:val="single" w:color="auto" w:sz="4" w:space="0"/>
            </w:tcBorders>
          </w:tcPr>
          <w:p w14:paraId="5B2A3FDA">
            <w:pPr>
              <w:shd w:val="clear" w:fill="FFFFFF" w:themeFill="background1"/>
              <w:ind w:firstLine="420"/>
              <w:rPr>
                <w:color w:val="auto"/>
                <w:szCs w:val="21"/>
                <w:highlight w:val="none"/>
              </w:rPr>
            </w:pPr>
          </w:p>
        </w:tc>
      </w:tr>
      <w:tr w14:paraId="4C82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341" w:type="dxa"/>
            <w:tcBorders>
              <w:top w:val="single" w:color="auto" w:sz="4" w:space="0"/>
              <w:left w:val="single" w:color="auto" w:sz="4" w:space="0"/>
              <w:bottom w:val="single" w:color="auto" w:sz="4" w:space="0"/>
              <w:right w:val="single" w:color="auto" w:sz="4" w:space="0"/>
            </w:tcBorders>
          </w:tcPr>
          <w:p w14:paraId="065F40C4">
            <w:pPr>
              <w:shd w:val="clear" w:fill="FFFFFF" w:themeFill="background1"/>
              <w:ind w:firstLine="420"/>
              <w:rPr>
                <w:color w:val="auto"/>
                <w:szCs w:val="21"/>
                <w:highlight w:val="none"/>
              </w:rPr>
            </w:pPr>
          </w:p>
        </w:tc>
        <w:tc>
          <w:tcPr>
            <w:tcW w:w="1467" w:type="dxa"/>
            <w:tcBorders>
              <w:top w:val="single" w:color="auto" w:sz="4" w:space="0"/>
              <w:left w:val="single" w:color="auto" w:sz="4" w:space="0"/>
              <w:bottom w:val="single" w:color="auto" w:sz="4" w:space="0"/>
              <w:right w:val="single" w:color="auto" w:sz="4" w:space="0"/>
            </w:tcBorders>
          </w:tcPr>
          <w:p w14:paraId="0F445EAC">
            <w:pPr>
              <w:shd w:val="clear" w:fill="FFFFFF" w:themeFill="background1"/>
              <w:ind w:firstLine="420"/>
              <w:rPr>
                <w:color w:val="auto"/>
                <w:szCs w:val="21"/>
                <w:highlight w:val="none"/>
              </w:rPr>
            </w:pPr>
          </w:p>
        </w:tc>
        <w:tc>
          <w:tcPr>
            <w:tcW w:w="1051" w:type="dxa"/>
            <w:tcBorders>
              <w:top w:val="single" w:color="auto" w:sz="4" w:space="0"/>
              <w:left w:val="single" w:color="auto" w:sz="4" w:space="0"/>
              <w:bottom w:val="single" w:color="auto" w:sz="4" w:space="0"/>
              <w:right w:val="single" w:color="auto" w:sz="4" w:space="0"/>
            </w:tcBorders>
          </w:tcPr>
          <w:p w14:paraId="4CF09A31">
            <w:pPr>
              <w:shd w:val="clear" w:fill="FFFFFF" w:themeFill="background1"/>
              <w:ind w:firstLine="420"/>
              <w:rPr>
                <w:color w:val="auto"/>
                <w:szCs w:val="21"/>
                <w:highlight w:val="none"/>
              </w:rPr>
            </w:pPr>
          </w:p>
        </w:tc>
        <w:tc>
          <w:tcPr>
            <w:tcW w:w="1484" w:type="dxa"/>
            <w:tcBorders>
              <w:top w:val="single" w:color="auto" w:sz="4" w:space="0"/>
              <w:left w:val="single" w:color="auto" w:sz="4" w:space="0"/>
              <w:bottom w:val="single" w:color="auto" w:sz="4" w:space="0"/>
              <w:right w:val="single" w:color="auto" w:sz="4" w:space="0"/>
            </w:tcBorders>
          </w:tcPr>
          <w:p w14:paraId="45581BFF">
            <w:pPr>
              <w:shd w:val="clear" w:fill="FFFFFF" w:themeFill="background1"/>
              <w:ind w:firstLine="420"/>
              <w:rPr>
                <w:color w:val="auto"/>
                <w:szCs w:val="21"/>
                <w:highlight w:val="none"/>
              </w:rPr>
            </w:pPr>
          </w:p>
        </w:tc>
        <w:tc>
          <w:tcPr>
            <w:tcW w:w="1751" w:type="dxa"/>
            <w:tcBorders>
              <w:top w:val="single" w:color="auto" w:sz="4" w:space="0"/>
              <w:left w:val="single" w:color="auto" w:sz="4" w:space="0"/>
              <w:bottom w:val="single" w:color="auto" w:sz="4" w:space="0"/>
              <w:right w:val="single" w:color="auto" w:sz="4" w:space="0"/>
            </w:tcBorders>
          </w:tcPr>
          <w:p w14:paraId="6036E971">
            <w:pPr>
              <w:shd w:val="clear" w:fill="FFFFFF" w:themeFill="background1"/>
              <w:ind w:firstLine="420"/>
              <w:rPr>
                <w:color w:val="auto"/>
                <w:szCs w:val="21"/>
                <w:highlight w:val="none"/>
              </w:rPr>
            </w:pPr>
          </w:p>
        </w:tc>
        <w:tc>
          <w:tcPr>
            <w:tcW w:w="1865" w:type="dxa"/>
            <w:tcBorders>
              <w:top w:val="single" w:color="auto" w:sz="4" w:space="0"/>
              <w:left w:val="single" w:color="auto" w:sz="4" w:space="0"/>
              <w:bottom w:val="single" w:color="auto" w:sz="4" w:space="0"/>
              <w:right w:val="single" w:color="auto" w:sz="4" w:space="0"/>
            </w:tcBorders>
          </w:tcPr>
          <w:p w14:paraId="35A66BCB">
            <w:pPr>
              <w:shd w:val="clear" w:fill="FFFFFF" w:themeFill="background1"/>
              <w:ind w:firstLine="420"/>
              <w:rPr>
                <w:color w:val="auto"/>
                <w:szCs w:val="21"/>
                <w:highlight w:val="none"/>
              </w:rPr>
            </w:pPr>
          </w:p>
        </w:tc>
      </w:tr>
    </w:tbl>
    <w:p w14:paraId="360A93F4">
      <w:pPr>
        <w:shd w:val="clear" w:fill="FFFFFF" w:themeFill="background1"/>
        <w:spacing w:line="360" w:lineRule="auto"/>
        <w:rPr>
          <w:rFonts w:hint="eastAsia" w:ascii="仿宋_GB2312" w:hAnsi="仿宋" w:eastAsia="仿宋_GB2312"/>
          <w:b/>
          <w:bCs/>
          <w:color w:val="auto"/>
          <w:sz w:val="24"/>
          <w:highlight w:val="none"/>
        </w:rPr>
      </w:pPr>
    </w:p>
    <w:p w14:paraId="4EDABB60">
      <w:pPr>
        <w:shd w:val="clear" w:fill="FFFFFF" w:themeFill="background1"/>
        <w:snapToGrid w:val="0"/>
        <w:spacing w:line="360" w:lineRule="auto"/>
        <w:ind w:firstLine="4320" w:firstLineChars="1800"/>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投标人名称(电子签章)：</w:t>
      </w:r>
    </w:p>
    <w:p w14:paraId="38533382">
      <w:pPr>
        <w:shd w:val="clear" w:fill="FFFFFF" w:themeFill="background1"/>
        <w:autoSpaceDE w:val="0"/>
        <w:autoSpaceDN w:val="0"/>
        <w:spacing w:line="360" w:lineRule="auto"/>
        <w:rPr>
          <w:rFonts w:hint="eastAsia" w:ascii="仿宋_GB2312" w:hAnsi="仿宋" w:eastAsia="仿宋_GB2312"/>
          <w:color w:val="auto"/>
          <w:kern w:val="0"/>
          <w:sz w:val="24"/>
          <w:highlight w:val="none"/>
        </w:rPr>
      </w:pPr>
      <w:r>
        <w:rPr>
          <w:rFonts w:hint="eastAsia" w:ascii="仿宋_GB2312" w:hAnsi="仿宋" w:eastAsia="仿宋_GB2312"/>
          <w:color w:val="auto"/>
          <w:kern w:val="0"/>
          <w:sz w:val="24"/>
          <w:highlight w:val="none"/>
        </w:rPr>
        <w:t xml:space="preserve">                                     日期：  年  月   日</w:t>
      </w:r>
    </w:p>
    <w:p w14:paraId="6AEBCFB3">
      <w:pPr>
        <w:shd w:val="clear" w:fill="FFFFFF" w:themeFill="background1"/>
        <w:autoSpaceDE w:val="0"/>
        <w:autoSpaceDN w:val="0"/>
        <w:spacing w:line="360" w:lineRule="auto"/>
        <w:ind w:firstLine="4578" w:firstLineChars="1900"/>
        <w:rPr>
          <w:rFonts w:hint="eastAsia" w:ascii="宋体" w:hAnsi="宋体"/>
          <w:color w:val="auto"/>
          <w:sz w:val="24"/>
          <w:highlight w:val="none"/>
        </w:rPr>
      </w:pPr>
      <w:r>
        <w:rPr>
          <w:rFonts w:hint="eastAsia" w:ascii="宋体" w:hAnsi="宋体"/>
          <w:b/>
          <w:color w:val="auto"/>
          <w:sz w:val="24"/>
          <w:highlight w:val="none"/>
        </w:rPr>
        <w:br w:type="page"/>
      </w:r>
    </w:p>
    <w:p w14:paraId="738BFF2F">
      <w:pPr>
        <w:shd w:val="clear" w:fill="FFFFFF" w:themeFill="background1"/>
        <w:snapToGrid w:val="0"/>
        <w:spacing w:before="165"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五、投标人对项目的合理化建议和改进措施</w:t>
      </w:r>
    </w:p>
    <w:p w14:paraId="5CC9A356">
      <w:pPr>
        <w:shd w:val="clear" w:fill="FFFFFF" w:themeFill="background1"/>
        <w:spacing w:line="360" w:lineRule="auto"/>
        <w:ind w:firstLine="4048" w:firstLineChars="1687"/>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（格式自拟）</w:t>
      </w:r>
    </w:p>
    <w:p w14:paraId="3E8BFE6C">
      <w:pPr>
        <w:shd w:val="clear" w:fill="FFFFFF" w:themeFill="background1"/>
        <w:snapToGrid w:val="0"/>
        <w:spacing w:line="360" w:lineRule="auto"/>
        <w:ind w:firstLine="4935" w:firstLineChars="2350"/>
        <w:rPr>
          <w:rFonts w:hint="eastAsia" w:hAnsi="宋体"/>
          <w:color w:val="auto"/>
          <w:szCs w:val="21"/>
          <w:highlight w:val="none"/>
        </w:rPr>
      </w:pPr>
    </w:p>
    <w:p w14:paraId="1BAC4975">
      <w:pPr>
        <w:shd w:val="clear" w:fill="FFFFFF" w:themeFill="background1"/>
        <w:snapToGrid w:val="0"/>
        <w:spacing w:line="360" w:lineRule="auto"/>
        <w:ind w:firstLine="4935" w:firstLineChars="2350"/>
        <w:rPr>
          <w:rFonts w:hint="eastAsia" w:hAnsi="宋体"/>
          <w:color w:val="auto"/>
          <w:szCs w:val="21"/>
          <w:highlight w:val="none"/>
        </w:rPr>
      </w:pPr>
    </w:p>
    <w:p w14:paraId="3B8AC746">
      <w:pPr>
        <w:shd w:val="clear" w:fill="FFFFFF" w:themeFill="background1"/>
        <w:snapToGrid w:val="0"/>
        <w:spacing w:line="360" w:lineRule="auto"/>
        <w:ind w:firstLine="4935" w:firstLineChars="2350"/>
        <w:rPr>
          <w:rFonts w:hint="eastAsia" w:hAnsi="宋体"/>
          <w:color w:val="auto"/>
          <w:szCs w:val="21"/>
          <w:highlight w:val="none"/>
        </w:rPr>
      </w:pPr>
    </w:p>
    <w:p w14:paraId="560BA3FE">
      <w:pPr>
        <w:shd w:val="clear" w:fill="FFFFFF" w:themeFill="background1"/>
        <w:snapToGrid w:val="0"/>
        <w:spacing w:line="360" w:lineRule="auto"/>
        <w:ind w:firstLine="4935" w:firstLineChars="2350"/>
        <w:rPr>
          <w:rFonts w:hint="eastAsia" w:hAnsi="宋体"/>
          <w:color w:val="auto"/>
          <w:szCs w:val="21"/>
          <w:highlight w:val="none"/>
        </w:rPr>
      </w:pPr>
    </w:p>
    <w:p w14:paraId="179F1FC4">
      <w:pPr>
        <w:shd w:val="clear" w:fill="FFFFFF" w:themeFill="background1"/>
        <w:snapToGrid w:val="0"/>
        <w:spacing w:line="360" w:lineRule="auto"/>
        <w:ind w:firstLine="5640" w:firstLineChars="235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4E926989">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61E7839C">
      <w:pPr>
        <w:shd w:val="clear" w:fill="FFFFFF" w:themeFill="background1"/>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六、优惠条件及特殊承诺</w:t>
      </w:r>
    </w:p>
    <w:p w14:paraId="09B0E585">
      <w:pPr>
        <w:shd w:val="clear" w:fill="FFFFFF" w:themeFill="background1"/>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（由投标人根据采购需求自行编制）</w:t>
      </w:r>
    </w:p>
    <w:p w14:paraId="6261DDBB">
      <w:pPr>
        <w:shd w:val="clear" w:fill="FFFFFF" w:themeFill="background1"/>
        <w:spacing w:line="360" w:lineRule="auto"/>
        <w:jc w:val="center"/>
        <w:rPr>
          <w:rFonts w:hint="eastAsia" w:ascii="仿宋_GB2312" w:hAnsi="仿宋" w:eastAsia="仿宋_GB2312" w:cs="仿宋_GB2312"/>
          <w:color w:val="auto"/>
          <w:sz w:val="18"/>
          <w:szCs w:val="18"/>
          <w:highlight w:val="none"/>
        </w:rPr>
      </w:pPr>
    </w:p>
    <w:p w14:paraId="5F843489">
      <w:pPr>
        <w:shd w:val="clear" w:fill="FFFFFF" w:themeFill="background1"/>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6DE0514B">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519BAF2B">
      <w:pPr>
        <w:shd w:val="clear" w:fill="FFFFFF" w:themeFill="background1"/>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七、备品备件及供选择的配套零部件清单</w:t>
      </w:r>
    </w:p>
    <w:p w14:paraId="5C9BE773">
      <w:pPr>
        <w:shd w:val="clear" w:fill="FFFFFF" w:themeFill="background1"/>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（由投标人根据采购需求自行编制）</w:t>
      </w:r>
    </w:p>
    <w:p w14:paraId="640B1705">
      <w:pPr>
        <w:shd w:val="clear" w:fill="FFFFFF" w:themeFill="background1"/>
        <w:autoSpaceDE w:val="0"/>
        <w:autoSpaceDN w:val="0"/>
        <w:spacing w:line="360" w:lineRule="auto"/>
        <w:ind w:firstLine="4440" w:firstLineChars="1850"/>
        <w:rPr>
          <w:rFonts w:hint="eastAsia" w:ascii="仿宋_GB2312" w:hAnsi="仿宋" w:eastAsia="仿宋_GB2312" w:cs="仿宋_GB2312"/>
          <w:color w:val="auto"/>
          <w:kern w:val="0"/>
          <w:sz w:val="24"/>
          <w:highlight w:val="none"/>
        </w:rPr>
      </w:pPr>
    </w:p>
    <w:p w14:paraId="187EF868">
      <w:pPr>
        <w:shd w:val="clear" w:fill="FFFFFF" w:themeFill="background1"/>
        <w:autoSpaceDE w:val="0"/>
        <w:autoSpaceDN w:val="0"/>
        <w:spacing w:line="360" w:lineRule="auto"/>
        <w:ind w:firstLine="4440" w:firstLineChars="185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投标人名称（</w:t>
      </w:r>
      <w:r>
        <w:rPr>
          <w:rFonts w:hint="eastAsia" w:ascii="仿宋_GB2312" w:hAnsi="仿宋" w:eastAsia="仿宋_GB2312" w:cs="仿宋_GB2312"/>
          <w:color w:val="auto"/>
          <w:kern w:val="0"/>
          <w:sz w:val="24"/>
          <w:highlight w:val="none"/>
          <w:lang w:val="zh-CN"/>
        </w:rPr>
        <w:t>电子签章</w:t>
      </w:r>
      <w:r>
        <w:rPr>
          <w:rFonts w:hint="eastAsia" w:ascii="仿宋_GB2312" w:hAnsi="仿宋" w:eastAsia="仿宋_GB2312" w:cs="仿宋_GB2312"/>
          <w:color w:val="auto"/>
          <w:kern w:val="0"/>
          <w:sz w:val="24"/>
          <w:highlight w:val="none"/>
        </w:rPr>
        <w:t>）：</w:t>
      </w:r>
    </w:p>
    <w:p w14:paraId="5A0C5C3C">
      <w:pPr>
        <w:shd w:val="clear" w:fill="FFFFFF" w:themeFill="background1"/>
        <w:autoSpaceDE w:val="0"/>
        <w:autoSpaceDN w:val="0"/>
        <w:spacing w:line="360" w:lineRule="auto"/>
        <w:ind w:firstLine="4320" w:firstLineChars="1800"/>
        <w:rPr>
          <w:rFonts w:hint="eastAsia" w:ascii="仿宋_GB2312" w:hAnsi="仿宋" w:eastAsia="仿宋_GB2312" w:cs="仿宋_GB2312"/>
          <w:b/>
          <w:bCs/>
          <w:color w:val="auto"/>
          <w:sz w:val="18"/>
          <w:szCs w:val="18"/>
          <w:highlight w:val="none"/>
        </w:rPr>
      </w:pPr>
      <w:r>
        <w:rPr>
          <w:rFonts w:hint="eastAsia" w:ascii="仿宋_GB2312" w:hAnsi="仿宋" w:eastAsia="仿宋_GB2312" w:cs="仿宋_GB2312"/>
          <w:color w:val="auto"/>
          <w:kern w:val="0"/>
          <w:sz w:val="24"/>
          <w:highlight w:val="none"/>
          <w:lang w:val="zh-CN"/>
        </w:rPr>
        <w:t>日期：  年  月   日</w:t>
      </w:r>
    </w:p>
    <w:p w14:paraId="273B5B51">
      <w:pPr>
        <w:shd w:val="clear" w:fill="FFFFFF" w:themeFill="background1"/>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八、培训计划</w:t>
      </w:r>
    </w:p>
    <w:p w14:paraId="2B2AED05">
      <w:pPr>
        <w:shd w:val="clear" w:fill="FFFFFF" w:themeFill="background1"/>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（由投标人根据采购需求自行编制）</w:t>
      </w:r>
    </w:p>
    <w:p w14:paraId="28D3B44E">
      <w:pPr>
        <w:keepNext/>
        <w:shd w:val="clear" w:fill="FFFFFF" w:themeFill="background1"/>
        <w:autoSpaceDE w:val="0"/>
        <w:autoSpaceDN w:val="0"/>
        <w:spacing w:line="360" w:lineRule="auto"/>
        <w:ind w:firstLine="477"/>
        <w:jc w:val="left"/>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附表: 培训日程及费用</w:t>
      </w:r>
    </w:p>
    <w:tbl>
      <w:tblPr>
        <w:tblStyle w:val="3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99BEFE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CB8E5DB">
            <w:pPr>
              <w:shd w:val="clear" w:fill="FFFFFF" w:themeFill="background1"/>
              <w:tabs>
                <w:tab w:val="center" w:pos="1690"/>
              </w:tabs>
              <w:suppressAutoHyphens/>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C56F460">
            <w:pPr>
              <w:shd w:val="clear" w:fill="FFFFFF" w:themeFill="background1"/>
              <w:tabs>
                <w:tab w:val="center" w:pos="595"/>
              </w:tabs>
              <w:suppressAutoHyphens/>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EE9DD57">
            <w:pPr>
              <w:shd w:val="clear" w:fill="FFFFFF" w:themeFill="background1"/>
              <w:tabs>
                <w:tab w:val="center" w:pos="595"/>
              </w:tabs>
              <w:suppressAutoHyphens/>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CDD43F9">
            <w:pPr>
              <w:shd w:val="clear" w:fill="FFFFFF" w:themeFill="background1"/>
              <w:tabs>
                <w:tab w:val="center" w:pos="1028"/>
              </w:tabs>
              <w:suppressAutoHyphens/>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F857A8D">
            <w:pPr>
              <w:shd w:val="clear" w:fill="FFFFFF" w:themeFill="background1"/>
              <w:tabs>
                <w:tab w:val="center" w:pos="595"/>
              </w:tabs>
              <w:suppressAutoHyphens/>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EBB5DEB">
            <w:pPr>
              <w:shd w:val="clear" w:fill="FFFFFF" w:themeFill="background1"/>
              <w:tabs>
                <w:tab w:val="center" w:pos="520"/>
              </w:tabs>
              <w:suppressAutoHyphens/>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50EF363">
            <w:pPr>
              <w:shd w:val="clear" w:fill="FFFFFF" w:themeFill="background1"/>
              <w:suppressAutoHyphens/>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课程费用</w:t>
            </w:r>
          </w:p>
        </w:tc>
      </w:tr>
      <w:tr w14:paraId="1800797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E4F9A67">
            <w:pPr>
              <w:shd w:val="clear" w:fill="FFFFFF" w:themeFill="background1"/>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EE35CAD">
            <w:pPr>
              <w:shd w:val="clear" w:fill="FFFFFF" w:themeFill="background1"/>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03672B0C">
            <w:pPr>
              <w:shd w:val="clear" w:fill="FFFFFF" w:themeFill="background1"/>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27EB28CD">
            <w:pPr>
              <w:shd w:val="clear" w:fill="FFFFFF" w:themeFill="background1"/>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03891838">
            <w:pPr>
              <w:shd w:val="clear" w:fill="FFFFFF" w:themeFill="background1"/>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3D72C45B">
            <w:pPr>
              <w:shd w:val="clear" w:fill="FFFFFF" w:themeFill="background1"/>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6E3B0BF">
            <w:pPr>
              <w:shd w:val="clear" w:fill="FFFFFF" w:themeFill="background1"/>
              <w:suppressAutoHyphens/>
              <w:autoSpaceDE w:val="0"/>
              <w:autoSpaceDN w:val="0"/>
              <w:spacing w:line="360" w:lineRule="auto"/>
              <w:rPr>
                <w:rFonts w:hint="eastAsia" w:ascii="仿宋_GB2312" w:hAnsi="仿宋" w:eastAsia="仿宋_GB2312" w:cs="仿宋_GB2312"/>
                <w:color w:val="auto"/>
                <w:sz w:val="24"/>
                <w:highlight w:val="none"/>
              </w:rPr>
            </w:pPr>
          </w:p>
        </w:tc>
      </w:tr>
      <w:tr w14:paraId="20FEB789">
        <w:tblPrEx>
          <w:tblCellMar>
            <w:top w:w="0" w:type="dxa"/>
            <w:left w:w="120" w:type="dxa"/>
            <w:bottom w:w="0" w:type="dxa"/>
            <w:right w:w="120" w:type="dxa"/>
          </w:tblCellMar>
        </w:tblPrEx>
        <w:trPr>
          <w:trHeight w:val="273" w:hRule="atLeast"/>
        </w:trPr>
        <w:tc>
          <w:tcPr>
            <w:tcW w:w="1806" w:type="dxa"/>
            <w:tcBorders>
              <w:top w:val="single" w:color="auto" w:sz="6" w:space="0"/>
              <w:left w:val="single" w:color="auto" w:sz="6" w:space="0"/>
              <w:bottom w:val="nil"/>
              <w:right w:val="nil"/>
            </w:tcBorders>
          </w:tcPr>
          <w:p w14:paraId="65416BAD">
            <w:pPr>
              <w:shd w:val="clear" w:fill="FFFFFF" w:themeFill="background1"/>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9CCBFB0">
            <w:pPr>
              <w:shd w:val="clear" w:fill="FFFFFF" w:themeFill="background1"/>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5EE295BB">
            <w:pPr>
              <w:shd w:val="clear" w:fill="FFFFFF" w:themeFill="background1"/>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35971C1F">
            <w:pPr>
              <w:shd w:val="clear" w:fill="FFFFFF" w:themeFill="background1"/>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011EAE67">
            <w:pPr>
              <w:shd w:val="clear" w:fill="FFFFFF" w:themeFill="background1"/>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1115506E">
            <w:pPr>
              <w:shd w:val="clear" w:fill="FFFFFF" w:themeFill="background1"/>
              <w:tabs>
                <w:tab w:val="left" w:pos="7"/>
              </w:tabs>
              <w:suppressAutoHyphens/>
              <w:autoSpaceDE w:val="0"/>
              <w:autoSpaceDN w:val="0"/>
              <w:spacing w:line="360" w:lineRule="auto"/>
              <w:rPr>
                <w:rFonts w:hint="eastAsia" w:ascii="仿宋_GB2312" w:hAnsi="仿宋"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9BB497A">
            <w:pPr>
              <w:shd w:val="clear" w:fill="FFFFFF" w:themeFill="background1"/>
              <w:suppressAutoHyphens/>
              <w:autoSpaceDE w:val="0"/>
              <w:autoSpaceDN w:val="0"/>
              <w:spacing w:line="360" w:lineRule="auto"/>
              <w:rPr>
                <w:rFonts w:hint="eastAsia" w:ascii="仿宋_GB2312" w:hAnsi="仿宋" w:eastAsia="仿宋_GB2312" w:cs="仿宋_GB2312"/>
                <w:color w:val="auto"/>
                <w:sz w:val="24"/>
                <w:highlight w:val="none"/>
              </w:rPr>
            </w:pPr>
          </w:p>
        </w:tc>
      </w:tr>
      <w:tr w14:paraId="504F768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6D3B558">
            <w:pPr>
              <w:shd w:val="clear" w:fill="FFFFFF" w:themeFill="background1"/>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2E0E21C">
            <w:pPr>
              <w:shd w:val="clear" w:fill="FFFFFF" w:themeFill="background1"/>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84F30A6">
            <w:pPr>
              <w:shd w:val="clear" w:fill="FFFFFF" w:themeFill="background1"/>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10A4066">
            <w:pPr>
              <w:shd w:val="clear" w:fill="FFFFFF" w:themeFill="background1"/>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15558B4">
            <w:pPr>
              <w:shd w:val="clear" w:fill="FFFFFF" w:themeFill="background1"/>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238CE75">
            <w:pPr>
              <w:shd w:val="clear" w:fill="FFFFFF" w:themeFill="background1"/>
              <w:tabs>
                <w:tab w:val="left" w:pos="7"/>
              </w:tabs>
              <w:suppressAutoHyphens/>
              <w:autoSpaceDE w:val="0"/>
              <w:autoSpaceDN w:val="0"/>
              <w:spacing w:line="360" w:lineRule="auto"/>
              <w:rPr>
                <w:rFonts w:hint="eastAsia" w:ascii="仿宋_GB2312" w:hAnsi="仿宋"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855028B">
            <w:pPr>
              <w:shd w:val="clear" w:fill="FFFFFF" w:themeFill="background1"/>
              <w:suppressAutoHyphens/>
              <w:autoSpaceDE w:val="0"/>
              <w:autoSpaceDN w:val="0"/>
              <w:spacing w:line="360" w:lineRule="auto"/>
              <w:rPr>
                <w:rFonts w:hint="eastAsia" w:ascii="仿宋_GB2312" w:hAnsi="仿宋" w:eastAsia="仿宋_GB2312" w:cs="仿宋_GB2312"/>
                <w:color w:val="auto"/>
                <w:sz w:val="24"/>
                <w:highlight w:val="none"/>
              </w:rPr>
            </w:pPr>
          </w:p>
        </w:tc>
      </w:tr>
    </w:tbl>
    <w:p w14:paraId="1381DB7A">
      <w:pPr>
        <w:shd w:val="clear" w:fill="FFFFFF" w:themeFill="background1"/>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注解:A</w:t>
      </w:r>
      <w:r>
        <w:rPr>
          <w:rFonts w:hint="eastAsia" w:ascii="仿宋_GB2312" w:hAnsi="仿宋" w:eastAsia="仿宋_GB2312" w:cs="仿宋_GB2312"/>
          <w:color w:val="auto"/>
          <w:sz w:val="24"/>
          <w:highlight w:val="none"/>
        </w:rPr>
        <w:tab/>
      </w:r>
      <w:r>
        <w:rPr>
          <w:rFonts w:hint="eastAsia" w:ascii="仿宋_GB2312" w:hAnsi="仿宋" w:eastAsia="仿宋_GB2312" w:cs="仿宋_GB2312"/>
          <w:color w:val="auto"/>
          <w:sz w:val="24"/>
          <w:highlight w:val="none"/>
        </w:rPr>
        <w:t>课程清单按时间顺序排列，并提供以下详细资料：</w:t>
      </w:r>
    </w:p>
    <w:p w14:paraId="77CD9C07">
      <w:pPr>
        <w:numPr>
          <w:ilvl w:val="0"/>
          <w:numId w:val="17"/>
        </w:numPr>
        <w:shd w:val="clear" w:fill="FFFFFF" w:themeFill="background1"/>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课程概要</w:t>
      </w:r>
    </w:p>
    <w:p w14:paraId="25E7A80A">
      <w:pPr>
        <w:numPr>
          <w:ilvl w:val="0"/>
          <w:numId w:val="17"/>
        </w:numPr>
        <w:shd w:val="clear" w:fill="FFFFFF" w:themeFill="background1"/>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课程目的</w:t>
      </w:r>
    </w:p>
    <w:p w14:paraId="432645E6">
      <w:pPr>
        <w:numPr>
          <w:ilvl w:val="0"/>
          <w:numId w:val="17"/>
        </w:numPr>
        <w:shd w:val="clear" w:fill="FFFFFF" w:themeFill="background1"/>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教学方式</w:t>
      </w:r>
    </w:p>
    <w:p w14:paraId="2E546039">
      <w:pPr>
        <w:numPr>
          <w:ilvl w:val="0"/>
          <w:numId w:val="17"/>
        </w:numPr>
        <w:shd w:val="clear" w:fill="FFFFFF" w:themeFill="background1"/>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先决条件</w:t>
      </w:r>
    </w:p>
    <w:p w14:paraId="75FC321C">
      <w:pPr>
        <w:numPr>
          <w:ilvl w:val="0"/>
          <w:numId w:val="17"/>
        </w:numPr>
        <w:shd w:val="clear" w:fill="FFFFFF" w:themeFill="background1"/>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教材目录</w:t>
      </w:r>
    </w:p>
    <w:p w14:paraId="671B6058">
      <w:pPr>
        <w:shd w:val="clear" w:fill="FFFFFF" w:themeFill="background1"/>
        <w:autoSpaceDE w:val="0"/>
        <w:autoSpaceDN w:val="0"/>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B  按照附表A提供授课教师的简历</w:t>
      </w:r>
    </w:p>
    <w:p w14:paraId="204BF9B2">
      <w:pPr>
        <w:shd w:val="clear" w:fill="FFFFFF" w:themeFill="background1"/>
        <w:autoSpaceDE w:val="0"/>
        <w:autoSpaceDN w:val="0"/>
        <w:spacing w:line="360" w:lineRule="auto"/>
        <w:rPr>
          <w:rFonts w:hint="eastAsia" w:ascii="仿宋_GB2312" w:hAnsi="仿宋" w:eastAsia="仿宋_GB2312" w:cs="仿宋_GB2312"/>
          <w:b/>
          <w:color w:val="auto"/>
          <w:sz w:val="24"/>
          <w:highlight w:val="none"/>
        </w:rPr>
      </w:pPr>
      <w:r>
        <w:rPr>
          <w:rFonts w:hint="eastAsia" w:ascii="仿宋_GB2312" w:hAnsi="仿宋" w:eastAsia="仿宋_GB2312" w:cs="仿宋_GB2312"/>
          <w:b/>
          <w:color w:val="auto"/>
          <w:sz w:val="24"/>
          <w:highlight w:val="none"/>
        </w:rPr>
        <w:t>注：须随表提交相应的证书复印件并注明所在投标技术文件页码。</w:t>
      </w:r>
    </w:p>
    <w:p w14:paraId="1DB6E075">
      <w:pPr>
        <w:shd w:val="clear" w:fill="FFFFFF" w:themeFill="background1"/>
        <w:autoSpaceDE w:val="0"/>
        <w:autoSpaceDN w:val="0"/>
        <w:spacing w:line="360" w:lineRule="auto"/>
        <w:ind w:firstLine="4800" w:firstLineChars="2000"/>
        <w:rPr>
          <w:rFonts w:hint="eastAsia" w:ascii="仿宋_GB2312" w:hAnsi="仿宋" w:eastAsia="仿宋_GB2312" w:cs="仿宋_GB2312"/>
          <w:color w:val="auto"/>
          <w:sz w:val="24"/>
          <w:highlight w:val="none"/>
        </w:rPr>
      </w:pPr>
      <w:r>
        <w:rPr>
          <w:rFonts w:hint="eastAsia" w:ascii="仿宋_GB2312" w:hAnsi="仿宋" w:eastAsia="仿宋_GB2312" w:cs="仿宋_GB2312"/>
          <w:color w:val="auto"/>
          <w:kern w:val="0"/>
          <w:sz w:val="24"/>
          <w:highlight w:val="none"/>
        </w:rPr>
        <w:t>投标人名称（</w:t>
      </w:r>
      <w:r>
        <w:rPr>
          <w:rFonts w:hint="eastAsia" w:ascii="仿宋_GB2312" w:hAnsi="仿宋" w:eastAsia="仿宋_GB2312" w:cs="仿宋_GB2312"/>
          <w:color w:val="auto"/>
          <w:kern w:val="0"/>
          <w:sz w:val="24"/>
          <w:highlight w:val="none"/>
          <w:lang w:val="zh-CN"/>
        </w:rPr>
        <w:t>电子签章</w:t>
      </w:r>
      <w:r>
        <w:rPr>
          <w:rFonts w:hint="eastAsia" w:ascii="仿宋_GB2312" w:hAnsi="仿宋" w:eastAsia="仿宋_GB2312" w:cs="仿宋_GB2312"/>
          <w:color w:val="auto"/>
          <w:kern w:val="0"/>
          <w:sz w:val="24"/>
          <w:highlight w:val="none"/>
        </w:rPr>
        <w:t xml:space="preserve">）：                       </w:t>
      </w:r>
    </w:p>
    <w:p w14:paraId="0BCDA43A">
      <w:pPr>
        <w:shd w:val="clear" w:fill="FFFFFF" w:themeFill="background1"/>
        <w:autoSpaceDE w:val="0"/>
        <w:autoSpaceDN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日期：  年  月   日</w:t>
      </w:r>
    </w:p>
    <w:p w14:paraId="6B21EFA1">
      <w:pPr>
        <w:shd w:val="clear" w:fill="FFFFFF" w:themeFill="background1"/>
        <w:autoSpaceDE w:val="0"/>
        <w:autoSpaceDN w:val="0"/>
        <w:spacing w:line="360" w:lineRule="auto"/>
        <w:ind w:firstLine="120"/>
        <w:rPr>
          <w:rFonts w:hint="eastAsia" w:ascii="仿宋_GB2312" w:hAnsi="仿宋" w:eastAsia="仿宋_GB2312" w:cs="仿宋_GB2312"/>
          <w:color w:val="auto"/>
          <w:sz w:val="24"/>
          <w:highlight w:val="none"/>
        </w:rPr>
      </w:pPr>
    </w:p>
    <w:p w14:paraId="0FF2D3ED">
      <w:pPr>
        <w:shd w:val="clear" w:fill="FFFFFF" w:themeFill="background1"/>
        <w:spacing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九、认为需要的其他技术文件或说明</w:t>
      </w:r>
    </w:p>
    <w:p w14:paraId="71B8D5E1">
      <w:pPr>
        <w:shd w:val="clear" w:fill="FFFFFF" w:themeFill="background1"/>
        <w:spacing w:line="360" w:lineRule="auto"/>
        <w:jc w:val="center"/>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（由投标人根据采购需求自行编制）</w:t>
      </w:r>
    </w:p>
    <w:p w14:paraId="5AF20E13">
      <w:pPr>
        <w:shd w:val="clear" w:fill="FFFFFF" w:themeFill="background1"/>
        <w:spacing w:line="360" w:lineRule="auto"/>
        <w:jc w:val="center"/>
        <w:rPr>
          <w:rFonts w:hint="eastAsia" w:ascii="仿宋_GB2312" w:hAnsi="仿宋" w:eastAsia="仿宋_GB2312" w:cs="仿宋_GB2312"/>
          <w:color w:val="auto"/>
          <w:sz w:val="24"/>
          <w:highlight w:val="none"/>
        </w:rPr>
      </w:pPr>
    </w:p>
    <w:p w14:paraId="1312DA21">
      <w:pPr>
        <w:shd w:val="clear" w:fill="FFFFFF" w:themeFill="background1"/>
        <w:autoSpaceDE w:val="0"/>
        <w:autoSpaceDN w:val="0"/>
        <w:spacing w:line="360" w:lineRule="auto"/>
        <w:ind w:firstLine="4800" w:firstLineChars="2000"/>
        <w:rPr>
          <w:rFonts w:hint="eastAsia" w:ascii="仿宋_GB2312" w:hAnsi="仿宋" w:eastAsia="仿宋_GB2312" w:cs="仿宋_GB2312"/>
          <w:color w:val="auto"/>
          <w:sz w:val="24"/>
          <w:highlight w:val="none"/>
        </w:rPr>
      </w:pPr>
      <w:r>
        <w:rPr>
          <w:rFonts w:hint="eastAsia" w:ascii="仿宋_GB2312" w:hAnsi="仿宋" w:eastAsia="仿宋_GB2312" w:cs="仿宋_GB2312"/>
          <w:color w:val="auto"/>
          <w:kern w:val="0"/>
          <w:sz w:val="24"/>
          <w:highlight w:val="none"/>
        </w:rPr>
        <w:t>投标人名称（电子</w:t>
      </w:r>
      <w:r>
        <w:rPr>
          <w:rFonts w:hint="eastAsia" w:ascii="仿宋_GB2312" w:hAnsi="仿宋" w:eastAsia="仿宋_GB2312" w:cs="仿宋_GB2312"/>
          <w:color w:val="auto"/>
          <w:kern w:val="0"/>
          <w:sz w:val="24"/>
          <w:highlight w:val="none"/>
          <w:lang w:val="zh-CN"/>
        </w:rPr>
        <w:t>签章</w:t>
      </w:r>
      <w:r>
        <w:rPr>
          <w:rFonts w:hint="eastAsia" w:ascii="仿宋_GB2312" w:hAnsi="仿宋" w:eastAsia="仿宋_GB2312" w:cs="仿宋_GB2312"/>
          <w:color w:val="auto"/>
          <w:kern w:val="0"/>
          <w:sz w:val="24"/>
          <w:highlight w:val="none"/>
        </w:rPr>
        <w:t xml:space="preserve">）：                       </w:t>
      </w:r>
    </w:p>
    <w:p w14:paraId="5546D4B1">
      <w:pPr>
        <w:shd w:val="clear" w:fill="FFFFFF" w:themeFill="background1"/>
        <w:autoSpaceDE w:val="0"/>
        <w:autoSpaceDN w:val="0"/>
        <w:spacing w:line="360" w:lineRule="auto"/>
        <w:ind w:firstLine="5040" w:firstLineChars="2100"/>
        <w:rPr>
          <w:rFonts w:hint="eastAsia" w:ascii="仿宋_GB2312" w:hAnsi="仿宋" w:eastAsia="仿宋_GB2312" w:cs="仿宋_GB2312"/>
          <w:b/>
          <w:bCs/>
          <w:color w:val="auto"/>
          <w:sz w:val="30"/>
          <w:szCs w:val="30"/>
          <w:highlight w:val="none"/>
        </w:rPr>
      </w:pPr>
      <w:r>
        <w:rPr>
          <w:rFonts w:hint="eastAsia" w:ascii="仿宋_GB2312" w:hAnsi="仿宋" w:eastAsia="仿宋_GB2312" w:cs="仿宋_GB2312"/>
          <w:color w:val="auto"/>
          <w:kern w:val="0"/>
          <w:sz w:val="24"/>
          <w:highlight w:val="none"/>
          <w:lang w:val="zh-CN"/>
        </w:rPr>
        <w:t>日期：  年  月   日</w:t>
      </w:r>
    </w:p>
    <w:p w14:paraId="195A66B1">
      <w:pPr>
        <w:widowControl/>
        <w:shd w:val="clear" w:fill="FFFFFF" w:themeFill="background1"/>
        <w:jc w:val="left"/>
        <w:rPr>
          <w:rFonts w:hint="eastAsia" w:ascii="宋体" w:hAnsi="宋体"/>
          <w:b/>
          <w:bCs/>
          <w:color w:val="auto"/>
          <w:sz w:val="24"/>
          <w:highlight w:val="none"/>
        </w:rPr>
        <w:sectPr>
          <w:pgSz w:w="11906" w:h="16838"/>
          <w:pgMar w:top="1134" w:right="1134" w:bottom="1134" w:left="1134" w:header="720" w:footer="720" w:gutter="0"/>
          <w:cols w:space="720" w:num="1"/>
          <w:docGrid w:type="lines" w:linePitch="331" w:charSpace="0"/>
        </w:sectPr>
      </w:pPr>
    </w:p>
    <w:p w14:paraId="3C22465A">
      <w:pPr>
        <w:pStyle w:val="17"/>
        <w:shd w:val="clear" w:fill="FFFFFF" w:themeFill="background1"/>
        <w:jc w:val="center"/>
        <w:outlineLvl w:val="1"/>
        <w:rPr>
          <w:rFonts w:hint="eastAsia" w:hAnsi="宋体"/>
          <w:b/>
          <w:bCs/>
          <w:color w:val="auto"/>
          <w:sz w:val="28"/>
          <w:szCs w:val="28"/>
          <w:highlight w:val="none"/>
        </w:rPr>
      </w:pPr>
      <w:bookmarkStart w:id="341" w:name="_Toc187761576"/>
      <w:r>
        <w:rPr>
          <w:rFonts w:hint="eastAsia" w:hAnsi="宋体"/>
          <w:b/>
          <w:bCs/>
          <w:color w:val="auto"/>
          <w:sz w:val="28"/>
          <w:szCs w:val="28"/>
          <w:highlight w:val="none"/>
        </w:rPr>
        <w:t>第五节 报价文件格式</w:t>
      </w:r>
      <w:bookmarkEnd w:id="341"/>
    </w:p>
    <w:p w14:paraId="09F1D16D">
      <w:pPr>
        <w:shd w:val="clear" w:fill="FFFFFF" w:themeFill="background1"/>
        <w:snapToGrid w:val="0"/>
        <w:spacing w:before="165" w:beforeLines="50" w:after="50" w:line="400" w:lineRule="exact"/>
        <w:rPr>
          <w:rFonts w:hint="eastAsia" w:ascii="宋体" w:hAnsi="宋体"/>
          <w:bCs/>
          <w:color w:val="auto"/>
          <w:sz w:val="32"/>
          <w:szCs w:val="20"/>
          <w:highlight w:val="none"/>
        </w:rPr>
      </w:pPr>
      <w:r>
        <w:rPr>
          <w:rFonts w:hint="eastAsia" w:ascii="宋体" w:hAnsi="宋体"/>
          <w:bCs/>
          <w:color w:val="auto"/>
          <w:highlight w:val="none"/>
        </w:rPr>
        <w:t>电子投标文件</w:t>
      </w:r>
    </w:p>
    <w:p w14:paraId="1CFBF733">
      <w:pPr>
        <w:shd w:val="clear" w:fill="FFFFFF" w:themeFill="background1"/>
        <w:snapToGrid w:val="0"/>
        <w:spacing w:before="165" w:beforeLines="50" w:after="50" w:line="400" w:lineRule="exact"/>
        <w:jc w:val="center"/>
        <w:rPr>
          <w:rFonts w:hint="eastAsia" w:ascii="宋体" w:hAnsi="宋体"/>
          <w:bCs/>
          <w:color w:val="auto"/>
          <w:sz w:val="24"/>
          <w:szCs w:val="20"/>
          <w:highlight w:val="none"/>
        </w:rPr>
      </w:pPr>
    </w:p>
    <w:p w14:paraId="094726A3">
      <w:pPr>
        <w:shd w:val="clear" w:fill="FFFFFF" w:themeFill="background1"/>
        <w:snapToGrid w:val="0"/>
        <w:spacing w:before="165" w:beforeLines="50" w:after="50"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报价文件（封面）</w:t>
      </w:r>
    </w:p>
    <w:p w14:paraId="09A1FD28">
      <w:pPr>
        <w:shd w:val="clear" w:fill="FFFFFF" w:themeFill="background1"/>
        <w:snapToGrid w:val="0"/>
        <w:spacing w:before="165" w:beforeLines="50" w:after="50" w:line="400" w:lineRule="exact"/>
        <w:rPr>
          <w:rFonts w:hint="eastAsia" w:ascii="宋体" w:hAnsi="宋体"/>
          <w:bCs/>
          <w:color w:val="auto"/>
          <w:sz w:val="24"/>
          <w:szCs w:val="20"/>
          <w:highlight w:val="none"/>
        </w:rPr>
      </w:pPr>
    </w:p>
    <w:p w14:paraId="26799504">
      <w:pPr>
        <w:shd w:val="clear" w:fill="FFFFFF" w:themeFill="background1"/>
        <w:snapToGrid w:val="0"/>
        <w:spacing w:before="165" w:beforeLines="50" w:after="50" w:line="400" w:lineRule="exact"/>
        <w:rPr>
          <w:rFonts w:hint="eastAsia" w:ascii="宋体" w:hAnsi="宋体"/>
          <w:bCs/>
          <w:color w:val="auto"/>
          <w:sz w:val="24"/>
          <w:szCs w:val="20"/>
          <w:highlight w:val="none"/>
        </w:rPr>
      </w:pPr>
    </w:p>
    <w:p w14:paraId="215677BF">
      <w:pPr>
        <w:shd w:val="clear" w:fill="FFFFFF" w:themeFill="background1"/>
        <w:snapToGrid w:val="0"/>
        <w:spacing w:before="165" w:beforeLines="50" w:after="50" w:line="400" w:lineRule="exact"/>
        <w:rPr>
          <w:rFonts w:hint="eastAsia" w:ascii="宋体" w:hAnsi="宋体"/>
          <w:bCs/>
          <w:color w:val="auto"/>
          <w:sz w:val="24"/>
          <w:szCs w:val="20"/>
          <w:highlight w:val="none"/>
        </w:rPr>
      </w:pPr>
    </w:p>
    <w:p w14:paraId="0D3CA432">
      <w:pPr>
        <w:shd w:val="clear" w:fill="FFFFFF" w:themeFill="background1"/>
        <w:snapToGrid w:val="0"/>
        <w:spacing w:before="165" w:beforeLines="50" w:after="50" w:line="400" w:lineRule="exact"/>
        <w:rPr>
          <w:rFonts w:hint="eastAsia" w:ascii="宋体" w:hAnsi="宋体"/>
          <w:bCs/>
          <w:color w:val="auto"/>
          <w:sz w:val="24"/>
          <w:szCs w:val="20"/>
          <w:highlight w:val="none"/>
        </w:rPr>
      </w:pPr>
    </w:p>
    <w:p w14:paraId="6A73C26A">
      <w:pPr>
        <w:shd w:val="clear" w:fill="FFFFFF" w:themeFill="background1"/>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项目名称： </w:t>
      </w:r>
      <w:bookmarkStart w:id="342" w:name="PO_3000001866_PM002_10"/>
      <w:r>
        <w:rPr>
          <w:rFonts w:hint="eastAsia" w:ascii="宋体" w:hAnsi="宋体"/>
          <w:bCs/>
          <w:color w:val="auto"/>
          <w:sz w:val="24"/>
          <w:highlight w:val="none"/>
        </w:rPr>
        <w:t>[项目采购-项目名称]</w:t>
      </w:r>
      <w:bookmarkEnd w:id="342"/>
    </w:p>
    <w:p w14:paraId="75F65BCF">
      <w:pPr>
        <w:shd w:val="clear" w:fill="FFFFFF" w:themeFill="background1"/>
        <w:snapToGrid w:val="0"/>
        <w:spacing w:before="165" w:beforeLines="50" w:after="50" w:line="400" w:lineRule="exact"/>
        <w:ind w:firstLine="360" w:firstLineChars="150"/>
        <w:rPr>
          <w:rFonts w:hint="eastAsia" w:ascii="宋体" w:hAnsi="宋体"/>
          <w:bCs/>
          <w:color w:val="auto"/>
          <w:sz w:val="24"/>
          <w:highlight w:val="none"/>
        </w:rPr>
      </w:pPr>
    </w:p>
    <w:p w14:paraId="072D0558">
      <w:pPr>
        <w:shd w:val="clear" w:fill="FFFFFF" w:themeFill="background1"/>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项目编号： </w:t>
      </w:r>
      <w:bookmarkStart w:id="343" w:name="PO_3000001866_PM001_7"/>
      <w:r>
        <w:rPr>
          <w:rFonts w:hint="eastAsia" w:ascii="宋体" w:hAnsi="宋体"/>
          <w:bCs/>
          <w:color w:val="auto"/>
          <w:sz w:val="24"/>
          <w:highlight w:val="none"/>
        </w:rPr>
        <w:t>[项目采购-项目编号]</w:t>
      </w:r>
      <w:bookmarkEnd w:id="343"/>
    </w:p>
    <w:p w14:paraId="6532BF3B">
      <w:pPr>
        <w:shd w:val="clear" w:fill="FFFFFF" w:themeFill="background1"/>
        <w:snapToGrid w:val="0"/>
        <w:spacing w:before="165" w:beforeLines="50" w:after="50" w:line="400" w:lineRule="exact"/>
        <w:ind w:firstLine="360" w:firstLineChars="150"/>
        <w:rPr>
          <w:rFonts w:hint="eastAsia" w:ascii="宋体" w:hAnsi="宋体"/>
          <w:bCs/>
          <w:color w:val="auto"/>
          <w:sz w:val="24"/>
          <w:highlight w:val="none"/>
        </w:rPr>
      </w:pPr>
    </w:p>
    <w:p w14:paraId="66DF3876">
      <w:pPr>
        <w:shd w:val="clear" w:fill="FFFFFF" w:themeFill="background1"/>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所投分标：</w:t>
      </w:r>
    </w:p>
    <w:p w14:paraId="1C85F4A4">
      <w:pPr>
        <w:shd w:val="clear" w:fill="FFFFFF" w:themeFill="background1"/>
        <w:snapToGrid w:val="0"/>
        <w:spacing w:before="165" w:beforeLines="50" w:after="50" w:line="400" w:lineRule="exact"/>
        <w:ind w:firstLine="360" w:firstLineChars="150"/>
        <w:rPr>
          <w:rFonts w:hint="eastAsia" w:ascii="宋体" w:hAnsi="宋体"/>
          <w:bCs/>
          <w:color w:val="auto"/>
          <w:sz w:val="24"/>
          <w:highlight w:val="none"/>
        </w:rPr>
      </w:pPr>
    </w:p>
    <w:p w14:paraId="5A06EF06">
      <w:pPr>
        <w:shd w:val="clear" w:fill="FFFFFF" w:themeFill="background1"/>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投标人名称：</w:t>
      </w:r>
    </w:p>
    <w:p w14:paraId="570CA2E7">
      <w:pPr>
        <w:shd w:val="clear" w:fill="FFFFFF" w:themeFill="background1"/>
        <w:snapToGrid w:val="0"/>
        <w:spacing w:before="165" w:beforeLines="50" w:after="50" w:line="400" w:lineRule="exact"/>
        <w:ind w:firstLine="360" w:firstLineChars="150"/>
        <w:rPr>
          <w:rFonts w:hint="eastAsia" w:ascii="宋体" w:hAnsi="宋体"/>
          <w:bCs/>
          <w:color w:val="auto"/>
          <w:sz w:val="24"/>
          <w:highlight w:val="none"/>
        </w:rPr>
      </w:pPr>
    </w:p>
    <w:p w14:paraId="1AD25D13">
      <w:pPr>
        <w:shd w:val="clear" w:fill="FFFFFF" w:themeFill="background1"/>
        <w:snapToGrid w:val="0"/>
        <w:spacing w:before="165"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13495DA0">
      <w:pPr>
        <w:pStyle w:val="8"/>
        <w:shd w:val="clear" w:fill="FFFFFF" w:themeFill="background1"/>
        <w:snapToGrid w:val="0"/>
        <w:spacing w:before="50" w:after="50" w:line="400" w:lineRule="exact"/>
        <w:ind w:firstLine="960" w:firstLineChars="400"/>
        <w:rPr>
          <w:rFonts w:hint="eastAsia" w:ascii="宋体" w:hAnsi="宋体"/>
          <w:bCs/>
          <w:color w:val="auto"/>
          <w:sz w:val="24"/>
          <w:szCs w:val="24"/>
          <w:highlight w:val="none"/>
        </w:rPr>
      </w:pPr>
    </w:p>
    <w:p w14:paraId="00996DB0">
      <w:pPr>
        <w:shd w:val="clear" w:fill="FFFFFF" w:themeFill="background1"/>
        <w:snapToGrid w:val="0"/>
        <w:spacing w:before="165" w:beforeLines="50" w:after="50" w:line="400" w:lineRule="exact"/>
        <w:rPr>
          <w:rFonts w:hint="eastAsia" w:ascii="宋体" w:hAnsi="宋体"/>
          <w:color w:val="auto"/>
          <w:sz w:val="24"/>
          <w:highlight w:val="none"/>
        </w:rPr>
      </w:pPr>
      <w:r>
        <w:rPr>
          <w:rFonts w:hint="eastAsia" w:ascii="宋体" w:hAnsi="宋体"/>
          <w:color w:val="auto"/>
          <w:sz w:val="24"/>
          <w:highlight w:val="none"/>
        </w:rPr>
        <w:t xml:space="preserve">                                                       年  月  日</w:t>
      </w:r>
    </w:p>
    <w:p w14:paraId="1911B302">
      <w:pPr>
        <w:widowControl/>
        <w:shd w:val="clear" w:fill="FFFFFF" w:themeFill="background1"/>
        <w:jc w:val="left"/>
        <w:rPr>
          <w:rFonts w:hint="eastAsia" w:ascii="宋体" w:hAnsi="宋体"/>
          <w:color w:val="auto"/>
          <w:sz w:val="24"/>
          <w:highlight w:val="none"/>
        </w:rPr>
        <w:sectPr>
          <w:pgSz w:w="11906" w:h="16838"/>
          <w:pgMar w:top="1134" w:right="1134" w:bottom="1134" w:left="1134" w:header="720" w:footer="720" w:gutter="0"/>
          <w:cols w:space="720" w:num="1"/>
          <w:docGrid w:type="lines" w:linePitch="331" w:charSpace="0"/>
        </w:sectPr>
      </w:pPr>
    </w:p>
    <w:p w14:paraId="570D24CD">
      <w:pPr>
        <w:shd w:val="clear" w:fill="FFFFFF" w:themeFill="background1"/>
        <w:rPr>
          <w:rFonts w:hint="eastAsia" w:ascii="宋体" w:hAnsi="宋体" w:cs="宋体"/>
          <w:color w:val="auto"/>
          <w:highlight w:val="none"/>
        </w:rPr>
      </w:pPr>
    </w:p>
    <w:p w14:paraId="2E499FFB">
      <w:pPr>
        <w:shd w:val="clear" w:fill="FFFFFF" w:themeFill="background1"/>
        <w:snapToGrid w:val="0"/>
        <w:spacing w:before="165" w:beforeLines="50" w:after="50"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报价文件目录</w:t>
      </w:r>
    </w:p>
    <w:p w14:paraId="598B37B3">
      <w:pPr>
        <w:shd w:val="clear" w:fill="FFFFFF" w:themeFill="background1"/>
        <w:rPr>
          <w:rFonts w:hint="eastAsia" w:ascii="宋体" w:hAnsi="宋体" w:cs="宋体"/>
          <w:color w:val="auto"/>
          <w:highlight w:val="none"/>
        </w:rPr>
      </w:pPr>
    </w:p>
    <w:p w14:paraId="4CE4ADDC">
      <w:pPr>
        <w:shd w:val="clear" w:fill="FFFFFF" w:themeFill="background1"/>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一、投标函………………………………………………………（页码）</w:t>
      </w:r>
    </w:p>
    <w:p w14:paraId="7BEEB6F9">
      <w:pPr>
        <w:shd w:val="clear" w:fill="FFFFFF" w:themeFill="background1"/>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二、开标一览表…………………………………………………（页码）</w:t>
      </w:r>
    </w:p>
    <w:p w14:paraId="0FEE576F">
      <w:pPr>
        <w:shd w:val="clear" w:fill="FFFFFF" w:themeFill="background1"/>
        <w:spacing w:line="360" w:lineRule="auto"/>
        <w:rPr>
          <w:rFonts w:hint="eastAsia" w:ascii="仿宋_GB2312" w:hAnsi="仿宋" w:eastAsia="仿宋_GB2312" w:cs="仿宋_GB2312"/>
          <w:color w:val="auto"/>
          <w:sz w:val="24"/>
          <w:highlight w:val="none"/>
        </w:rPr>
      </w:pPr>
      <w:r>
        <w:rPr>
          <w:rFonts w:hint="eastAsia" w:ascii="仿宋_GB2312" w:hAnsi="仿宋" w:eastAsia="仿宋_GB2312" w:cs="仿宋_GB2312"/>
          <w:color w:val="auto"/>
          <w:kern w:val="0"/>
          <w:sz w:val="24"/>
          <w:highlight w:val="none"/>
        </w:rPr>
        <w:t>三、中小企业声明函……………………………………………（页码）</w:t>
      </w:r>
    </w:p>
    <w:p w14:paraId="459D033B">
      <w:pPr>
        <w:widowControl/>
        <w:shd w:val="clear" w:fill="FFFFFF" w:themeFill="background1"/>
        <w:jc w:val="left"/>
        <w:rPr>
          <w:rFonts w:hint="eastAsia"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14:paraId="3391DA55">
      <w:pPr>
        <w:pStyle w:val="17"/>
        <w:shd w:val="clear" w:fill="FFFFFF" w:themeFill="background1"/>
        <w:spacing w:line="500" w:lineRule="exact"/>
        <w:jc w:val="center"/>
        <w:rPr>
          <w:rFonts w:ascii="Times New Roman" w:hAnsi="Times New Roman"/>
          <w:b/>
          <w:bCs/>
          <w:color w:val="auto"/>
          <w:sz w:val="30"/>
          <w:szCs w:val="30"/>
          <w:highlight w:val="none"/>
        </w:rPr>
      </w:pPr>
      <w:r>
        <w:rPr>
          <w:rFonts w:hint="eastAsia" w:ascii="Times New Roman" w:hAnsi="Times New Roman"/>
          <w:b/>
          <w:bCs/>
          <w:color w:val="auto"/>
          <w:sz w:val="30"/>
          <w:szCs w:val="30"/>
          <w:highlight w:val="none"/>
        </w:rPr>
        <w:t>一、投标函</w:t>
      </w:r>
    </w:p>
    <w:p w14:paraId="7D71B7EE">
      <w:pPr>
        <w:pStyle w:val="17"/>
        <w:shd w:val="clear" w:fill="FFFFFF" w:themeFill="background1"/>
        <w:spacing w:line="440" w:lineRule="exact"/>
        <w:ind w:firstLine="420" w:firstLineChars="200"/>
        <w:rPr>
          <w:rFonts w:ascii="Times New Roman" w:hAnsi="Times New Roman"/>
          <w:color w:val="auto"/>
          <w:highlight w:val="none"/>
        </w:rPr>
      </w:pPr>
      <w:r>
        <w:rPr>
          <w:rFonts w:hint="eastAsia" w:ascii="Times New Roman" w:hAnsi="Times New Roman"/>
          <w:color w:val="auto"/>
          <w:highlight w:val="none"/>
        </w:rPr>
        <w:t>致：</w:t>
      </w:r>
      <w:bookmarkStart w:id="344" w:name="PO_3000001866_PM031_4"/>
      <w:r>
        <w:rPr>
          <w:rFonts w:ascii="Times New Roman" w:hAnsi="Times New Roman"/>
          <w:color w:val="auto"/>
          <w:highlight w:val="none"/>
          <w:u w:val="single"/>
        </w:rPr>
        <w:t>[</w:t>
      </w:r>
      <w:r>
        <w:rPr>
          <w:rFonts w:hint="eastAsia" w:ascii="Times New Roman" w:hAnsi="Times New Roman"/>
          <w:color w:val="auto"/>
          <w:highlight w:val="none"/>
          <w:u w:val="single"/>
        </w:rPr>
        <w:t>项目采购</w:t>
      </w:r>
      <w:r>
        <w:rPr>
          <w:rFonts w:ascii="Times New Roman" w:hAnsi="Times New Roman"/>
          <w:color w:val="auto"/>
          <w:highlight w:val="none"/>
          <w:u w:val="single"/>
        </w:rPr>
        <w:t>-</w:t>
      </w:r>
      <w:r>
        <w:rPr>
          <w:rFonts w:hint="eastAsia" w:ascii="Times New Roman" w:hAnsi="Times New Roman"/>
          <w:color w:val="auto"/>
          <w:highlight w:val="none"/>
          <w:u w:val="single"/>
        </w:rPr>
        <w:t>采购组织机构</w:t>
      </w:r>
      <w:r>
        <w:rPr>
          <w:rFonts w:ascii="Times New Roman" w:hAnsi="Times New Roman"/>
          <w:color w:val="auto"/>
          <w:highlight w:val="none"/>
          <w:u w:val="single"/>
        </w:rPr>
        <w:t>_]</w:t>
      </w:r>
      <w:bookmarkEnd w:id="344"/>
    </w:p>
    <w:p w14:paraId="0EAA297D">
      <w:pPr>
        <w:pStyle w:val="17"/>
        <w:shd w:val="clear" w:fill="FFFFFF" w:themeFill="background1"/>
        <w:spacing w:line="440" w:lineRule="exact"/>
        <w:ind w:firstLine="420" w:firstLineChars="200"/>
        <w:rPr>
          <w:color w:val="auto"/>
          <w:highlight w:val="none"/>
        </w:rPr>
      </w:pPr>
      <w:r>
        <w:rPr>
          <w:rFonts w:hint="eastAsia"/>
          <w:color w:val="auto"/>
          <w:highlight w:val="none"/>
        </w:rPr>
        <w:t>我方已仔细阅读了贵方组织的</w:t>
      </w:r>
      <w:bookmarkStart w:id="345" w:name="PO_3000001866_PM002_3"/>
      <w:r>
        <w:rPr>
          <w:rFonts w:ascii="Times New Roman" w:hAnsi="Times New Roman"/>
          <w:color w:val="auto"/>
          <w:highlight w:val="none"/>
          <w:u w:val="single"/>
        </w:rPr>
        <w:t>[</w:t>
      </w:r>
      <w:r>
        <w:rPr>
          <w:rFonts w:hint="eastAsia" w:ascii="Times New Roman" w:hAnsi="Times New Roman"/>
          <w:color w:val="auto"/>
          <w:highlight w:val="none"/>
          <w:u w:val="single"/>
        </w:rPr>
        <w:t>项目采购</w:t>
      </w:r>
      <w:r>
        <w:rPr>
          <w:rFonts w:ascii="Times New Roman" w:hAnsi="Times New Roman"/>
          <w:color w:val="auto"/>
          <w:highlight w:val="none"/>
          <w:u w:val="single"/>
        </w:rPr>
        <w:t>-</w:t>
      </w:r>
      <w:r>
        <w:rPr>
          <w:rFonts w:hint="eastAsia" w:ascii="Times New Roman" w:hAnsi="Times New Roman"/>
          <w:color w:val="auto"/>
          <w:highlight w:val="none"/>
          <w:u w:val="single"/>
        </w:rPr>
        <w:t>项目名称</w:t>
      </w:r>
      <w:r>
        <w:rPr>
          <w:rFonts w:ascii="Times New Roman" w:hAnsi="Times New Roman"/>
          <w:color w:val="auto"/>
          <w:highlight w:val="none"/>
          <w:u w:val="single"/>
        </w:rPr>
        <w:t>_]</w:t>
      </w:r>
      <w:bookmarkEnd w:id="345"/>
      <w:r>
        <w:rPr>
          <w:rFonts w:hint="eastAsia"/>
          <w:color w:val="auto"/>
          <w:highlight w:val="none"/>
        </w:rPr>
        <w:t>项目（项目编号：</w:t>
      </w:r>
      <w:bookmarkStart w:id="346" w:name="PO_3000001866_PM001_3"/>
      <w:r>
        <w:rPr>
          <w:rFonts w:hint="eastAsia"/>
          <w:color w:val="auto"/>
          <w:highlight w:val="none"/>
        </w:rPr>
        <w:t>[项目采购-项目编号_]</w:t>
      </w:r>
      <w:bookmarkEnd w:id="346"/>
      <w:r>
        <w:rPr>
          <w:rFonts w:hint="eastAsia"/>
          <w:color w:val="auto"/>
          <w:highlight w:val="none"/>
        </w:rPr>
        <w:t xml:space="preserve">）的招标文件的全部内容，授权(全权代表姓名) (职务、职称)为全权代表，现正式递交下述文件参加贵方组织的本次政府采购活动： </w:t>
      </w:r>
    </w:p>
    <w:p w14:paraId="310655FC">
      <w:pPr>
        <w:pStyle w:val="17"/>
        <w:shd w:val="clear" w:fill="FFFFFF" w:themeFill="background1"/>
        <w:spacing w:line="440" w:lineRule="exact"/>
        <w:ind w:firstLine="420" w:firstLineChars="200"/>
        <w:rPr>
          <w:color w:val="auto"/>
          <w:highlight w:val="none"/>
        </w:rPr>
      </w:pPr>
      <w:r>
        <w:rPr>
          <w:rFonts w:hint="eastAsia"/>
          <w:color w:val="auto"/>
          <w:highlight w:val="none"/>
        </w:rPr>
        <w:t>一、报价文件电子版一份（包含按投标人须知前附表要求提交的全部文件）；</w:t>
      </w:r>
    </w:p>
    <w:p w14:paraId="5B1D7984">
      <w:pPr>
        <w:pStyle w:val="17"/>
        <w:shd w:val="clear" w:fill="FFFFFF" w:themeFill="background1"/>
        <w:spacing w:line="440" w:lineRule="exact"/>
        <w:ind w:firstLine="482"/>
        <w:rPr>
          <w:color w:val="auto"/>
          <w:highlight w:val="none"/>
        </w:rPr>
      </w:pPr>
      <w:r>
        <w:rPr>
          <w:rFonts w:hint="eastAsia"/>
          <w:color w:val="auto"/>
          <w:highlight w:val="none"/>
        </w:rPr>
        <w:t>二、资格文件电子版一份（包含按投标人须知前附表要求提交的全部文件）；</w:t>
      </w:r>
    </w:p>
    <w:p w14:paraId="14CB960C">
      <w:pPr>
        <w:pStyle w:val="17"/>
        <w:shd w:val="clear" w:fill="FFFFFF" w:themeFill="background1"/>
        <w:spacing w:line="440" w:lineRule="exact"/>
        <w:ind w:firstLine="482"/>
        <w:rPr>
          <w:color w:val="auto"/>
          <w:highlight w:val="none"/>
        </w:rPr>
      </w:pPr>
      <w:r>
        <w:rPr>
          <w:rFonts w:hint="eastAsia"/>
          <w:color w:val="auto"/>
          <w:highlight w:val="none"/>
        </w:rPr>
        <w:t>三、</w:t>
      </w:r>
      <w:r>
        <w:rPr>
          <w:rFonts w:hint="eastAsia" w:hAnsi="宋体"/>
          <w:color w:val="auto"/>
          <w:highlight w:val="none"/>
        </w:rPr>
        <w:t>技术</w:t>
      </w:r>
      <w:r>
        <w:rPr>
          <w:rFonts w:hint="eastAsia"/>
          <w:color w:val="auto"/>
          <w:highlight w:val="none"/>
        </w:rPr>
        <w:t>文件电子版一份（包含按投标人须知前附表要求提交的全部文件）；</w:t>
      </w:r>
    </w:p>
    <w:p w14:paraId="6147FCB6">
      <w:pPr>
        <w:pStyle w:val="17"/>
        <w:shd w:val="clear" w:fill="FFFFFF" w:themeFill="background1"/>
        <w:spacing w:line="440" w:lineRule="exact"/>
        <w:ind w:firstLine="482"/>
        <w:rPr>
          <w:color w:val="auto"/>
          <w:highlight w:val="none"/>
        </w:rPr>
      </w:pPr>
      <w:r>
        <w:rPr>
          <w:rFonts w:hint="eastAsia" w:hAnsi="宋体"/>
          <w:color w:val="auto"/>
          <w:highlight w:val="none"/>
        </w:rPr>
        <w:t>四、</w:t>
      </w:r>
      <w:r>
        <w:rPr>
          <w:rFonts w:hint="eastAsia"/>
          <w:color w:val="auto"/>
          <w:highlight w:val="none"/>
        </w:rPr>
        <w:t>商务</w:t>
      </w:r>
      <w:r>
        <w:rPr>
          <w:rFonts w:hint="eastAsia" w:hAnsi="宋体"/>
          <w:color w:val="auto"/>
          <w:highlight w:val="none"/>
        </w:rPr>
        <w:t>文件</w:t>
      </w:r>
      <w:r>
        <w:rPr>
          <w:rFonts w:hint="eastAsia"/>
          <w:color w:val="auto"/>
          <w:highlight w:val="none"/>
        </w:rPr>
        <w:t>电子版一份（包含按投标人须知前附表要求提交的全部文件）；</w:t>
      </w:r>
    </w:p>
    <w:p w14:paraId="21B6AE5B">
      <w:pPr>
        <w:pStyle w:val="17"/>
        <w:shd w:val="clear" w:fill="FFFFFF" w:themeFill="background1"/>
        <w:spacing w:line="440" w:lineRule="exact"/>
        <w:ind w:firstLine="482"/>
        <w:rPr>
          <w:rFonts w:ascii="Times New Roman" w:hAnsi="Times New Roman"/>
          <w:color w:val="auto"/>
          <w:highlight w:val="none"/>
        </w:rPr>
      </w:pPr>
      <w:r>
        <w:rPr>
          <w:rFonts w:hint="eastAsia"/>
          <w:color w:val="auto"/>
          <w:highlight w:val="none"/>
        </w:rPr>
        <w:t>据此函，签字人兹宣布：</w:t>
      </w:r>
    </w:p>
    <w:p w14:paraId="784BA389">
      <w:pPr>
        <w:pStyle w:val="17"/>
        <w:shd w:val="clear" w:fill="FFFFFF" w:themeFill="background1"/>
        <w:spacing w:line="440" w:lineRule="exact"/>
        <w:ind w:firstLine="420" w:firstLineChars="200"/>
        <w:rPr>
          <w:rFonts w:ascii="Times New Roman" w:hAnsi="Times New Roman"/>
          <w:color w:val="auto"/>
          <w:highlight w:val="none"/>
        </w:rPr>
      </w:pPr>
      <w:r>
        <w:rPr>
          <w:rFonts w:hint="eastAsia"/>
          <w:color w:val="auto"/>
          <w:highlight w:val="none"/>
        </w:rPr>
        <w:t>1、我方愿意以（大写）人民币 元 (¥元)的投标总报价，提交服务成果时间（无分标时填写）</w:t>
      </w:r>
      <w:r>
        <w:rPr>
          <w:rFonts w:hint="eastAsia"/>
          <w:color w:val="auto"/>
          <w:highlight w:val="none"/>
          <w:u w:val="single"/>
        </w:rPr>
        <w:t>，</w:t>
      </w:r>
      <w:r>
        <w:rPr>
          <w:rFonts w:hint="eastAsia"/>
          <w:color w:val="auto"/>
          <w:highlight w:val="none"/>
        </w:rPr>
        <w:t>提供本项目</w:t>
      </w:r>
      <w:r>
        <w:rPr>
          <w:rFonts w:hint="eastAsia" w:hAnsi="Times New Roman"/>
          <w:color w:val="auto"/>
          <w:highlight w:val="none"/>
        </w:rPr>
        <w:t>招标文件第二章</w:t>
      </w:r>
      <w:r>
        <w:rPr>
          <w:rFonts w:hint="eastAsia"/>
          <w:color w:val="auto"/>
          <w:highlight w:val="none"/>
        </w:rPr>
        <w:t>“服务需求”中的相应的采购内容。</w:t>
      </w:r>
    </w:p>
    <w:p w14:paraId="08CDADBE">
      <w:pPr>
        <w:pStyle w:val="17"/>
        <w:shd w:val="clear" w:fill="FFFFFF" w:themeFill="background1"/>
        <w:spacing w:line="440" w:lineRule="exact"/>
        <w:ind w:firstLine="420" w:firstLineChars="200"/>
        <w:rPr>
          <w:rFonts w:ascii="Times New Roman" w:hAnsi="Times New Roman"/>
          <w:color w:val="auto"/>
          <w:highlight w:val="none"/>
        </w:rPr>
      </w:pPr>
      <w:r>
        <w:rPr>
          <w:rFonts w:hint="eastAsia"/>
          <w:color w:val="auto"/>
          <w:highlight w:val="none"/>
        </w:rPr>
        <w:t>其中（有分标时填写）：</w:t>
      </w:r>
    </w:p>
    <w:p w14:paraId="558F05F3">
      <w:pPr>
        <w:pStyle w:val="17"/>
        <w:shd w:val="clear" w:fill="FFFFFF" w:themeFill="background1"/>
        <w:spacing w:line="360" w:lineRule="exact"/>
        <w:ind w:firstLine="420" w:firstLineChars="200"/>
        <w:rPr>
          <w:color w:val="auto"/>
          <w:highlight w:val="none"/>
          <w:u w:val="single"/>
        </w:rPr>
      </w:pPr>
      <w:r>
        <w:rPr>
          <w:rFonts w:hint="eastAsia"/>
          <w:color w:val="auto"/>
          <w:highlight w:val="none"/>
        </w:rPr>
        <w:t xml:space="preserve">分标报价为（大写）人民币 </w:t>
      </w:r>
      <w:r>
        <w:rPr>
          <w:rFonts w:hint="eastAsia"/>
          <w:color w:val="auto"/>
          <w:highlight w:val="none"/>
          <w:u w:val="single"/>
        </w:rPr>
        <w:t>元 (¥</w:t>
      </w:r>
      <w:r>
        <w:rPr>
          <w:rFonts w:hint="eastAsia"/>
          <w:color w:val="auto"/>
          <w:highlight w:val="none"/>
        </w:rPr>
        <w:t>元)，提交服务成果时间：；</w:t>
      </w:r>
    </w:p>
    <w:p w14:paraId="6AE41065">
      <w:pPr>
        <w:pStyle w:val="17"/>
        <w:shd w:val="clear" w:fill="FFFFFF" w:themeFill="background1"/>
        <w:spacing w:line="360" w:lineRule="exact"/>
        <w:ind w:firstLine="420" w:firstLineChars="200"/>
        <w:rPr>
          <w:color w:val="auto"/>
          <w:highlight w:val="none"/>
          <w:u w:val="single"/>
        </w:rPr>
      </w:pPr>
      <w:r>
        <w:rPr>
          <w:rFonts w:hint="eastAsia"/>
          <w:color w:val="auto"/>
          <w:highlight w:val="none"/>
        </w:rPr>
        <w:t xml:space="preserve">分标报价为（大写）人民币 </w:t>
      </w:r>
      <w:r>
        <w:rPr>
          <w:rFonts w:hint="eastAsia"/>
          <w:color w:val="auto"/>
          <w:highlight w:val="none"/>
          <w:u w:val="single"/>
        </w:rPr>
        <w:t>元 (¥</w:t>
      </w:r>
      <w:r>
        <w:rPr>
          <w:rFonts w:hint="eastAsia"/>
          <w:color w:val="auto"/>
          <w:highlight w:val="none"/>
        </w:rPr>
        <w:t>元)，提交服务成果时间： ；</w:t>
      </w:r>
    </w:p>
    <w:p w14:paraId="4A55D9B8">
      <w:pPr>
        <w:pStyle w:val="17"/>
        <w:shd w:val="clear" w:fill="FFFFFF" w:themeFill="background1"/>
        <w:spacing w:line="360" w:lineRule="exact"/>
        <w:ind w:firstLine="420" w:firstLineChars="200"/>
        <w:rPr>
          <w:color w:val="auto"/>
          <w:highlight w:val="none"/>
          <w:u w:val="single"/>
        </w:rPr>
      </w:pPr>
      <w:r>
        <w:rPr>
          <w:rFonts w:hint="eastAsia"/>
          <w:color w:val="auto"/>
          <w:highlight w:val="none"/>
        </w:rPr>
        <w:t>......</w:t>
      </w:r>
    </w:p>
    <w:p w14:paraId="5A8E3864">
      <w:pPr>
        <w:pStyle w:val="17"/>
        <w:shd w:val="clear" w:fill="FFFFFF" w:themeFill="background1"/>
        <w:spacing w:line="360" w:lineRule="exact"/>
        <w:ind w:firstLine="420" w:firstLineChars="200"/>
        <w:rPr>
          <w:color w:val="auto"/>
          <w:highlight w:val="none"/>
          <w:u w:val="single"/>
        </w:rPr>
      </w:pPr>
      <w:r>
        <w:rPr>
          <w:rFonts w:hint="eastAsia"/>
          <w:color w:val="auto"/>
          <w:highlight w:val="none"/>
        </w:rPr>
        <w:t>2、我方同意自本项目招标文件“第三章 投标人须知”第一节 投标人须知前附表 第21.2项规定的投标截止时间（开标时间）起遵循</w:t>
      </w:r>
      <w:r>
        <w:rPr>
          <w:rFonts w:hint="eastAsia" w:hAnsi="宋体"/>
          <w:color w:val="auto"/>
          <w:highlight w:val="none"/>
        </w:rPr>
        <w:t>本投标函</w:t>
      </w:r>
      <w:r>
        <w:rPr>
          <w:rFonts w:hint="eastAsia"/>
          <w:color w:val="auto"/>
          <w:highlight w:val="none"/>
        </w:rPr>
        <w:t>，并承诺在“投标人须知前附表”第17.2项规定的投标有效期内不修改、撤销投标文件。</w:t>
      </w:r>
    </w:p>
    <w:p w14:paraId="1D163849">
      <w:pPr>
        <w:pStyle w:val="17"/>
        <w:shd w:val="clear" w:fill="FFFFFF" w:themeFill="background1"/>
        <w:spacing w:line="360" w:lineRule="exact"/>
        <w:ind w:firstLine="420" w:firstLineChars="200"/>
        <w:rPr>
          <w:color w:val="auto"/>
          <w:highlight w:val="none"/>
          <w:u w:val="single"/>
        </w:rPr>
      </w:pPr>
      <w:r>
        <w:rPr>
          <w:rFonts w:hint="eastAsia"/>
          <w:color w:val="auto"/>
          <w:highlight w:val="none"/>
        </w:rPr>
        <w:t>3、我方所递交的投标文件及有关资料都是内容完整、真实和准确的。</w:t>
      </w:r>
    </w:p>
    <w:p w14:paraId="787A07D5">
      <w:pPr>
        <w:pStyle w:val="17"/>
        <w:shd w:val="clear" w:fill="FFFFFF" w:themeFill="background1"/>
        <w:spacing w:line="440" w:lineRule="exact"/>
        <w:ind w:firstLine="482"/>
        <w:rPr>
          <w:color w:val="auto"/>
          <w:highlight w:val="none"/>
        </w:rPr>
      </w:pPr>
      <w:r>
        <w:rPr>
          <w:rFonts w:hint="eastAsia"/>
          <w:color w:val="auto"/>
          <w:highlight w:val="none"/>
        </w:rPr>
        <w:t>4、</w:t>
      </w:r>
      <w:r>
        <w:rPr>
          <w:rFonts w:hint="eastAsia"/>
          <w:color w:val="auto"/>
          <w:szCs w:val="21"/>
          <w:highlight w:val="none"/>
        </w:rPr>
        <w:t>如本项目采购内容涉及须符合国家强制规定的，我方承诺我方本次投标（包括资格条件和所投产品）均符合国家有关强制规定。</w:t>
      </w:r>
    </w:p>
    <w:p w14:paraId="7C8B62DF">
      <w:pPr>
        <w:pStyle w:val="17"/>
        <w:shd w:val="clear" w:fill="FFFFFF" w:themeFill="background1"/>
        <w:spacing w:line="440" w:lineRule="exact"/>
        <w:ind w:firstLine="420" w:firstLineChars="200"/>
        <w:rPr>
          <w:color w:val="auto"/>
          <w:highlight w:val="none"/>
        </w:rPr>
      </w:pPr>
      <w:r>
        <w:rPr>
          <w:rFonts w:hint="eastAsia"/>
          <w:color w:val="auto"/>
          <w:highlight w:val="none"/>
        </w:rPr>
        <w:t>5、如我方中标，我方承诺在收到中标通知书后，在中标通知书规定的期限内，</w:t>
      </w:r>
      <w:r>
        <w:rPr>
          <w:rFonts w:hint="eastAsia" w:hAnsi="宋体"/>
          <w:color w:val="auto"/>
          <w:highlight w:val="none"/>
        </w:rPr>
        <w:t>根据招标文件、我方的投标文件及有关澄清承诺书的要求按第五章“拟签订的合同文本”与采购人订立书面合同，并按照合同约定</w:t>
      </w:r>
      <w:r>
        <w:rPr>
          <w:rFonts w:hint="eastAsia"/>
          <w:color w:val="auto"/>
          <w:highlight w:val="none"/>
        </w:rPr>
        <w:t>承担完成合同的责任和义务。</w:t>
      </w:r>
    </w:p>
    <w:p w14:paraId="0A5D05D1">
      <w:pPr>
        <w:pStyle w:val="17"/>
        <w:shd w:val="clear" w:fill="FFFFFF" w:themeFill="background1"/>
        <w:spacing w:line="440" w:lineRule="exact"/>
        <w:ind w:firstLine="420" w:firstLineChars="200"/>
        <w:rPr>
          <w:color w:val="auto"/>
          <w:highlight w:val="none"/>
        </w:rPr>
      </w:pPr>
      <w:r>
        <w:rPr>
          <w:rFonts w:hint="eastAsia"/>
          <w:color w:val="auto"/>
          <w:highlight w:val="none"/>
        </w:rPr>
        <w:t>6、我方已详细审核招标文件，我方知道必须放弃提出含糊不清或误解问题的权利。</w:t>
      </w:r>
    </w:p>
    <w:p w14:paraId="2DB4DFB2">
      <w:pPr>
        <w:pStyle w:val="17"/>
        <w:shd w:val="clear" w:fill="FFFFFF" w:themeFill="background1"/>
        <w:spacing w:line="440" w:lineRule="exact"/>
        <w:ind w:firstLine="420" w:firstLineChars="200"/>
        <w:rPr>
          <w:color w:val="auto"/>
          <w:highlight w:val="none"/>
        </w:rPr>
      </w:pPr>
      <w:r>
        <w:rPr>
          <w:rFonts w:hint="eastAsia"/>
          <w:color w:val="auto"/>
          <w:highlight w:val="none"/>
        </w:rPr>
        <w:t>7、我方同意应贵方要求提供与本投标有关的任何数据或资料。若贵方需要，我方愿意提供我方作出的一切承诺的证明材料。</w:t>
      </w:r>
    </w:p>
    <w:p w14:paraId="0EF66F0F">
      <w:pPr>
        <w:pStyle w:val="17"/>
        <w:shd w:val="clear" w:fill="FFFFFF" w:themeFill="background1"/>
        <w:spacing w:line="440" w:lineRule="exact"/>
        <w:ind w:firstLine="420" w:firstLineChars="200"/>
        <w:rPr>
          <w:color w:val="auto"/>
          <w:highlight w:val="none"/>
        </w:rPr>
      </w:pPr>
      <w:r>
        <w:rPr>
          <w:rFonts w:hint="eastAsia"/>
          <w:color w:val="auto"/>
          <w:highlight w:val="none"/>
        </w:rPr>
        <w:t>8、我方完全理解贵方不一定接受投标报价最低的投标人为中标供应商的行为。</w:t>
      </w:r>
    </w:p>
    <w:p w14:paraId="1F0F3931">
      <w:pPr>
        <w:pStyle w:val="17"/>
        <w:shd w:val="clear" w:fill="FFFFFF" w:themeFill="background1"/>
        <w:spacing w:line="440" w:lineRule="exact"/>
        <w:ind w:firstLine="420" w:firstLineChars="200"/>
        <w:rPr>
          <w:color w:val="auto"/>
          <w:highlight w:val="none"/>
        </w:rPr>
      </w:pPr>
      <w:r>
        <w:rPr>
          <w:rFonts w:hint="eastAsia"/>
          <w:color w:val="auto"/>
          <w:highlight w:val="none"/>
        </w:rPr>
        <w:t>9、我方将严格遵守《中华人民共和国政府采购法》第七十七条的规定，即供应商有下列情形之一的，处以采购金额千分之五以上千分之十</w:t>
      </w:r>
      <w:r>
        <w:rPr>
          <w:rFonts w:hint="eastAsia" w:hAnsi="宋体"/>
          <w:color w:val="auto"/>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2611BCC2">
      <w:pPr>
        <w:pStyle w:val="17"/>
        <w:numPr>
          <w:ilvl w:val="0"/>
          <w:numId w:val="17"/>
        </w:numPr>
        <w:shd w:val="clear" w:fill="FFFFFF" w:themeFill="background1"/>
        <w:spacing w:line="440" w:lineRule="exact"/>
        <w:rPr>
          <w:rFonts w:hint="eastAsia" w:hAnsi="宋体"/>
          <w:color w:val="auto"/>
          <w:highlight w:val="none"/>
        </w:rPr>
      </w:pPr>
      <w:r>
        <w:rPr>
          <w:rFonts w:hint="eastAsia" w:hAnsi="宋体"/>
          <w:color w:val="auto"/>
          <w:highlight w:val="none"/>
        </w:rPr>
        <w:t>提供虚假材料谋取中标、成交的；</w:t>
      </w:r>
    </w:p>
    <w:p w14:paraId="11831B8C">
      <w:pPr>
        <w:pStyle w:val="17"/>
        <w:numPr>
          <w:ilvl w:val="0"/>
          <w:numId w:val="17"/>
        </w:numPr>
        <w:shd w:val="clear" w:fill="FFFFFF" w:themeFill="background1"/>
        <w:spacing w:line="440" w:lineRule="exact"/>
        <w:rPr>
          <w:rFonts w:hint="eastAsia" w:hAnsi="宋体"/>
          <w:color w:val="auto"/>
          <w:highlight w:val="none"/>
        </w:rPr>
      </w:pPr>
      <w:r>
        <w:rPr>
          <w:rFonts w:hint="eastAsia" w:hAnsi="宋体"/>
          <w:color w:val="auto"/>
          <w:highlight w:val="none"/>
        </w:rPr>
        <w:t>采取不正当手段诋毁、排挤其他供应商的；</w:t>
      </w:r>
    </w:p>
    <w:p w14:paraId="6DC47EC2">
      <w:pPr>
        <w:pStyle w:val="17"/>
        <w:numPr>
          <w:ilvl w:val="0"/>
          <w:numId w:val="17"/>
        </w:numPr>
        <w:shd w:val="clear" w:fill="FFFFFF" w:themeFill="background1"/>
        <w:spacing w:line="440" w:lineRule="exact"/>
        <w:rPr>
          <w:color w:val="auto"/>
          <w:highlight w:val="none"/>
        </w:rPr>
      </w:pPr>
      <w:r>
        <w:rPr>
          <w:rFonts w:hint="eastAsia" w:hAnsi="宋体"/>
          <w:color w:val="auto"/>
          <w:highlight w:val="none"/>
        </w:rPr>
        <w:t>与采购人、其他供应商或者采购代理机构恶意串通的；</w:t>
      </w:r>
    </w:p>
    <w:p w14:paraId="263FBB75">
      <w:pPr>
        <w:pStyle w:val="17"/>
        <w:numPr>
          <w:ilvl w:val="0"/>
          <w:numId w:val="17"/>
        </w:numPr>
        <w:shd w:val="clear" w:fill="FFFFFF" w:themeFill="background1"/>
        <w:spacing w:line="440" w:lineRule="exact"/>
        <w:rPr>
          <w:color w:val="auto"/>
          <w:highlight w:val="none"/>
        </w:rPr>
      </w:pPr>
      <w:r>
        <w:rPr>
          <w:rFonts w:hint="eastAsia" w:hAnsi="宋体"/>
          <w:color w:val="auto"/>
          <w:highlight w:val="none"/>
        </w:rPr>
        <w:t>向采购人、采购代理机构行贿或者提供其他不正当利益的；</w:t>
      </w:r>
    </w:p>
    <w:p w14:paraId="76074F64">
      <w:pPr>
        <w:pStyle w:val="17"/>
        <w:numPr>
          <w:ilvl w:val="0"/>
          <w:numId w:val="17"/>
        </w:numPr>
        <w:shd w:val="clear" w:fill="FFFFFF" w:themeFill="background1"/>
        <w:spacing w:line="440" w:lineRule="exact"/>
        <w:rPr>
          <w:color w:val="auto"/>
          <w:highlight w:val="none"/>
        </w:rPr>
      </w:pPr>
      <w:r>
        <w:rPr>
          <w:rFonts w:hint="eastAsia" w:hAnsi="宋体"/>
          <w:color w:val="auto"/>
          <w:highlight w:val="none"/>
        </w:rPr>
        <w:t>在招标采购过程中与采购人进行协商谈判的；</w:t>
      </w:r>
    </w:p>
    <w:p w14:paraId="117DB202">
      <w:pPr>
        <w:pStyle w:val="17"/>
        <w:numPr>
          <w:ilvl w:val="0"/>
          <w:numId w:val="17"/>
        </w:numPr>
        <w:shd w:val="clear" w:fill="FFFFFF" w:themeFill="background1"/>
        <w:spacing w:line="440" w:lineRule="exact"/>
        <w:rPr>
          <w:color w:val="auto"/>
          <w:highlight w:val="none"/>
        </w:rPr>
      </w:pPr>
      <w:r>
        <w:rPr>
          <w:rFonts w:hint="eastAsia" w:hAnsi="宋体"/>
          <w:color w:val="auto"/>
          <w:highlight w:val="none"/>
        </w:rPr>
        <w:t>拒绝有关部门监督检查或提供虚假情况的。</w:t>
      </w:r>
    </w:p>
    <w:p w14:paraId="1E22A1D0">
      <w:pPr>
        <w:pStyle w:val="17"/>
        <w:shd w:val="clear" w:fill="FFFFFF" w:themeFill="background1"/>
        <w:spacing w:line="440" w:lineRule="exact"/>
        <w:ind w:left="420"/>
        <w:rPr>
          <w:color w:val="auto"/>
          <w:highlight w:val="none"/>
        </w:rPr>
      </w:pPr>
      <w:r>
        <w:rPr>
          <w:rFonts w:hint="eastAsia"/>
          <w:color w:val="auto"/>
          <w:highlight w:val="none"/>
        </w:rPr>
        <w:t>10、我方及由本人担任法定代表人的其他机构最近三年内被处罚的违法行为有：</w:t>
      </w:r>
    </w:p>
    <w:p w14:paraId="31A66D0C">
      <w:pPr>
        <w:pStyle w:val="17"/>
        <w:shd w:val="clear" w:fill="FFFFFF" w:themeFill="background1"/>
        <w:spacing w:line="440" w:lineRule="exact"/>
        <w:ind w:left="420"/>
        <w:rPr>
          <w:color w:val="auto"/>
          <w:highlight w:val="none"/>
        </w:rPr>
      </w:pPr>
    </w:p>
    <w:p w14:paraId="58B23FF2">
      <w:pPr>
        <w:pStyle w:val="17"/>
        <w:shd w:val="clear" w:fill="FFFFFF" w:themeFill="background1"/>
        <w:spacing w:line="360" w:lineRule="auto"/>
        <w:ind w:firstLine="420"/>
        <w:rPr>
          <w:color w:val="auto"/>
          <w:highlight w:val="none"/>
        </w:rPr>
      </w:pPr>
      <w:r>
        <w:rPr>
          <w:rFonts w:hint="eastAsia"/>
          <w:color w:val="auto"/>
          <w:highlight w:val="none"/>
        </w:rPr>
        <w:t>11、以上事项如有虚假或隐瞒，我方愿意承担一切后果，并不再寻求任何旨在减轻或免除法律责任的辩解。</w:t>
      </w:r>
    </w:p>
    <w:p w14:paraId="494C17E8">
      <w:pPr>
        <w:pStyle w:val="17"/>
        <w:shd w:val="clear" w:fill="FFFFFF" w:themeFill="background1"/>
        <w:spacing w:line="360" w:lineRule="auto"/>
        <w:ind w:firstLine="420"/>
        <w:rPr>
          <w:color w:val="auto"/>
          <w:highlight w:val="none"/>
        </w:rPr>
      </w:pPr>
      <w:r>
        <w:rPr>
          <w:rFonts w:hint="eastAsia"/>
          <w:color w:val="auto"/>
          <w:highlight w:val="none"/>
        </w:rPr>
        <w:t>12、与本投标有关的一切正式往来信函请寄：</w:t>
      </w:r>
    </w:p>
    <w:p w14:paraId="073DF5D4">
      <w:pPr>
        <w:pStyle w:val="17"/>
        <w:shd w:val="clear" w:fill="FFFFFF" w:themeFill="background1"/>
        <w:spacing w:line="360" w:lineRule="auto"/>
        <w:ind w:firstLine="420"/>
        <w:rPr>
          <w:color w:val="auto"/>
          <w:highlight w:val="none"/>
        </w:rPr>
      </w:pPr>
      <w:r>
        <w:rPr>
          <w:rFonts w:hint="eastAsia"/>
          <w:color w:val="auto"/>
          <w:highlight w:val="none"/>
        </w:rPr>
        <w:t>地址：</w:t>
      </w:r>
    </w:p>
    <w:p w14:paraId="6F0C719F">
      <w:pPr>
        <w:pStyle w:val="17"/>
        <w:shd w:val="clear" w:fill="FFFFFF" w:themeFill="background1"/>
        <w:spacing w:line="360" w:lineRule="auto"/>
        <w:ind w:firstLine="420"/>
        <w:rPr>
          <w:color w:val="auto"/>
          <w:highlight w:val="none"/>
          <w:u w:val="single"/>
        </w:rPr>
      </w:pPr>
      <w:r>
        <w:rPr>
          <w:rFonts w:hint="eastAsia"/>
          <w:color w:val="auto"/>
          <w:highlight w:val="none"/>
        </w:rPr>
        <w:t>电话：</w:t>
      </w:r>
      <w:r>
        <w:rPr>
          <w:rFonts w:hint="eastAsia"/>
          <w:color w:val="auto"/>
          <w:highlight w:val="none"/>
          <w:u w:val="single"/>
        </w:rPr>
        <w:t xml:space="preserve">                                      　　　　　　　　　</w:t>
      </w:r>
    </w:p>
    <w:p w14:paraId="4B6FD606">
      <w:pPr>
        <w:pStyle w:val="17"/>
        <w:shd w:val="clear" w:fill="FFFFFF" w:themeFill="background1"/>
        <w:spacing w:line="360" w:lineRule="auto"/>
        <w:ind w:firstLine="420"/>
        <w:rPr>
          <w:color w:val="auto"/>
          <w:highlight w:val="none"/>
        </w:rPr>
      </w:pPr>
      <w:r>
        <w:rPr>
          <w:rFonts w:hint="eastAsia"/>
          <w:color w:val="auto"/>
          <w:highlight w:val="none"/>
        </w:rPr>
        <w:t>传真：</w:t>
      </w:r>
      <w:r>
        <w:rPr>
          <w:rFonts w:hint="eastAsia"/>
          <w:color w:val="auto"/>
          <w:highlight w:val="none"/>
          <w:u w:val="single"/>
        </w:rPr>
        <w:t>　　　　　　　　　　　　　　　　　　　　　　　　　　　　</w:t>
      </w:r>
    </w:p>
    <w:p w14:paraId="1C72885C">
      <w:pPr>
        <w:pStyle w:val="17"/>
        <w:shd w:val="clear" w:fill="FFFFFF" w:themeFill="background1"/>
        <w:spacing w:line="360" w:lineRule="auto"/>
        <w:ind w:firstLine="420"/>
        <w:rPr>
          <w:color w:val="auto"/>
          <w:highlight w:val="none"/>
          <w:u w:val="single"/>
        </w:rPr>
      </w:pPr>
      <w:r>
        <w:rPr>
          <w:rFonts w:hint="eastAsia"/>
          <w:color w:val="auto"/>
          <w:highlight w:val="none"/>
        </w:rPr>
        <w:t>邮政编码：</w:t>
      </w:r>
    </w:p>
    <w:p w14:paraId="70E605A3">
      <w:pPr>
        <w:pStyle w:val="17"/>
        <w:shd w:val="clear" w:fill="FFFFFF" w:themeFill="background1"/>
        <w:spacing w:line="360" w:lineRule="auto"/>
        <w:ind w:firstLine="420"/>
        <w:rPr>
          <w:color w:val="auto"/>
          <w:highlight w:val="none"/>
          <w:u w:val="single"/>
        </w:rPr>
      </w:pPr>
      <w:r>
        <w:rPr>
          <w:rFonts w:hint="eastAsia"/>
          <w:color w:val="auto"/>
          <w:highlight w:val="none"/>
        </w:rPr>
        <w:t>开户名称：</w:t>
      </w:r>
    </w:p>
    <w:p w14:paraId="437344B6">
      <w:pPr>
        <w:pStyle w:val="17"/>
        <w:shd w:val="clear" w:fill="FFFFFF" w:themeFill="background1"/>
        <w:spacing w:line="360" w:lineRule="auto"/>
        <w:ind w:firstLine="420"/>
        <w:rPr>
          <w:color w:val="auto"/>
          <w:highlight w:val="none"/>
          <w:u w:val="single"/>
        </w:rPr>
      </w:pPr>
      <w:r>
        <w:rPr>
          <w:rFonts w:hint="eastAsia"/>
          <w:color w:val="auto"/>
          <w:highlight w:val="none"/>
        </w:rPr>
        <w:t>开户银行：</w:t>
      </w:r>
    </w:p>
    <w:p w14:paraId="381FD5C1">
      <w:pPr>
        <w:pStyle w:val="17"/>
        <w:shd w:val="clear" w:fill="FFFFFF" w:themeFill="background1"/>
        <w:spacing w:line="360" w:lineRule="auto"/>
        <w:ind w:firstLine="420"/>
        <w:rPr>
          <w:color w:val="auto"/>
          <w:highlight w:val="none"/>
          <w:u w:val="single"/>
        </w:rPr>
      </w:pPr>
      <w:r>
        <w:rPr>
          <w:rFonts w:hint="eastAsia"/>
          <w:color w:val="auto"/>
          <w:highlight w:val="none"/>
        </w:rPr>
        <w:t>银行账号：</w:t>
      </w:r>
    </w:p>
    <w:p w14:paraId="38582C93">
      <w:pPr>
        <w:shd w:val="clear" w:fill="FFFFFF" w:themeFill="background1"/>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29B2C69D">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4A7A4C40">
      <w:pPr>
        <w:widowControl/>
        <w:shd w:val="clear" w:fill="FFFFFF" w:themeFill="background1"/>
        <w:spacing w:line="360" w:lineRule="auto"/>
        <w:jc w:val="left"/>
        <w:rPr>
          <w:rFonts w:hint="eastAsia" w:ascii="仿宋_GB2312" w:hAnsi="仿宋" w:eastAsia="仿宋_GB2312" w:cs="仿宋_GB2312"/>
          <w:color w:val="auto"/>
          <w:kern w:val="0"/>
          <w:sz w:val="24"/>
          <w:highlight w:val="none"/>
          <w:lang w:val="zh-CN"/>
        </w:rPr>
        <w:sectPr>
          <w:pgSz w:w="11906" w:h="16838"/>
          <w:pgMar w:top="1134" w:right="1134" w:bottom="1134" w:left="1134" w:header="720" w:footer="720" w:gutter="0"/>
          <w:cols w:space="720" w:num="1"/>
          <w:docGrid w:type="lines" w:linePitch="331" w:charSpace="0"/>
        </w:sectPr>
      </w:pPr>
    </w:p>
    <w:p w14:paraId="50CC1D93">
      <w:pPr>
        <w:pStyle w:val="17"/>
        <w:shd w:val="clear" w:fill="FFFFFF" w:themeFill="background1"/>
        <w:spacing w:line="360" w:lineRule="auto"/>
        <w:jc w:val="center"/>
        <w:rPr>
          <w:b/>
          <w:color w:val="auto"/>
          <w:sz w:val="30"/>
          <w:szCs w:val="30"/>
          <w:highlight w:val="none"/>
        </w:rPr>
      </w:pPr>
      <w:r>
        <w:rPr>
          <w:rFonts w:hint="eastAsia" w:hAnsi="宋体"/>
          <w:color w:val="auto"/>
          <w:sz w:val="30"/>
          <w:highlight w:val="none"/>
        </w:rPr>
        <w:t>二、</w:t>
      </w:r>
      <w:r>
        <w:rPr>
          <w:rFonts w:hint="eastAsia"/>
          <w:b/>
          <w:color w:val="auto"/>
          <w:sz w:val="30"/>
          <w:szCs w:val="30"/>
          <w:highlight w:val="none"/>
        </w:rPr>
        <w:t>开标一览表</w:t>
      </w:r>
      <w:r>
        <w:rPr>
          <w:rFonts w:hint="eastAsia" w:ascii="仿宋_GB2312" w:hAnsi="仿宋" w:eastAsia="仿宋_GB2312" w:cs="仿宋_GB2312"/>
          <w:b/>
          <w:color w:val="auto"/>
          <w:kern w:val="0"/>
          <w:sz w:val="24"/>
          <w:highlight w:val="none"/>
          <w:lang w:val="zh-CN"/>
        </w:rPr>
        <w:t>(单位均为人民币元)</w:t>
      </w:r>
    </w:p>
    <w:p w14:paraId="41976093">
      <w:pPr>
        <w:shd w:val="clear" w:fill="FFFFFF" w:themeFill="background1"/>
        <w:snapToGrid w:val="0"/>
        <w:spacing w:before="50" w:after="50" w:line="360" w:lineRule="auto"/>
        <w:rPr>
          <w:rFonts w:hint="eastAsia" w:ascii="宋体" w:hAnsi="宋体"/>
          <w:color w:val="auto"/>
          <w:sz w:val="24"/>
          <w:highlight w:val="none"/>
          <w:u w:val="single"/>
        </w:rPr>
      </w:pPr>
      <w:r>
        <w:rPr>
          <w:rFonts w:hint="eastAsia" w:ascii="宋体" w:hAnsi="宋体"/>
          <w:color w:val="auto"/>
          <w:sz w:val="24"/>
          <w:highlight w:val="none"/>
        </w:rPr>
        <w:t>项目名称：</w:t>
      </w:r>
      <w:bookmarkStart w:id="347" w:name="PO_3000001866_PM002_7"/>
      <w:r>
        <w:rPr>
          <w:rFonts w:hint="eastAsia" w:ascii="宋体" w:hAnsi="宋体"/>
          <w:color w:val="auto"/>
          <w:sz w:val="24"/>
          <w:highlight w:val="none"/>
          <w:u w:val="single"/>
        </w:rPr>
        <w:t>[项目采购-项目名称]</w:t>
      </w:r>
      <w:bookmarkEnd w:id="347"/>
      <w:r>
        <w:rPr>
          <w:rFonts w:hint="eastAsia" w:ascii="宋体" w:hAnsi="宋体"/>
          <w:color w:val="auto"/>
          <w:sz w:val="24"/>
          <w:highlight w:val="none"/>
        </w:rPr>
        <w:t xml:space="preserve">  项目编号：</w:t>
      </w:r>
      <w:bookmarkStart w:id="348" w:name="PO_3000001866_PM001_4"/>
      <w:r>
        <w:rPr>
          <w:rFonts w:hint="eastAsia" w:ascii="宋体" w:hAnsi="宋体"/>
          <w:color w:val="auto"/>
          <w:sz w:val="24"/>
          <w:highlight w:val="none"/>
          <w:u w:val="single"/>
        </w:rPr>
        <w:t>[项目采购-项目编号_]</w:t>
      </w:r>
      <w:bookmarkEnd w:id="348"/>
      <w:r>
        <w:rPr>
          <w:rFonts w:hint="eastAsia" w:ascii="宋体" w:hAnsi="宋体"/>
          <w:color w:val="auto"/>
          <w:sz w:val="24"/>
          <w:highlight w:val="none"/>
        </w:rPr>
        <w:t xml:space="preserve"> 分标：</w:t>
      </w:r>
    </w:p>
    <w:p w14:paraId="6760CEE0">
      <w:pPr>
        <w:pStyle w:val="17"/>
        <w:shd w:val="clear" w:fill="FFFFFF" w:themeFill="background1"/>
        <w:spacing w:line="360" w:lineRule="auto"/>
        <w:rPr>
          <w:rFonts w:hint="eastAsia" w:hAnsi="宋体"/>
          <w:color w:val="auto"/>
          <w:sz w:val="24"/>
          <w:highlight w:val="none"/>
        </w:rPr>
      </w:pPr>
      <w:r>
        <w:rPr>
          <w:rFonts w:hint="eastAsia" w:hAnsi="宋体"/>
          <w:color w:val="auto"/>
          <w:sz w:val="24"/>
          <w:highlight w:val="none"/>
        </w:rPr>
        <w:t>投标人名称：</w:t>
      </w:r>
    </w:p>
    <w:tbl>
      <w:tblPr>
        <w:tblStyle w:val="34"/>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2064"/>
        <w:gridCol w:w="1080"/>
        <w:gridCol w:w="1260"/>
        <w:gridCol w:w="1516"/>
        <w:gridCol w:w="957"/>
        <w:gridCol w:w="957"/>
      </w:tblGrid>
      <w:tr w14:paraId="5077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07ED61A9">
            <w:pPr>
              <w:shd w:val="clear" w:fill="FFFFFF" w:themeFill="background1"/>
              <w:spacing w:after="0" w:line="240" w:lineRule="auto"/>
              <w:rPr>
                <w:rFonts w:hint="eastAsia" w:ascii="宋体" w:hAnsi="宋体"/>
                <w:color w:val="auto"/>
                <w:szCs w:val="22"/>
                <w:highlight w:val="none"/>
              </w:rPr>
            </w:pPr>
            <w:r>
              <w:rPr>
                <w:rFonts w:hint="eastAsia" w:ascii="宋体" w:hAnsi="宋体"/>
                <w:color w:val="auto"/>
                <w:szCs w:val="22"/>
                <w:highlight w:val="none"/>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38C854A8">
            <w:pPr>
              <w:shd w:val="clear" w:fill="FFFFFF" w:themeFill="background1"/>
              <w:spacing w:after="0" w:line="240" w:lineRule="auto"/>
              <w:rPr>
                <w:rFonts w:hint="eastAsia" w:ascii="宋体" w:hAnsi="宋体"/>
                <w:color w:val="auto"/>
                <w:szCs w:val="22"/>
                <w:highlight w:val="none"/>
              </w:rPr>
            </w:pPr>
            <w:r>
              <w:rPr>
                <w:rFonts w:hint="eastAsia" w:ascii="宋体" w:hAnsi="宋体"/>
                <w:color w:val="auto"/>
                <w:szCs w:val="22"/>
                <w:highlight w:val="none"/>
              </w:rPr>
              <w:t>服务名称</w:t>
            </w:r>
          </w:p>
        </w:tc>
        <w:tc>
          <w:tcPr>
            <w:tcW w:w="2064" w:type="dxa"/>
            <w:tcBorders>
              <w:top w:val="single" w:color="auto" w:sz="4" w:space="0"/>
              <w:left w:val="single" w:color="auto" w:sz="4" w:space="0"/>
              <w:bottom w:val="single" w:color="auto" w:sz="4" w:space="0"/>
              <w:right w:val="single" w:color="auto" w:sz="4" w:space="0"/>
            </w:tcBorders>
            <w:vAlign w:val="center"/>
          </w:tcPr>
          <w:p w14:paraId="786476B6">
            <w:pPr>
              <w:shd w:val="clear" w:fill="FFFFFF" w:themeFill="background1"/>
              <w:spacing w:after="0" w:line="240" w:lineRule="auto"/>
              <w:jc w:val="center"/>
              <w:rPr>
                <w:rFonts w:hint="eastAsia" w:ascii="宋体" w:hAnsi="宋体"/>
                <w:color w:val="auto"/>
                <w:szCs w:val="22"/>
                <w:highlight w:val="none"/>
              </w:rPr>
            </w:pPr>
            <w:r>
              <w:rPr>
                <w:rFonts w:hint="eastAsia" w:ascii="宋体" w:hAnsi="宋体"/>
                <w:color w:val="auto"/>
                <w:szCs w:val="22"/>
                <w:highlight w:val="none"/>
              </w:rPr>
              <w:t>具体服务内容</w:t>
            </w:r>
          </w:p>
        </w:tc>
        <w:tc>
          <w:tcPr>
            <w:tcW w:w="1080" w:type="dxa"/>
            <w:tcBorders>
              <w:top w:val="single" w:color="auto" w:sz="4" w:space="0"/>
              <w:left w:val="single" w:color="auto" w:sz="4" w:space="0"/>
              <w:bottom w:val="single" w:color="auto" w:sz="4" w:space="0"/>
              <w:right w:val="single" w:color="auto" w:sz="4" w:space="0"/>
            </w:tcBorders>
            <w:vAlign w:val="center"/>
          </w:tcPr>
          <w:p w14:paraId="412B2179">
            <w:pPr>
              <w:shd w:val="clear" w:fill="FFFFFF" w:themeFill="background1"/>
              <w:spacing w:after="0" w:line="240" w:lineRule="auto"/>
              <w:jc w:val="center"/>
              <w:rPr>
                <w:rFonts w:hint="eastAsia" w:ascii="宋体" w:hAnsi="宋体"/>
                <w:color w:val="auto"/>
                <w:szCs w:val="22"/>
                <w:highlight w:val="none"/>
              </w:rPr>
            </w:pPr>
            <w:r>
              <w:rPr>
                <w:rFonts w:hint="eastAsia" w:ascii="宋体" w:hAnsi="宋体"/>
                <w:color w:val="auto"/>
                <w:szCs w:val="22"/>
                <w:highlight w:val="none"/>
              </w:rPr>
              <w:t>数量</w:t>
            </w:r>
            <w:r>
              <w:rPr>
                <w:rFonts w:ascii="宋体" w:hAnsi="宋体"/>
                <w:color w:val="auto"/>
                <w:szCs w:val="22"/>
                <w:highlight w:val="none"/>
              </w:rPr>
              <w:t>①</w:t>
            </w:r>
          </w:p>
        </w:tc>
        <w:tc>
          <w:tcPr>
            <w:tcW w:w="1260" w:type="dxa"/>
            <w:tcBorders>
              <w:top w:val="single" w:color="auto" w:sz="4" w:space="0"/>
              <w:left w:val="single" w:color="auto" w:sz="4" w:space="0"/>
              <w:bottom w:val="single" w:color="auto" w:sz="4" w:space="0"/>
              <w:right w:val="single" w:color="auto" w:sz="4" w:space="0"/>
            </w:tcBorders>
            <w:vAlign w:val="center"/>
          </w:tcPr>
          <w:p w14:paraId="2EAFF474">
            <w:pPr>
              <w:shd w:val="clear" w:fill="FFFFFF" w:themeFill="background1"/>
              <w:spacing w:after="0" w:line="240" w:lineRule="auto"/>
              <w:rPr>
                <w:rFonts w:hint="eastAsia" w:ascii="宋体" w:hAnsi="宋体"/>
                <w:color w:val="auto"/>
                <w:szCs w:val="22"/>
                <w:highlight w:val="none"/>
              </w:rPr>
            </w:pPr>
            <w:r>
              <w:rPr>
                <w:rFonts w:hint="eastAsia" w:ascii="宋体" w:hAnsi="宋体"/>
                <w:color w:val="auto"/>
                <w:szCs w:val="22"/>
                <w:highlight w:val="none"/>
              </w:rPr>
              <w:t>单价</w:t>
            </w:r>
            <w:r>
              <w:rPr>
                <w:rFonts w:ascii="宋体" w:hAnsi="宋体"/>
                <w:color w:val="auto"/>
                <w:szCs w:val="22"/>
                <w:highlight w:val="none"/>
              </w:rPr>
              <w:t>(</w:t>
            </w:r>
            <w:r>
              <w:rPr>
                <w:rFonts w:hint="eastAsia" w:ascii="宋体" w:hAnsi="宋体"/>
                <w:color w:val="auto"/>
                <w:szCs w:val="22"/>
                <w:highlight w:val="none"/>
              </w:rPr>
              <w:t>元</w:t>
            </w:r>
            <w:r>
              <w:rPr>
                <w:rFonts w:ascii="宋体" w:hAnsi="宋体"/>
                <w:color w:val="auto"/>
                <w:szCs w:val="22"/>
                <w:highlight w:val="none"/>
              </w:rPr>
              <w:t>)②</w:t>
            </w:r>
          </w:p>
        </w:tc>
        <w:tc>
          <w:tcPr>
            <w:tcW w:w="1516" w:type="dxa"/>
            <w:tcBorders>
              <w:top w:val="single" w:color="auto" w:sz="4" w:space="0"/>
              <w:left w:val="single" w:color="auto" w:sz="4" w:space="0"/>
              <w:bottom w:val="single" w:color="auto" w:sz="4" w:space="0"/>
              <w:right w:val="single" w:color="auto" w:sz="4" w:space="0"/>
            </w:tcBorders>
            <w:vAlign w:val="center"/>
          </w:tcPr>
          <w:p w14:paraId="2F41C349">
            <w:pPr>
              <w:shd w:val="clear" w:fill="FFFFFF" w:themeFill="background1"/>
              <w:spacing w:after="0" w:line="240" w:lineRule="auto"/>
              <w:rPr>
                <w:rFonts w:hint="eastAsia" w:ascii="宋体" w:hAnsi="宋体"/>
                <w:color w:val="auto"/>
                <w:szCs w:val="22"/>
                <w:highlight w:val="none"/>
              </w:rPr>
            </w:pPr>
            <w:r>
              <w:rPr>
                <w:rFonts w:hint="eastAsia" w:ascii="宋体" w:hAnsi="宋体"/>
                <w:color w:val="auto"/>
                <w:szCs w:val="22"/>
                <w:highlight w:val="none"/>
              </w:rPr>
              <w:t>单项合价（元）</w:t>
            </w:r>
          </w:p>
          <w:p w14:paraId="08ED8364">
            <w:pPr>
              <w:shd w:val="clear" w:fill="FFFFFF" w:themeFill="background1"/>
              <w:spacing w:after="0" w:line="240" w:lineRule="auto"/>
              <w:rPr>
                <w:rFonts w:hint="eastAsia" w:ascii="宋体" w:hAnsi="宋体"/>
                <w:color w:val="auto"/>
                <w:szCs w:val="22"/>
                <w:highlight w:val="none"/>
              </w:rPr>
            </w:pPr>
            <w:r>
              <w:rPr>
                <w:rFonts w:ascii="宋体" w:hAnsi="宋体"/>
                <w:color w:val="auto"/>
                <w:szCs w:val="22"/>
                <w:highlight w:val="none"/>
              </w:rPr>
              <w:t>③</w:t>
            </w:r>
            <w:r>
              <w:rPr>
                <w:rFonts w:hint="eastAsia" w:ascii="宋体" w:hAnsi="宋体"/>
                <w:color w:val="auto"/>
                <w:szCs w:val="22"/>
                <w:highlight w:val="none"/>
              </w:rPr>
              <w:t>＝</w:t>
            </w:r>
            <w:r>
              <w:rPr>
                <w:rFonts w:ascii="宋体" w:hAnsi="宋体"/>
                <w:color w:val="auto"/>
                <w:szCs w:val="22"/>
                <w:highlight w:val="none"/>
              </w:rPr>
              <w:t>①×②</w:t>
            </w:r>
          </w:p>
        </w:tc>
        <w:tc>
          <w:tcPr>
            <w:tcW w:w="957" w:type="dxa"/>
            <w:tcBorders>
              <w:top w:val="single" w:color="auto" w:sz="4" w:space="0"/>
              <w:left w:val="single" w:color="auto" w:sz="4" w:space="0"/>
              <w:bottom w:val="single" w:color="auto" w:sz="4" w:space="0"/>
              <w:right w:val="single" w:color="auto" w:sz="4" w:space="0"/>
            </w:tcBorders>
          </w:tcPr>
          <w:p w14:paraId="1AD64BD4">
            <w:pPr>
              <w:shd w:val="clear" w:fill="FFFFFF" w:themeFill="background1"/>
              <w:spacing w:after="0" w:line="360" w:lineRule="auto"/>
              <w:jc w:val="center"/>
              <w:rPr>
                <w:rFonts w:hint="eastAsia" w:ascii="宋体" w:hAnsi="宋体"/>
                <w:color w:val="auto"/>
                <w:szCs w:val="22"/>
                <w:highlight w:val="none"/>
              </w:rPr>
            </w:pPr>
            <w:r>
              <w:rPr>
                <w:rFonts w:hint="eastAsia" w:ascii="宋体" w:hAnsi="宋体"/>
                <w:color w:val="auto"/>
                <w:szCs w:val="22"/>
                <w:highlight w:val="none"/>
              </w:rPr>
              <w:t>服务要求（或服务期限）</w:t>
            </w:r>
          </w:p>
        </w:tc>
        <w:tc>
          <w:tcPr>
            <w:tcW w:w="957" w:type="dxa"/>
            <w:tcBorders>
              <w:top w:val="single" w:color="auto" w:sz="4" w:space="0"/>
              <w:left w:val="single" w:color="auto" w:sz="4" w:space="0"/>
              <w:bottom w:val="single" w:color="auto" w:sz="4" w:space="0"/>
              <w:right w:val="single" w:color="auto" w:sz="4" w:space="0"/>
            </w:tcBorders>
            <w:vAlign w:val="center"/>
          </w:tcPr>
          <w:p w14:paraId="2A27B5D8">
            <w:pPr>
              <w:shd w:val="clear" w:fill="FFFFFF" w:themeFill="background1"/>
              <w:spacing w:after="0" w:line="240" w:lineRule="auto"/>
              <w:rPr>
                <w:rFonts w:hint="eastAsia" w:ascii="宋体" w:hAnsi="宋体"/>
                <w:color w:val="auto"/>
                <w:szCs w:val="22"/>
                <w:highlight w:val="none"/>
              </w:rPr>
            </w:pPr>
            <w:r>
              <w:rPr>
                <w:rFonts w:hint="eastAsia" w:ascii="宋体" w:hAnsi="宋体"/>
                <w:color w:val="auto"/>
                <w:szCs w:val="22"/>
                <w:highlight w:val="none"/>
              </w:rPr>
              <w:t>备注</w:t>
            </w:r>
          </w:p>
        </w:tc>
      </w:tr>
      <w:tr w14:paraId="0080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24708B36">
            <w:pPr>
              <w:shd w:val="clear" w:fill="FFFFFF" w:themeFill="background1"/>
              <w:spacing w:after="0" w:line="240" w:lineRule="auto"/>
              <w:rPr>
                <w:rFonts w:hint="eastAsia" w:ascii="宋体" w:hAnsi="宋体"/>
                <w:color w:val="auto"/>
                <w:szCs w:val="22"/>
                <w:highlight w:val="none"/>
              </w:rPr>
            </w:pPr>
            <w:r>
              <w:rPr>
                <w:rFonts w:ascii="宋体" w:hAnsi="宋体"/>
                <w:color w:val="auto"/>
                <w:szCs w:val="22"/>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0C995C9B">
            <w:pPr>
              <w:shd w:val="clear" w:fill="FFFFFF" w:themeFill="background1"/>
              <w:spacing w:after="0" w:line="240" w:lineRule="auto"/>
              <w:rPr>
                <w:rFonts w:hint="eastAsia" w:ascii="宋体" w:hAnsi="宋体"/>
                <w:color w:val="auto"/>
                <w:szCs w:val="22"/>
                <w:highlight w:val="none"/>
              </w:rPr>
            </w:pPr>
          </w:p>
        </w:tc>
        <w:tc>
          <w:tcPr>
            <w:tcW w:w="2064" w:type="dxa"/>
            <w:tcBorders>
              <w:top w:val="single" w:color="auto" w:sz="4" w:space="0"/>
              <w:left w:val="single" w:color="auto" w:sz="4" w:space="0"/>
              <w:bottom w:val="single" w:color="auto" w:sz="4" w:space="0"/>
              <w:right w:val="single" w:color="auto" w:sz="4" w:space="0"/>
            </w:tcBorders>
            <w:vAlign w:val="center"/>
          </w:tcPr>
          <w:p w14:paraId="72824C72">
            <w:pPr>
              <w:shd w:val="clear" w:fill="FFFFFF" w:themeFill="background1"/>
              <w:spacing w:after="0" w:line="240" w:lineRule="auto"/>
              <w:rPr>
                <w:rFonts w:hint="eastAsia" w:ascii="宋体" w:hAnsi="宋体"/>
                <w:color w:val="auto"/>
                <w:szCs w:val="22"/>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0BBB9CB7">
            <w:pPr>
              <w:shd w:val="clear" w:fill="FFFFFF" w:themeFill="background1"/>
              <w:spacing w:after="0" w:line="240" w:lineRule="auto"/>
              <w:rPr>
                <w:rFonts w:hint="eastAsia" w:ascii="宋体" w:hAnsi="宋体"/>
                <w:color w:val="auto"/>
                <w:szCs w:val="2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777D027">
            <w:pPr>
              <w:shd w:val="clear" w:fill="FFFFFF" w:themeFill="background1"/>
              <w:spacing w:after="0" w:line="240" w:lineRule="auto"/>
              <w:rPr>
                <w:rFonts w:hint="eastAsia" w:ascii="宋体" w:hAnsi="宋体"/>
                <w:color w:val="auto"/>
                <w:szCs w:val="22"/>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0A794070">
            <w:pPr>
              <w:shd w:val="clear" w:fill="FFFFFF" w:themeFill="background1"/>
              <w:spacing w:after="0" w:line="240" w:lineRule="auto"/>
              <w:rPr>
                <w:rFonts w:hint="eastAsia"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tcPr>
          <w:p w14:paraId="68A9BB1D">
            <w:pPr>
              <w:shd w:val="clear" w:fill="FFFFFF" w:themeFill="background1"/>
              <w:spacing w:after="0" w:line="240" w:lineRule="auto"/>
              <w:rPr>
                <w:rFonts w:hint="eastAsia"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14:paraId="527C2ABD">
            <w:pPr>
              <w:shd w:val="clear" w:fill="FFFFFF" w:themeFill="background1"/>
              <w:spacing w:after="0" w:line="240" w:lineRule="auto"/>
              <w:rPr>
                <w:rFonts w:hint="eastAsia" w:ascii="宋体" w:hAnsi="宋体"/>
                <w:color w:val="auto"/>
                <w:szCs w:val="22"/>
                <w:highlight w:val="none"/>
              </w:rPr>
            </w:pPr>
          </w:p>
        </w:tc>
      </w:tr>
      <w:tr w14:paraId="1096C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14:paraId="5CF05595">
            <w:pPr>
              <w:shd w:val="clear" w:fill="FFFFFF" w:themeFill="background1"/>
              <w:spacing w:after="0" w:line="240" w:lineRule="auto"/>
              <w:rPr>
                <w:rFonts w:hint="eastAsia" w:ascii="宋体" w:hAnsi="宋体"/>
                <w:color w:val="auto"/>
                <w:szCs w:val="22"/>
                <w:highlight w:val="none"/>
              </w:rPr>
            </w:pPr>
            <w:r>
              <w:rPr>
                <w:rFonts w:ascii="宋体" w:hAnsi="宋体"/>
                <w:color w:val="auto"/>
                <w:szCs w:val="22"/>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14:paraId="0B100BD3">
            <w:pPr>
              <w:shd w:val="clear" w:fill="FFFFFF" w:themeFill="background1"/>
              <w:spacing w:after="0" w:line="240" w:lineRule="auto"/>
              <w:rPr>
                <w:rFonts w:hint="eastAsia" w:ascii="宋体" w:hAnsi="宋体"/>
                <w:color w:val="auto"/>
                <w:szCs w:val="22"/>
                <w:highlight w:val="none"/>
              </w:rPr>
            </w:pPr>
          </w:p>
        </w:tc>
        <w:tc>
          <w:tcPr>
            <w:tcW w:w="2064" w:type="dxa"/>
            <w:tcBorders>
              <w:top w:val="single" w:color="auto" w:sz="4" w:space="0"/>
              <w:left w:val="single" w:color="auto" w:sz="4" w:space="0"/>
              <w:bottom w:val="single" w:color="auto" w:sz="4" w:space="0"/>
              <w:right w:val="single" w:color="auto" w:sz="4" w:space="0"/>
            </w:tcBorders>
            <w:vAlign w:val="center"/>
          </w:tcPr>
          <w:p w14:paraId="01A262AA">
            <w:pPr>
              <w:shd w:val="clear" w:fill="FFFFFF" w:themeFill="background1"/>
              <w:spacing w:after="0" w:line="240" w:lineRule="auto"/>
              <w:rPr>
                <w:rFonts w:hint="eastAsia" w:ascii="宋体" w:hAnsi="宋体"/>
                <w:color w:val="auto"/>
                <w:szCs w:val="22"/>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4DAFD266">
            <w:pPr>
              <w:shd w:val="clear" w:fill="FFFFFF" w:themeFill="background1"/>
              <w:spacing w:after="0" w:line="240" w:lineRule="auto"/>
              <w:rPr>
                <w:rFonts w:hint="eastAsia" w:ascii="宋体" w:hAnsi="宋体"/>
                <w:color w:val="auto"/>
                <w:szCs w:val="2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D276733">
            <w:pPr>
              <w:shd w:val="clear" w:fill="FFFFFF" w:themeFill="background1"/>
              <w:spacing w:after="0" w:line="240" w:lineRule="auto"/>
              <w:rPr>
                <w:rFonts w:hint="eastAsia" w:ascii="宋体" w:hAnsi="宋体"/>
                <w:color w:val="auto"/>
                <w:szCs w:val="22"/>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1BAEF429">
            <w:pPr>
              <w:shd w:val="clear" w:fill="FFFFFF" w:themeFill="background1"/>
              <w:spacing w:after="0" w:line="240" w:lineRule="auto"/>
              <w:rPr>
                <w:rFonts w:hint="eastAsia"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tcPr>
          <w:p w14:paraId="21D97A46">
            <w:pPr>
              <w:shd w:val="clear" w:fill="FFFFFF" w:themeFill="background1"/>
              <w:spacing w:after="0" w:line="240" w:lineRule="auto"/>
              <w:rPr>
                <w:rFonts w:hint="eastAsia"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14:paraId="2F349DCE">
            <w:pPr>
              <w:shd w:val="clear" w:fill="FFFFFF" w:themeFill="background1"/>
              <w:spacing w:after="0" w:line="240" w:lineRule="auto"/>
              <w:rPr>
                <w:rFonts w:hint="eastAsia" w:ascii="宋体" w:hAnsi="宋体"/>
                <w:color w:val="auto"/>
                <w:szCs w:val="22"/>
                <w:highlight w:val="none"/>
              </w:rPr>
            </w:pPr>
          </w:p>
        </w:tc>
      </w:tr>
      <w:tr w14:paraId="4B60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9" w:type="dxa"/>
            <w:tcBorders>
              <w:top w:val="single" w:color="auto" w:sz="4" w:space="0"/>
              <w:left w:val="single" w:color="auto" w:sz="4" w:space="0"/>
              <w:bottom w:val="single" w:color="auto" w:sz="4" w:space="0"/>
              <w:right w:val="single" w:color="auto" w:sz="4" w:space="0"/>
            </w:tcBorders>
            <w:vAlign w:val="center"/>
          </w:tcPr>
          <w:p w14:paraId="028B1BC8">
            <w:pPr>
              <w:shd w:val="clear" w:fill="FFFFFF" w:themeFill="background1"/>
              <w:spacing w:after="0" w:line="240" w:lineRule="auto"/>
              <w:rPr>
                <w:rFonts w:hint="eastAsia" w:ascii="宋体" w:hAnsi="宋体"/>
                <w:color w:val="auto"/>
                <w:szCs w:val="22"/>
                <w:highlight w:val="none"/>
              </w:rPr>
            </w:pPr>
            <w:r>
              <w:rPr>
                <w:rFonts w:ascii="宋体" w:hAnsi="宋体"/>
                <w:color w:val="auto"/>
                <w:szCs w:val="22"/>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2DB582ED">
            <w:pPr>
              <w:shd w:val="clear" w:fill="FFFFFF" w:themeFill="background1"/>
              <w:spacing w:after="0" w:line="240" w:lineRule="auto"/>
              <w:rPr>
                <w:rFonts w:hint="eastAsia" w:ascii="宋体" w:hAnsi="宋体"/>
                <w:color w:val="auto"/>
                <w:szCs w:val="22"/>
                <w:highlight w:val="none"/>
              </w:rPr>
            </w:pPr>
          </w:p>
        </w:tc>
        <w:tc>
          <w:tcPr>
            <w:tcW w:w="2064" w:type="dxa"/>
            <w:tcBorders>
              <w:top w:val="single" w:color="auto" w:sz="4" w:space="0"/>
              <w:left w:val="single" w:color="auto" w:sz="4" w:space="0"/>
              <w:bottom w:val="single" w:color="auto" w:sz="4" w:space="0"/>
              <w:right w:val="single" w:color="auto" w:sz="4" w:space="0"/>
            </w:tcBorders>
            <w:vAlign w:val="center"/>
          </w:tcPr>
          <w:p w14:paraId="276C8B94">
            <w:pPr>
              <w:shd w:val="clear" w:fill="FFFFFF" w:themeFill="background1"/>
              <w:spacing w:after="0" w:line="240" w:lineRule="auto"/>
              <w:rPr>
                <w:rFonts w:hint="eastAsia" w:ascii="宋体" w:hAnsi="宋体"/>
                <w:color w:val="auto"/>
                <w:szCs w:val="22"/>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0A337034">
            <w:pPr>
              <w:shd w:val="clear" w:fill="FFFFFF" w:themeFill="background1"/>
              <w:spacing w:after="0" w:line="240" w:lineRule="auto"/>
              <w:rPr>
                <w:rFonts w:hint="eastAsia" w:ascii="宋体" w:hAnsi="宋体"/>
                <w:color w:val="auto"/>
                <w:szCs w:val="2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26440A5">
            <w:pPr>
              <w:shd w:val="clear" w:fill="FFFFFF" w:themeFill="background1"/>
              <w:spacing w:after="0" w:line="240" w:lineRule="auto"/>
              <w:rPr>
                <w:rFonts w:hint="eastAsia" w:ascii="宋体" w:hAnsi="宋体"/>
                <w:color w:val="auto"/>
                <w:szCs w:val="22"/>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14:paraId="0B10FE45">
            <w:pPr>
              <w:shd w:val="clear" w:fill="FFFFFF" w:themeFill="background1"/>
              <w:spacing w:after="0" w:line="240" w:lineRule="auto"/>
              <w:rPr>
                <w:rFonts w:hint="eastAsia"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tcPr>
          <w:p w14:paraId="25F74827">
            <w:pPr>
              <w:shd w:val="clear" w:fill="FFFFFF" w:themeFill="background1"/>
              <w:spacing w:after="0" w:line="240" w:lineRule="auto"/>
              <w:rPr>
                <w:rFonts w:hint="eastAsia" w:ascii="宋体" w:hAnsi="宋体"/>
                <w:color w:val="auto"/>
                <w:szCs w:val="22"/>
                <w:highlight w:val="none"/>
              </w:rPr>
            </w:pPr>
          </w:p>
        </w:tc>
        <w:tc>
          <w:tcPr>
            <w:tcW w:w="957" w:type="dxa"/>
            <w:tcBorders>
              <w:top w:val="single" w:color="auto" w:sz="4" w:space="0"/>
              <w:left w:val="single" w:color="auto" w:sz="4" w:space="0"/>
              <w:bottom w:val="single" w:color="auto" w:sz="4" w:space="0"/>
              <w:right w:val="single" w:color="auto" w:sz="4" w:space="0"/>
            </w:tcBorders>
            <w:vAlign w:val="center"/>
          </w:tcPr>
          <w:p w14:paraId="1A97C4A8">
            <w:pPr>
              <w:shd w:val="clear" w:fill="FFFFFF" w:themeFill="background1"/>
              <w:spacing w:after="0" w:line="240" w:lineRule="auto"/>
              <w:rPr>
                <w:rFonts w:hint="eastAsia" w:ascii="宋体" w:hAnsi="宋体"/>
                <w:color w:val="auto"/>
                <w:szCs w:val="22"/>
                <w:highlight w:val="none"/>
              </w:rPr>
            </w:pPr>
          </w:p>
        </w:tc>
      </w:tr>
      <w:tr w14:paraId="1926C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401C4F9B">
            <w:pPr>
              <w:shd w:val="clear" w:fill="FFFFFF" w:themeFill="background1"/>
              <w:spacing w:after="0" w:line="240" w:lineRule="auto"/>
              <w:rPr>
                <w:rFonts w:hint="eastAsia" w:ascii="宋体" w:hAnsi="宋体"/>
                <w:color w:val="auto"/>
                <w:szCs w:val="22"/>
                <w:highlight w:val="none"/>
              </w:rPr>
            </w:pPr>
            <w:r>
              <w:rPr>
                <w:rFonts w:hint="eastAsia" w:ascii="宋体" w:hAnsi="宋体"/>
                <w:color w:val="auto"/>
                <w:szCs w:val="22"/>
                <w:highlight w:val="none"/>
              </w:rPr>
              <w:t>报价合计（包含税费等所有费用）：（大写）人民币（￥元）</w:t>
            </w:r>
          </w:p>
        </w:tc>
      </w:tr>
      <w:tr w14:paraId="158D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7F34542A">
            <w:pPr>
              <w:shd w:val="clear" w:fill="FFFFFF" w:themeFill="background1"/>
              <w:spacing w:after="0" w:line="240" w:lineRule="auto"/>
              <w:rPr>
                <w:rFonts w:hint="eastAsia" w:ascii="宋体" w:hAnsi="宋体"/>
                <w:color w:val="auto"/>
                <w:szCs w:val="22"/>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w:t>
            </w:r>
            <w:r>
              <w:rPr>
                <w:rFonts w:ascii="宋体" w:hAnsi="宋体"/>
                <w:color w:val="auto"/>
                <w:szCs w:val="21"/>
                <w:highlight w:val="none"/>
              </w:rPr>
              <w:t>“</w:t>
            </w:r>
            <w:r>
              <w:rPr>
                <w:rFonts w:hint="eastAsia" w:ascii="宋体" w:hAnsi="宋体"/>
                <w:color w:val="auto"/>
                <w:szCs w:val="21"/>
                <w:highlight w:val="none"/>
              </w:rPr>
              <w:t>无</w:t>
            </w:r>
            <w:r>
              <w:rPr>
                <w:rFonts w:ascii="宋体" w:hAnsi="宋体"/>
                <w:color w:val="auto"/>
                <w:szCs w:val="21"/>
                <w:highlight w:val="none"/>
              </w:rPr>
              <w:t>”</w:t>
            </w:r>
            <w:r>
              <w:rPr>
                <w:rFonts w:hint="eastAsia" w:ascii="宋体" w:hAnsi="宋体"/>
                <w:color w:val="auto"/>
                <w:szCs w:val="21"/>
                <w:highlight w:val="none"/>
              </w:rPr>
              <w:t>）</w:t>
            </w:r>
          </w:p>
        </w:tc>
      </w:tr>
      <w:tr w14:paraId="273B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7AB9067E">
            <w:pPr>
              <w:shd w:val="clear" w:fill="FFFFFF" w:themeFill="background1"/>
              <w:spacing w:after="0" w:line="240" w:lineRule="auto"/>
              <w:rPr>
                <w:rFonts w:hint="eastAsia" w:ascii="宋体" w:hAnsi="宋体"/>
                <w:color w:val="auto"/>
                <w:szCs w:val="22"/>
                <w:highlight w:val="none"/>
              </w:rPr>
            </w:pPr>
            <w:r>
              <w:rPr>
                <w:rFonts w:hint="eastAsia" w:ascii="宋体" w:hAnsi="宋体"/>
                <w:color w:val="auto"/>
                <w:szCs w:val="22"/>
                <w:highlight w:val="none"/>
              </w:rPr>
              <w:t>验收标准：</w:t>
            </w:r>
          </w:p>
        </w:tc>
      </w:tr>
      <w:tr w14:paraId="3CE4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tcPr>
          <w:p w14:paraId="1F092532">
            <w:pPr>
              <w:shd w:val="clear" w:fill="FFFFFF" w:themeFill="background1"/>
              <w:spacing w:after="0" w:line="240" w:lineRule="auto"/>
              <w:rPr>
                <w:rFonts w:hint="eastAsia" w:ascii="宋体" w:hAnsi="宋体"/>
                <w:color w:val="auto"/>
                <w:szCs w:val="22"/>
                <w:highlight w:val="none"/>
              </w:rPr>
            </w:pPr>
            <w:r>
              <w:rPr>
                <w:rFonts w:hint="eastAsia" w:ascii="宋体" w:hAnsi="宋体"/>
                <w:color w:val="auto"/>
                <w:szCs w:val="22"/>
                <w:highlight w:val="none"/>
              </w:rPr>
              <w:t>优惠及其它：</w:t>
            </w:r>
          </w:p>
        </w:tc>
      </w:tr>
    </w:tbl>
    <w:p w14:paraId="2A825C47">
      <w:pPr>
        <w:shd w:val="clear" w:fill="FFFFFF" w:themeFill="background1"/>
        <w:rPr>
          <w:rFonts w:ascii="Calibri" w:hAnsi="Calibri"/>
          <w:color w:val="auto"/>
          <w:highlight w:val="none"/>
        </w:rPr>
      </w:pPr>
    </w:p>
    <w:p w14:paraId="661AD71F">
      <w:pPr>
        <w:shd w:val="clear" w:fill="FFFFFF" w:themeFill="background1"/>
        <w:snapToGrid w:val="0"/>
        <w:spacing w:before="50" w:after="50" w:line="360" w:lineRule="auto"/>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 xml:space="preserve">注： </w:t>
      </w:r>
    </w:p>
    <w:p w14:paraId="2EBBBD78">
      <w:pPr>
        <w:shd w:val="clear" w:fill="FFFFFF" w:themeFill="background1"/>
        <w:snapToGrid w:val="0"/>
        <w:spacing w:before="50" w:after="50" w:line="360" w:lineRule="auto"/>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1、 投标人需按本表格式填写，不得自行更改，也不得留空, 如有多分标，按分标分别提供开标一览表，必须加盖投标人有效电子公章，</w:t>
      </w:r>
      <w:r>
        <w:rPr>
          <w:rFonts w:hint="eastAsia" w:ascii="仿宋_GB2312" w:hAnsi="仿宋" w:eastAsia="仿宋_GB2312" w:cs="仿宋_GB2312"/>
          <w:b/>
          <w:color w:val="auto"/>
          <w:kern w:val="0"/>
          <w:sz w:val="24"/>
          <w:highlight w:val="none"/>
          <w:lang w:val="zh-CN"/>
        </w:rPr>
        <w:t>否则其投标作无效标处理。</w:t>
      </w:r>
    </w:p>
    <w:p w14:paraId="73606C13">
      <w:pPr>
        <w:shd w:val="clear" w:fill="FFFFFF" w:themeFill="background1"/>
        <w:snapToGrid w:val="0"/>
        <w:spacing w:before="50" w:after="50" w:line="360" w:lineRule="auto"/>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2、本表内容均不能涂改，</w:t>
      </w:r>
      <w:r>
        <w:rPr>
          <w:rFonts w:hint="eastAsia" w:ascii="仿宋_GB2312" w:hAnsi="仿宋" w:eastAsia="仿宋_GB2312" w:cs="仿宋_GB2312"/>
          <w:b/>
          <w:color w:val="auto"/>
          <w:kern w:val="0"/>
          <w:sz w:val="24"/>
          <w:highlight w:val="none"/>
          <w:lang w:val="zh-CN"/>
        </w:rPr>
        <w:t>否则其投标作无效标处理。</w:t>
      </w:r>
    </w:p>
    <w:p w14:paraId="551EF9AE">
      <w:pPr>
        <w:shd w:val="clear" w:fill="FFFFFF" w:themeFill="background1"/>
        <w:snapToGrid w:val="0"/>
        <w:spacing w:before="50" w:after="50" w:line="360" w:lineRule="auto"/>
        <w:ind w:firstLine="480" w:firstLineChars="200"/>
        <w:jc w:val="left"/>
        <w:rPr>
          <w:rFonts w:hint="eastAsia" w:ascii="仿宋_GB2312" w:hAnsi="仿宋" w:eastAsia="仿宋_GB2312" w:cs="仿宋_GB2312"/>
          <w:b/>
          <w:color w:val="auto"/>
          <w:kern w:val="0"/>
          <w:sz w:val="24"/>
          <w:highlight w:val="none"/>
          <w:lang w:val="zh-CN"/>
        </w:rPr>
      </w:pPr>
      <w:r>
        <w:rPr>
          <w:rFonts w:hint="eastAsia" w:ascii="仿宋_GB2312" w:hAnsi="仿宋" w:eastAsia="仿宋_GB2312" w:cs="仿宋_GB2312"/>
          <w:color w:val="auto"/>
          <w:kern w:val="0"/>
          <w:sz w:val="24"/>
          <w:highlight w:val="none"/>
          <w:lang w:val="zh-CN"/>
        </w:rPr>
        <w:t>3、如为联合体投标，“投标人名称”处必须列明联合体各方名称，并标注联合体牵头人名称，且盖章处须加盖联合体各方公章，</w:t>
      </w:r>
      <w:r>
        <w:rPr>
          <w:rFonts w:hint="eastAsia" w:ascii="仿宋_GB2312" w:hAnsi="仿宋" w:eastAsia="仿宋_GB2312" w:cs="仿宋_GB2312"/>
          <w:b/>
          <w:color w:val="auto"/>
          <w:kern w:val="0"/>
          <w:sz w:val="24"/>
          <w:highlight w:val="none"/>
          <w:lang w:val="zh-CN"/>
        </w:rPr>
        <w:t>否则其投标作无效标处理。</w:t>
      </w:r>
    </w:p>
    <w:p w14:paraId="205D6DE4">
      <w:pPr>
        <w:shd w:val="clear" w:fill="FFFFFF" w:themeFill="background1"/>
        <w:snapToGrid w:val="0"/>
        <w:spacing w:line="360" w:lineRule="auto"/>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4、以上表格要求细分项目及报价，在“具体服务内容”一栏中，填写具体服务范围、服务时间、服务标准，</w:t>
      </w:r>
      <w:r>
        <w:rPr>
          <w:rFonts w:hint="eastAsia" w:ascii="仿宋_GB2312" w:hAnsi="仿宋" w:eastAsia="仿宋_GB2312" w:cs="仿宋_GB2312"/>
          <w:b/>
          <w:color w:val="auto"/>
          <w:kern w:val="0"/>
          <w:sz w:val="24"/>
          <w:highlight w:val="none"/>
          <w:lang w:val="zh-CN"/>
        </w:rPr>
        <w:t>否则其投标作无效标处理。（本项目不适用）</w:t>
      </w:r>
    </w:p>
    <w:p w14:paraId="3B4D89F6">
      <w:pPr>
        <w:shd w:val="clear" w:fill="FFFFFF" w:themeFill="background1"/>
        <w:snapToGrid w:val="0"/>
        <w:spacing w:line="360" w:lineRule="auto"/>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5、特别提示：采购机构将对项目名称和项目编号，中标供应商名称、地址和中标金额，主要中标标的的名称、服务范围、服务要求、服务时间、服务标准等予以公示。</w:t>
      </w:r>
    </w:p>
    <w:p w14:paraId="28B27CCF">
      <w:pPr>
        <w:shd w:val="clear" w:fill="FFFFFF" w:themeFill="background1"/>
        <w:snapToGrid w:val="0"/>
        <w:spacing w:line="360" w:lineRule="auto"/>
        <w:ind w:firstLine="480" w:firstLineChars="200"/>
        <w:jc w:val="left"/>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szCs w:val="22"/>
          <w:highlight w:val="none"/>
          <w:lang w:val="zh-CN"/>
        </w:rPr>
        <w:t>6、</w:t>
      </w:r>
      <w:r>
        <w:rPr>
          <w:rFonts w:hint="eastAsia" w:ascii="仿宋_GB2312" w:hAnsi="仿宋" w:eastAsia="仿宋_GB2312" w:cs="仿宋_GB2312"/>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26ACDE4">
      <w:pPr>
        <w:shd w:val="clear" w:fill="FFFFFF" w:themeFill="background1"/>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3669829D">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08C49243">
      <w:pPr>
        <w:widowControl/>
        <w:shd w:val="clear" w:fill="FFFFFF" w:themeFill="background1"/>
        <w:jc w:val="left"/>
        <w:rPr>
          <w:rFonts w:hint="eastAsia" w:ascii="宋体" w:hAnsi="宋体"/>
          <w:color w:val="auto"/>
          <w:sz w:val="30"/>
          <w:szCs w:val="20"/>
          <w:highlight w:val="none"/>
        </w:rPr>
        <w:sectPr>
          <w:pgSz w:w="11906" w:h="16838"/>
          <w:pgMar w:top="1134" w:right="1134" w:bottom="1134" w:left="1134" w:header="720" w:footer="720" w:gutter="0"/>
          <w:cols w:space="720" w:num="1"/>
          <w:docGrid w:type="lines" w:linePitch="331" w:charSpace="0"/>
        </w:sectPr>
      </w:pPr>
    </w:p>
    <w:p w14:paraId="782BC3EB">
      <w:pPr>
        <w:shd w:val="clear" w:fill="FFFFFF" w:themeFill="background1"/>
        <w:rPr>
          <w:color w:val="auto"/>
          <w:highlight w:val="none"/>
        </w:rPr>
      </w:pPr>
    </w:p>
    <w:p w14:paraId="4207F553">
      <w:pPr>
        <w:pStyle w:val="17"/>
        <w:shd w:val="clear" w:fill="FFFFFF" w:themeFill="background1"/>
        <w:jc w:val="center"/>
        <w:rPr>
          <w:rFonts w:ascii="Times New Roman" w:hAnsi="Times New Roman"/>
          <w:b/>
          <w:color w:val="auto"/>
          <w:sz w:val="30"/>
          <w:szCs w:val="30"/>
          <w:highlight w:val="none"/>
        </w:rPr>
      </w:pPr>
      <w:r>
        <w:rPr>
          <w:rFonts w:hint="eastAsia" w:ascii="Times New Roman" w:hAnsi="Times New Roman"/>
          <w:b/>
          <w:color w:val="auto"/>
          <w:sz w:val="30"/>
          <w:szCs w:val="30"/>
          <w:highlight w:val="none"/>
        </w:rPr>
        <w:t>三、中小企业声明函</w:t>
      </w:r>
    </w:p>
    <w:p w14:paraId="465B3ACF">
      <w:pPr>
        <w:pStyle w:val="14"/>
        <w:shd w:val="clear" w:fill="FFFFFF" w:themeFill="background1"/>
        <w:spacing w:line="240" w:lineRule="auto"/>
        <w:ind w:firstLine="0"/>
        <w:rPr>
          <w:rFonts w:ascii="Times New Roman" w:hAnsi="Times New Roman"/>
          <w:color w:val="auto"/>
          <w:sz w:val="21"/>
          <w:szCs w:val="21"/>
          <w:highlight w:val="none"/>
        </w:rPr>
      </w:pPr>
      <w:r>
        <w:rPr>
          <w:rFonts w:hint="eastAsia" w:ascii="Times New Roman" w:hAnsi="宋体"/>
          <w:color w:val="auto"/>
          <w:sz w:val="21"/>
          <w:szCs w:val="21"/>
          <w:highlight w:val="none"/>
        </w:rPr>
        <w:t>说明：</w:t>
      </w:r>
    </w:p>
    <w:p w14:paraId="34EBDFE1">
      <w:pPr>
        <w:pStyle w:val="14"/>
        <w:shd w:val="clear" w:fill="FFFFFF" w:themeFill="background1"/>
        <w:spacing w:line="240" w:lineRule="auto"/>
        <w:ind w:firstLine="404" w:firstLineChars="200"/>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eastAsia" w:ascii="Times New Roman" w:hAnsi="宋体"/>
          <w:color w:val="auto"/>
          <w:sz w:val="21"/>
          <w:szCs w:val="21"/>
          <w:highlight w:val="none"/>
        </w:rPr>
        <w:t>、本声明函主要供参加政府采购活动的中小企业填写，非中小企业无需填写。</w:t>
      </w:r>
    </w:p>
    <w:p w14:paraId="57F89BEB">
      <w:pPr>
        <w:pStyle w:val="14"/>
        <w:shd w:val="clear" w:fill="FFFFFF" w:themeFill="background1"/>
        <w:spacing w:line="240" w:lineRule="auto"/>
        <w:ind w:firstLine="404" w:firstLineChars="200"/>
        <w:rPr>
          <w:rFonts w:hint="eastAsia" w:ascii="Times New Roman" w:hAnsi="宋体"/>
          <w:color w:val="auto"/>
          <w:sz w:val="21"/>
          <w:szCs w:val="21"/>
          <w:highlight w:val="none"/>
        </w:rPr>
      </w:pPr>
      <w:r>
        <w:rPr>
          <w:rFonts w:ascii="Times New Roman" w:hAnsi="Times New Roman"/>
          <w:color w:val="auto"/>
          <w:sz w:val="21"/>
          <w:szCs w:val="21"/>
          <w:highlight w:val="none"/>
        </w:rPr>
        <w:t>2</w:t>
      </w:r>
      <w:r>
        <w:rPr>
          <w:rFonts w:hint="eastAsia" w:ascii="Times New Roman" w:hAnsi="宋体"/>
          <w:color w:val="auto"/>
          <w:sz w:val="21"/>
          <w:szCs w:val="21"/>
          <w:highlight w:val="none"/>
        </w:rPr>
        <w:t>、小型、微型企业提供中型企业提供的服务的，视同为中型企业。</w:t>
      </w:r>
    </w:p>
    <w:p w14:paraId="778276C3">
      <w:pPr>
        <w:pStyle w:val="14"/>
        <w:shd w:val="clear" w:fill="FFFFFF" w:themeFill="background1"/>
        <w:spacing w:line="240" w:lineRule="auto"/>
        <w:ind w:firstLine="404" w:firstLineChars="200"/>
        <w:rPr>
          <w:rFonts w:hint="eastAsia" w:ascii="Times New Roman" w:hAnsi="宋体"/>
          <w:color w:val="auto"/>
          <w:sz w:val="21"/>
          <w:szCs w:val="21"/>
          <w:highlight w:val="none"/>
        </w:rPr>
      </w:pPr>
    </w:p>
    <w:p w14:paraId="6313025C">
      <w:pPr>
        <w:pStyle w:val="13"/>
        <w:shd w:val="clear" w:fill="FFFFFF" w:themeFill="background1"/>
        <w:spacing w:line="500" w:lineRule="exact"/>
        <w:ind w:right="142" w:firstLine="420" w:firstLineChars="200"/>
        <w:rPr>
          <w:rFonts w:hint="eastAsia" w:ascii="宋体" w:hAnsi="宋体"/>
          <w:color w:val="auto"/>
          <w:highlight w:val="none"/>
        </w:rPr>
      </w:pPr>
      <w:r>
        <w:rPr>
          <w:rFonts w:hint="eastAsia" w:ascii="宋体" w:hAnsi="宋体"/>
          <w:color w:val="auto"/>
          <w:highlight w:val="none"/>
        </w:rPr>
        <w:t>本公司（联合体）郑重声明，根据《政府采购促进中小企业发展管理办法》（财库﹝2020﹞46号）的规定，本公司（联合体）参加</w:t>
      </w:r>
      <w:bookmarkStart w:id="349" w:name="PO_3000001866_PM026_8"/>
      <w:r>
        <w:rPr>
          <w:rFonts w:hint="eastAsia" w:ascii="宋体" w:hAnsi="宋体"/>
          <w:color w:val="auto"/>
          <w:highlight w:val="none"/>
          <w:u w:val="single"/>
        </w:rPr>
        <w:t>[项目采购-采购人_]</w:t>
      </w:r>
      <w:bookmarkEnd w:id="349"/>
      <w:r>
        <w:rPr>
          <w:rFonts w:hint="eastAsia" w:ascii="宋体" w:hAnsi="宋体"/>
          <w:color w:val="auto"/>
          <w:highlight w:val="none"/>
        </w:rPr>
        <w:t>的</w:t>
      </w:r>
      <w:bookmarkStart w:id="350" w:name="PO_3000001866_PM002_4"/>
      <w:r>
        <w:rPr>
          <w:rFonts w:hint="eastAsia" w:ascii="宋体" w:hAnsi="宋体"/>
          <w:color w:val="auto"/>
          <w:highlight w:val="none"/>
          <w:u w:val="single"/>
        </w:rPr>
        <w:t>[项目采购-项目名称]</w:t>
      </w:r>
      <w:bookmarkEnd w:id="350"/>
      <w:r>
        <w:rPr>
          <w:rFonts w:hint="eastAsia" w:ascii="宋体" w:hAnsi="宋体"/>
          <w:color w:val="auto"/>
          <w:highlight w:val="none"/>
        </w:rPr>
        <w:t>采购活动，服务全部由符合政策要求的中小企业承接。相关企业（含联合体中的中小企业、签订分包意向协议的中小企业）的具体情况如下：</w:t>
      </w:r>
    </w:p>
    <w:p w14:paraId="6B4E766F">
      <w:pPr>
        <w:shd w:val="clear" w:fill="FFFFFF" w:themeFill="background1"/>
        <w:tabs>
          <w:tab w:val="left" w:pos="1384"/>
          <w:tab w:val="left" w:pos="4562"/>
          <w:tab w:val="left" w:pos="6803"/>
        </w:tabs>
        <w:spacing w:before="13" w:line="500" w:lineRule="exact"/>
        <w:ind w:right="142" w:firstLine="600" w:firstLineChars="286"/>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u w:val="single"/>
        </w:rPr>
        <w:t>（标的名称）</w:t>
      </w:r>
      <w:r>
        <w:rPr>
          <w:rFonts w:hint="eastAsia" w:ascii="宋体" w:hAnsi="宋体"/>
          <w:color w:val="auto"/>
          <w:szCs w:val="21"/>
          <w:highlight w:val="none"/>
        </w:rPr>
        <w:t>，属于</w:t>
      </w:r>
      <w:r>
        <w:rPr>
          <w:rFonts w:hint="eastAsia" w:ascii="宋体" w:hAnsi="宋体"/>
          <w:color w:val="auto"/>
          <w:szCs w:val="21"/>
          <w:highlight w:val="none"/>
          <w:u w:val="single"/>
        </w:rPr>
        <w:t>（采购文件中明确的所属行业）</w:t>
      </w:r>
      <w:r>
        <w:rPr>
          <w:rFonts w:hint="eastAsia" w:ascii="宋体" w:hAnsi="宋体"/>
          <w:color w:val="auto"/>
          <w:szCs w:val="21"/>
          <w:highlight w:val="none"/>
        </w:rPr>
        <w:t>；承接企业为</w:t>
      </w:r>
      <w:r>
        <w:rPr>
          <w:rFonts w:hint="eastAsia" w:ascii="宋体" w:hAnsi="宋体"/>
          <w:color w:val="auto"/>
          <w:szCs w:val="21"/>
          <w:highlight w:val="none"/>
          <w:u w:val="single"/>
        </w:rPr>
        <w:t>（企业名称）</w:t>
      </w:r>
      <w:r>
        <w:rPr>
          <w:rFonts w:hint="eastAsia" w:ascii="宋体" w:hAnsi="宋体"/>
          <w:color w:val="auto"/>
          <w:szCs w:val="21"/>
          <w:highlight w:val="none"/>
        </w:rPr>
        <w:t>，从业人员人，营业收入为万元，资产总额为万元，属于</w:t>
      </w:r>
      <w:r>
        <w:rPr>
          <w:rFonts w:hint="eastAsia" w:ascii="宋体" w:hAnsi="宋体"/>
          <w:color w:val="auto"/>
          <w:szCs w:val="21"/>
          <w:highlight w:val="none"/>
          <w:u w:val="single"/>
        </w:rPr>
        <w:t>（中型企业、小型企业、微型企业）</w:t>
      </w:r>
      <w:r>
        <w:rPr>
          <w:rFonts w:hint="eastAsia" w:ascii="宋体" w:hAnsi="宋体"/>
          <w:color w:val="auto"/>
          <w:szCs w:val="21"/>
          <w:highlight w:val="none"/>
        </w:rPr>
        <w:t>；</w:t>
      </w:r>
    </w:p>
    <w:p w14:paraId="3C22798F">
      <w:pPr>
        <w:shd w:val="clear" w:fill="FFFFFF" w:themeFill="background1"/>
        <w:tabs>
          <w:tab w:val="left" w:pos="1065"/>
          <w:tab w:val="left" w:pos="4262"/>
          <w:tab w:val="left" w:pos="6477"/>
        </w:tabs>
        <w:spacing w:before="20" w:line="500" w:lineRule="exact"/>
        <w:ind w:right="84" w:firstLine="600" w:firstLineChars="286"/>
        <w:rPr>
          <w:rFonts w:hint="eastAsia" w:ascii="宋体" w:hAnsi="宋体"/>
          <w:color w:val="auto"/>
          <w:szCs w:val="21"/>
          <w:highlight w:val="none"/>
          <w:u w:val="single"/>
        </w:rPr>
      </w:pPr>
      <w:r>
        <w:rPr>
          <w:rFonts w:hint="eastAsia" w:ascii="宋体" w:hAnsi="宋体"/>
          <w:color w:val="auto"/>
          <w:szCs w:val="21"/>
          <w:highlight w:val="none"/>
        </w:rPr>
        <w:t>2.</w:t>
      </w:r>
      <w:r>
        <w:rPr>
          <w:rFonts w:hint="eastAsia" w:ascii="宋体" w:hAnsi="宋体"/>
          <w:color w:val="auto"/>
          <w:szCs w:val="21"/>
          <w:highlight w:val="none"/>
          <w:u w:val="single"/>
        </w:rPr>
        <w:t>（标的名称）</w:t>
      </w:r>
      <w:r>
        <w:rPr>
          <w:rFonts w:hint="eastAsia" w:ascii="宋体" w:hAnsi="宋体"/>
          <w:color w:val="auto"/>
          <w:szCs w:val="21"/>
          <w:highlight w:val="none"/>
        </w:rPr>
        <w:t>，属于</w:t>
      </w:r>
      <w:r>
        <w:rPr>
          <w:rFonts w:hint="eastAsia" w:ascii="宋体" w:hAnsi="宋体"/>
          <w:color w:val="auto"/>
          <w:szCs w:val="21"/>
          <w:highlight w:val="none"/>
          <w:u w:val="single"/>
        </w:rPr>
        <w:t>（采购文件中明确的所属行业）</w:t>
      </w:r>
      <w:r>
        <w:rPr>
          <w:rFonts w:hint="eastAsia" w:ascii="宋体" w:hAnsi="宋体"/>
          <w:color w:val="auto"/>
          <w:szCs w:val="21"/>
          <w:highlight w:val="none"/>
        </w:rPr>
        <w:t>；承接企业为</w:t>
      </w:r>
      <w:r>
        <w:rPr>
          <w:rFonts w:hint="eastAsia" w:ascii="宋体" w:hAnsi="宋体"/>
          <w:color w:val="auto"/>
          <w:szCs w:val="21"/>
          <w:highlight w:val="none"/>
          <w:u w:val="single"/>
        </w:rPr>
        <w:t>（企业名称）</w:t>
      </w:r>
      <w:r>
        <w:rPr>
          <w:rFonts w:hint="eastAsia" w:ascii="宋体" w:hAnsi="宋体"/>
          <w:color w:val="auto"/>
          <w:szCs w:val="21"/>
          <w:highlight w:val="none"/>
        </w:rPr>
        <w:t>，从业人员人，营业收入为万元，资产总额为万元，属于</w:t>
      </w:r>
      <w:r>
        <w:rPr>
          <w:rFonts w:hint="eastAsia" w:ascii="宋体" w:hAnsi="宋体"/>
          <w:color w:val="auto"/>
          <w:szCs w:val="21"/>
          <w:highlight w:val="none"/>
          <w:u w:val="single"/>
        </w:rPr>
        <w:t>（中型企业、小型企业、微型企业）</w:t>
      </w:r>
      <w:r>
        <w:rPr>
          <w:rFonts w:hint="eastAsia" w:ascii="宋体" w:hAnsi="宋体"/>
          <w:color w:val="auto"/>
          <w:szCs w:val="21"/>
          <w:highlight w:val="none"/>
        </w:rPr>
        <w:t>；</w:t>
      </w:r>
    </w:p>
    <w:p w14:paraId="119E38E5">
      <w:pPr>
        <w:pStyle w:val="13"/>
        <w:shd w:val="clear" w:fill="FFFFFF" w:themeFill="background1"/>
        <w:spacing w:before="34" w:line="500" w:lineRule="exact"/>
        <w:ind w:left="765" w:right="142" w:hanging="5"/>
        <w:rPr>
          <w:rFonts w:hint="eastAsia" w:ascii="宋体" w:hAnsi="宋体"/>
          <w:color w:val="auto"/>
          <w:highlight w:val="none"/>
        </w:rPr>
      </w:pPr>
      <w:r>
        <w:rPr>
          <w:rFonts w:hint="eastAsia" w:ascii="宋体" w:hAnsi="宋体"/>
          <w:color w:val="auto"/>
          <w:highlight w:val="none"/>
        </w:rPr>
        <w:t xml:space="preserve">…… </w:t>
      </w:r>
    </w:p>
    <w:p w14:paraId="7DF969C7">
      <w:pPr>
        <w:pStyle w:val="13"/>
        <w:shd w:val="clear" w:fill="FFFFFF" w:themeFill="background1"/>
        <w:spacing w:before="34" w:line="500" w:lineRule="exact"/>
        <w:ind w:right="142" w:firstLine="420" w:firstLineChars="200"/>
        <w:rPr>
          <w:rFonts w:hint="eastAsia" w:ascii="宋体" w:hAnsi="宋体"/>
          <w:color w:val="auto"/>
          <w:highlight w:val="none"/>
        </w:rPr>
      </w:pPr>
      <w:r>
        <w:rPr>
          <w:rFonts w:hint="eastAsia" w:ascii="宋体" w:hAnsi="宋体"/>
          <w:color w:val="auto"/>
          <w:highlight w:val="none"/>
        </w:rPr>
        <w:t>以上企业，不属于大企业的分支机构，不存在控股股东为大企业的情形，也不存在与大企业的负责人为同一人的情形。</w:t>
      </w:r>
    </w:p>
    <w:p w14:paraId="645BE729">
      <w:pPr>
        <w:pStyle w:val="13"/>
        <w:shd w:val="clear" w:fill="FFFFFF" w:themeFill="background1"/>
        <w:spacing w:before="34" w:line="500" w:lineRule="exact"/>
        <w:ind w:right="142" w:firstLine="420" w:firstLineChars="200"/>
        <w:rPr>
          <w:rFonts w:hint="eastAsia" w:ascii="宋体" w:hAnsi="宋体"/>
          <w:color w:val="auto"/>
          <w:highlight w:val="none"/>
        </w:rPr>
      </w:pPr>
      <w:r>
        <w:rPr>
          <w:rFonts w:hint="eastAsia" w:ascii="宋体" w:hAnsi="宋体"/>
          <w:color w:val="auto"/>
          <w:highlight w:val="none"/>
        </w:rPr>
        <w:t>本企业对上述声明内容的真实性负责。如有虚假，将依法承担相应责任。</w:t>
      </w:r>
    </w:p>
    <w:p w14:paraId="34BFF114">
      <w:pPr>
        <w:pStyle w:val="17"/>
        <w:shd w:val="clear" w:fill="FFFFFF" w:themeFill="background1"/>
        <w:spacing w:line="360" w:lineRule="auto"/>
        <w:ind w:firstLine="420" w:firstLineChars="200"/>
        <w:rPr>
          <w:rFonts w:hint="eastAsia" w:hAnsi="宋体"/>
          <w:color w:val="auto"/>
          <w:szCs w:val="21"/>
          <w:highlight w:val="none"/>
        </w:rPr>
      </w:pPr>
    </w:p>
    <w:p w14:paraId="4290564C">
      <w:pPr>
        <w:pStyle w:val="17"/>
        <w:shd w:val="clear" w:fill="FFFFFF" w:themeFill="background1"/>
        <w:spacing w:line="360" w:lineRule="auto"/>
        <w:ind w:firstLine="420" w:firstLineChars="200"/>
        <w:rPr>
          <w:rFonts w:hint="eastAsia" w:hAnsi="宋体"/>
          <w:color w:val="auto"/>
          <w:szCs w:val="21"/>
          <w:highlight w:val="none"/>
        </w:rPr>
      </w:pPr>
    </w:p>
    <w:p w14:paraId="364B66C5">
      <w:pPr>
        <w:shd w:val="clear" w:fill="FFFFFF" w:themeFill="background1"/>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05B26026">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271F3758">
      <w:pPr>
        <w:pStyle w:val="17"/>
        <w:shd w:val="clear" w:fill="FFFFFF" w:themeFill="background1"/>
        <w:spacing w:line="360" w:lineRule="auto"/>
        <w:ind w:firstLine="420" w:firstLineChars="200"/>
        <w:rPr>
          <w:rFonts w:hint="eastAsia" w:hAnsi="宋体"/>
          <w:color w:val="auto"/>
          <w:szCs w:val="21"/>
          <w:highlight w:val="none"/>
        </w:rPr>
      </w:pPr>
    </w:p>
    <w:p w14:paraId="739B04E1">
      <w:pPr>
        <w:shd w:val="clear" w:fill="FFFFFF" w:themeFill="background1"/>
        <w:snapToGrid w:val="0"/>
        <w:spacing w:before="50" w:after="165" w:afterLines="50" w:line="360" w:lineRule="auto"/>
        <w:jc w:val="left"/>
        <w:rPr>
          <w:rFonts w:hint="eastAsia" w:hAnsi="宋体" w:cs="宋体"/>
          <w:color w:val="auto"/>
          <w:sz w:val="20"/>
          <w:highlight w:val="none"/>
        </w:rPr>
      </w:pPr>
      <w:r>
        <w:rPr>
          <w:rFonts w:hint="eastAsia" w:hAnsi="宋体" w:cs="宋体"/>
          <w:color w:val="auto"/>
          <w:sz w:val="20"/>
          <w:highlight w:val="none"/>
        </w:rPr>
        <w:t>注：</w:t>
      </w:r>
    </w:p>
    <w:p w14:paraId="1D172ABF">
      <w:pPr>
        <w:numPr>
          <w:ilvl w:val="0"/>
          <w:numId w:val="16"/>
        </w:numPr>
        <w:shd w:val="clear" w:fill="FFFFFF" w:themeFill="background1"/>
        <w:snapToGrid w:val="0"/>
        <w:spacing w:before="50" w:after="165" w:afterLines="50" w:line="360" w:lineRule="auto"/>
        <w:jc w:val="left"/>
        <w:rPr>
          <w:color w:val="auto"/>
          <w:sz w:val="20"/>
          <w:highlight w:val="none"/>
        </w:rPr>
      </w:pPr>
      <w:r>
        <w:rPr>
          <w:rFonts w:hint="eastAsia"/>
          <w:color w:val="auto"/>
          <w:sz w:val="20"/>
          <w:highlight w:val="none"/>
        </w:rPr>
        <w:t>从业人员、营业收入、资产总额填报上一年度数据，无上一年度数据的新成立企业可不填报。</w:t>
      </w:r>
    </w:p>
    <w:p w14:paraId="1CCF905F">
      <w:pPr>
        <w:shd w:val="clear" w:fill="FFFFFF" w:themeFill="background1"/>
        <w:snapToGrid w:val="0"/>
        <w:spacing w:before="50" w:after="165" w:afterLines="50" w:line="360" w:lineRule="auto"/>
        <w:ind w:firstLine="300" w:firstLineChars="150"/>
        <w:jc w:val="left"/>
        <w:rPr>
          <w:color w:val="auto"/>
          <w:sz w:val="20"/>
          <w:highlight w:val="none"/>
        </w:rPr>
      </w:pPr>
      <w:r>
        <w:rPr>
          <w:color w:val="auto"/>
          <w:sz w:val="20"/>
          <w:highlight w:val="none"/>
        </w:rPr>
        <w:t>2</w:t>
      </w:r>
      <w:r>
        <w:rPr>
          <w:rFonts w:hint="eastAsia"/>
          <w:color w:val="auto"/>
          <w:sz w:val="20"/>
          <w:highlight w:val="none"/>
        </w:rPr>
        <w:t>、请根据自己的真实情况出具《中小企业声明函》。依法享受中小企业优惠政策的，采购人或者采购代理机构在公告中标结果时，同时公告其《中小企业声明函》，接受社会监督。</w:t>
      </w:r>
    </w:p>
    <w:p w14:paraId="61E23BB7">
      <w:pPr>
        <w:widowControl/>
        <w:shd w:val="clear" w:fill="FFFFFF" w:themeFill="background1"/>
        <w:spacing w:line="360" w:lineRule="auto"/>
        <w:jc w:val="left"/>
        <w:rPr>
          <w:color w:val="auto"/>
          <w:sz w:val="20"/>
          <w:highlight w:val="none"/>
        </w:rPr>
        <w:sectPr>
          <w:pgSz w:w="11906" w:h="16838"/>
          <w:pgMar w:top="1134" w:right="1134" w:bottom="1134" w:left="1134" w:header="720" w:footer="720" w:gutter="0"/>
          <w:cols w:space="720" w:num="1"/>
          <w:docGrid w:type="lines" w:linePitch="331" w:charSpace="0"/>
        </w:sectPr>
      </w:pPr>
    </w:p>
    <w:p w14:paraId="3F19C5F4">
      <w:pPr>
        <w:shd w:val="clear" w:fill="FFFFFF" w:themeFill="background1"/>
        <w:snapToGrid w:val="0"/>
        <w:spacing w:before="165" w:beforeLines="50" w:after="50"/>
        <w:jc w:val="center"/>
        <w:outlineLvl w:val="1"/>
        <w:rPr>
          <w:rFonts w:hint="eastAsia" w:ascii="宋体" w:hAnsi="宋体"/>
          <w:b/>
          <w:bCs/>
          <w:color w:val="auto"/>
          <w:sz w:val="28"/>
          <w:szCs w:val="28"/>
          <w:highlight w:val="none"/>
        </w:rPr>
      </w:pPr>
      <w:bookmarkStart w:id="351" w:name="_Toc19686840"/>
      <w:bookmarkStart w:id="352" w:name="_Toc187761577"/>
      <w:r>
        <w:rPr>
          <w:rFonts w:hint="eastAsia" w:ascii="宋体" w:hAnsi="宋体"/>
          <w:b/>
          <w:bCs/>
          <w:color w:val="auto"/>
          <w:sz w:val="28"/>
          <w:szCs w:val="28"/>
          <w:highlight w:val="none"/>
        </w:rPr>
        <w:t>第六节 其他文书、文件格式</w:t>
      </w:r>
      <w:bookmarkEnd w:id="351"/>
      <w:bookmarkEnd w:id="352"/>
    </w:p>
    <w:p w14:paraId="5ACBFFC0">
      <w:pPr>
        <w:shd w:val="clear" w:fill="FFFFFF" w:themeFill="background1"/>
        <w:jc w:val="center"/>
        <w:rPr>
          <w:rFonts w:hint="eastAsia" w:ascii="宋体" w:hAnsi="宋体" w:cs="宋体"/>
          <w:b/>
          <w:bCs/>
          <w:color w:val="auto"/>
          <w:sz w:val="32"/>
          <w:szCs w:val="32"/>
          <w:highlight w:val="none"/>
        </w:rPr>
      </w:pPr>
    </w:p>
    <w:p w14:paraId="5F1F47FB">
      <w:pPr>
        <w:shd w:val="clear" w:fill="FFFFFF" w:themeFill="background1"/>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知识产权合规性声明</w:t>
      </w:r>
    </w:p>
    <w:p w14:paraId="4E196337">
      <w:pPr>
        <w:shd w:val="clear" w:fill="FFFFFF" w:themeFill="background1"/>
        <w:rPr>
          <w:rFonts w:hint="eastAsia" w:ascii="仿宋_GB2312" w:hAnsi="仿宋_GB2312" w:eastAsia="仿宋_GB2312" w:cs="仿宋_GB2312"/>
          <w:color w:val="auto"/>
          <w:sz w:val="30"/>
          <w:szCs w:val="30"/>
          <w:highlight w:val="none"/>
        </w:rPr>
      </w:pPr>
    </w:p>
    <w:p w14:paraId="3F001890">
      <w:pPr>
        <w:shd w:val="clear" w:fill="FFFFFF" w:themeFill="background1"/>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    本企业自愿参与政府投资政府采购的</w:t>
      </w:r>
      <w:bookmarkStart w:id="353" w:name="PO_3000001866_PM002_5"/>
      <w:r>
        <w:rPr>
          <w:rFonts w:hint="eastAsia" w:ascii="仿宋_GB2312" w:hAnsi="仿宋_GB2312" w:eastAsia="仿宋_GB2312" w:cs="仿宋_GB2312"/>
          <w:color w:val="auto"/>
          <w:sz w:val="30"/>
          <w:szCs w:val="30"/>
          <w:highlight w:val="none"/>
          <w:u w:val="single"/>
        </w:rPr>
        <w:t>[项目采购-项目名称_]</w:t>
      </w:r>
      <w:bookmarkEnd w:id="353"/>
      <w:r>
        <w:rPr>
          <w:rFonts w:hint="eastAsia" w:ascii="仿宋_GB2312" w:hAnsi="仿宋_GB2312" w:eastAsia="仿宋_GB2312" w:cs="仿宋_GB2312"/>
          <w:color w:val="auto"/>
          <w:sz w:val="30"/>
          <w:szCs w:val="30"/>
          <w:highlight w:val="none"/>
        </w:rPr>
        <w:t>项目，</w:t>
      </w:r>
      <w:r>
        <w:rPr>
          <w:rFonts w:hint="eastAsia" w:ascii="仿宋_GB2312" w:hAnsi="仿宋_GB2312" w:eastAsia="仿宋_GB2312" w:cs="仿宋_GB2312"/>
          <w:b/>
          <w:bCs/>
          <w:color w:val="auto"/>
          <w:sz w:val="30"/>
          <w:szCs w:val="30"/>
          <w:highlight w:val="none"/>
        </w:rPr>
        <w:t>在此郑重承诺：</w:t>
      </w:r>
      <w:r>
        <w:rPr>
          <w:rFonts w:hint="eastAsia" w:ascii="仿宋_GB2312" w:hAnsi="仿宋_GB2312" w:eastAsia="仿宋_GB2312" w:cs="仿宋_GB2312"/>
          <w:color w:val="auto"/>
          <w:sz w:val="30"/>
          <w:szCs w:val="30"/>
          <w:highlight w:val="none"/>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01BB0F27">
      <w:pPr>
        <w:shd w:val="clear" w:fill="FFFFFF" w:themeFill="background1"/>
        <w:snapToGrid w:val="0"/>
        <w:spacing w:line="360" w:lineRule="auto"/>
        <w:ind w:left="5137" w:leftChars="1736" w:hanging="1491" w:hangingChars="825"/>
        <w:rPr>
          <w:b/>
          <w:color w:val="auto"/>
          <w:sz w:val="18"/>
          <w:szCs w:val="18"/>
          <w:highlight w:val="none"/>
        </w:rPr>
      </w:pPr>
    </w:p>
    <w:p w14:paraId="0040FF8C">
      <w:pPr>
        <w:shd w:val="clear" w:fill="FFFFFF" w:themeFill="background1"/>
        <w:snapToGrid w:val="0"/>
        <w:spacing w:line="360" w:lineRule="auto"/>
        <w:ind w:left="5137" w:leftChars="1736" w:hanging="1491" w:hangingChars="825"/>
        <w:rPr>
          <w:b/>
          <w:color w:val="auto"/>
          <w:sz w:val="18"/>
          <w:szCs w:val="18"/>
          <w:highlight w:val="none"/>
        </w:rPr>
      </w:pPr>
    </w:p>
    <w:p w14:paraId="58985010">
      <w:pPr>
        <w:shd w:val="clear" w:fill="FFFFFF" w:themeFill="background1"/>
        <w:snapToGrid w:val="0"/>
        <w:spacing w:line="360" w:lineRule="auto"/>
        <w:ind w:left="5137" w:leftChars="1736" w:hanging="1491" w:hangingChars="825"/>
        <w:rPr>
          <w:b/>
          <w:color w:val="auto"/>
          <w:sz w:val="18"/>
          <w:szCs w:val="18"/>
          <w:highlight w:val="none"/>
        </w:rPr>
      </w:pPr>
    </w:p>
    <w:p w14:paraId="66445B1C">
      <w:pPr>
        <w:shd w:val="clear" w:fill="FFFFFF" w:themeFill="background1"/>
        <w:snapToGrid w:val="0"/>
        <w:spacing w:line="360" w:lineRule="auto"/>
        <w:ind w:left="5137" w:leftChars="1736" w:hanging="1491" w:hangingChars="825"/>
        <w:rPr>
          <w:b/>
          <w:color w:val="auto"/>
          <w:sz w:val="18"/>
          <w:szCs w:val="18"/>
          <w:highlight w:val="none"/>
        </w:rPr>
      </w:pPr>
    </w:p>
    <w:p w14:paraId="676820EE">
      <w:pPr>
        <w:shd w:val="clear" w:fill="FFFFFF" w:themeFill="background1"/>
        <w:snapToGrid w:val="0"/>
        <w:spacing w:line="360" w:lineRule="auto"/>
        <w:ind w:left="5626" w:leftChars="1736" w:hanging="1980" w:hangingChars="825"/>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20C4298C">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207AA698">
      <w:pPr>
        <w:pStyle w:val="17"/>
        <w:shd w:val="clear" w:fill="FFFFFF" w:themeFill="background1"/>
        <w:spacing w:line="360" w:lineRule="auto"/>
        <w:jc w:val="center"/>
        <w:rPr>
          <w:b/>
          <w:color w:val="auto"/>
          <w:sz w:val="30"/>
          <w:szCs w:val="30"/>
          <w:highlight w:val="none"/>
        </w:rPr>
      </w:pPr>
      <w:r>
        <w:rPr>
          <w:rFonts w:hint="eastAsia"/>
          <w:b/>
          <w:color w:val="auto"/>
          <w:sz w:val="30"/>
          <w:szCs w:val="30"/>
          <w:highlight w:val="none"/>
        </w:rPr>
        <w:br w:type="page"/>
      </w:r>
      <w:r>
        <w:rPr>
          <w:rFonts w:hint="eastAsia"/>
          <w:b/>
          <w:color w:val="auto"/>
          <w:sz w:val="30"/>
          <w:szCs w:val="30"/>
          <w:highlight w:val="none"/>
        </w:rPr>
        <w:t>残疾人福利性单位声明函（如有）</w:t>
      </w:r>
    </w:p>
    <w:p w14:paraId="1C55DAAE">
      <w:pPr>
        <w:pStyle w:val="17"/>
        <w:shd w:val="clear" w:fill="FFFFFF" w:themeFill="background1"/>
        <w:spacing w:line="360" w:lineRule="auto"/>
        <w:jc w:val="center"/>
        <w:rPr>
          <w:b/>
          <w:color w:val="auto"/>
          <w:sz w:val="30"/>
          <w:szCs w:val="30"/>
          <w:highlight w:val="none"/>
        </w:rPr>
      </w:pPr>
    </w:p>
    <w:p w14:paraId="24B3074D">
      <w:pPr>
        <w:pStyle w:val="17"/>
        <w:shd w:val="clear" w:fill="FFFFFF" w:themeFill="background1"/>
        <w:spacing w:line="360" w:lineRule="auto"/>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w:t>
      </w:r>
      <w:bookmarkStart w:id="354" w:name="PO_3000001866_PM026_9"/>
      <w:r>
        <w:rPr>
          <w:rFonts w:hint="eastAsia" w:ascii="仿宋_GB2312" w:eastAsia="仿宋_GB2312"/>
          <w:color w:val="auto"/>
          <w:sz w:val="24"/>
          <w:szCs w:val="24"/>
          <w:highlight w:val="none"/>
          <w:u w:val="single"/>
        </w:rPr>
        <w:t>[项目采购-采购人]</w:t>
      </w:r>
      <w:bookmarkEnd w:id="354"/>
      <w:r>
        <w:rPr>
          <w:rFonts w:hint="eastAsia" w:ascii="仿宋_GB2312" w:eastAsia="仿宋_GB2312"/>
          <w:color w:val="auto"/>
          <w:sz w:val="24"/>
          <w:szCs w:val="24"/>
          <w:highlight w:val="none"/>
        </w:rPr>
        <w:t>单位的</w:t>
      </w:r>
      <w:bookmarkStart w:id="355" w:name="PO_3000001866_PM002_6"/>
      <w:r>
        <w:rPr>
          <w:rFonts w:hint="eastAsia" w:ascii="仿宋_GB2312" w:eastAsia="仿宋_GB2312"/>
          <w:color w:val="auto"/>
          <w:sz w:val="24"/>
          <w:szCs w:val="24"/>
          <w:highlight w:val="none"/>
          <w:u w:val="single"/>
        </w:rPr>
        <w:t>[项目采购-项目名称]</w:t>
      </w:r>
      <w:bookmarkEnd w:id="355"/>
      <w:r>
        <w:rPr>
          <w:rFonts w:hint="eastAsia" w:ascii="仿宋_GB2312" w:eastAsia="仿宋_GB2312"/>
          <w:color w:val="auto"/>
          <w:sz w:val="24"/>
          <w:szCs w:val="24"/>
          <w:highlight w:val="none"/>
        </w:rPr>
        <w:t>项目采购活动提供本单位制造的货物（由本单位承担工程/提供服务），或者提供其他残疾人福利性单位制造的货物（不包括使用非残疾人福利性单位注册商标的货物）。</w:t>
      </w:r>
    </w:p>
    <w:p w14:paraId="032BD065">
      <w:pPr>
        <w:pStyle w:val="17"/>
        <w:shd w:val="clear" w:fill="FFFFFF" w:themeFill="background1"/>
        <w:spacing w:line="360" w:lineRule="auto"/>
        <w:ind w:firstLine="480" w:firstLineChars="20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本公司对上述声明的真实性负责。如有虚假，将依法承担相应责任。</w:t>
      </w:r>
    </w:p>
    <w:p w14:paraId="42E667BE">
      <w:pPr>
        <w:pStyle w:val="17"/>
        <w:shd w:val="clear" w:fill="FFFFFF" w:themeFill="background1"/>
        <w:spacing w:line="360" w:lineRule="auto"/>
        <w:jc w:val="left"/>
        <w:rPr>
          <w:b/>
          <w:color w:val="auto"/>
          <w:szCs w:val="21"/>
          <w:highlight w:val="none"/>
        </w:rPr>
      </w:pPr>
    </w:p>
    <w:p w14:paraId="1C26AE95">
      <w:pPr>
        <w:pStyle w:val="17"/>
        <w:shd w:val="clear" w:fill="FFFFFF" w:themeFill="background1"/>
        <w:spacing w:line="360" w:lineRule="auto"/>
        <w:jc w:val="left"/>
        <w:rPr>
          <w:b/>
          <w:color w:val="auto"/>
          <w:szCs w:val="21"/>
          <w:highlight w:val="none"/>
        </w:rPr>
      </w:pPr>
    </w:p>
    <w:p w14:paraId="13044A58">
      <w:pPr>
        <w:shd w:val="clear" w:fill="FFFFFF" w:themeFill="background1"/>
        <w:snapToGrid w:val="0"/>
        <w:spacing w:line="360" w:lineRule="auto"/>
        <w:ind w:left="5626" w:leftChars="1736" w:hanging="1980" w:hangingChars="825"/>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14:paraId="26A4DEFF">
      <w:pPr>
        <w:shd w:val="clear" w:fill="FFFFFF" w:themeFill="background1"/>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月日</w:t>
      </w:r>
    </w:p>
    <w:p w14:paraId="1E0BABFD">
      <w:pPr>
        <w:pStyle w:val="17"/>
        <w:shd w:val="clear" w:fill="FFFFFF" w:themeFill="background1"/>
        <w:spacing w:line="360" w:lineRule="auto"/>
        <w:ind w:left="5132" w:leftChars="1979" w:hanging="976" w:hangingChars="488"/>
        <w:rPr>
          <w:color w:val="auto"/>
          <w:sz w:val="20"/>
          <w:highlight w:val="none"/>
        </w:rPr>
      </w:pPr>
    </w:p>
    <w:p w14:paraId="40D1CA19">
      <w:pPr>
        <w:shd w:val="clear" w:fill="FFFFFF" w:themeFill="background1"/>
        <w:spacing w:line="360" w:lineRule="auto"/>
        <w:ind w:right="420" w:firstLine="480" w:firstLineChars="200"/>
        <w:rPr>
          <w:rFonts w:hint="eastAsia" w:ascii="仿宋_GB2312" w:hAnsi="仿宋" w:eastAsia="仿宋_GB2312" w:cs="仿宋_GB2312"/>
          <w:color w:val="auto"/>
          <w:sz w:val="24"/>
          <w:highlight w:val="none"/>
        </w:rPr>
      </w:pPr>
      <w:r>
        <w:rPr>
          <w:rFonts w:hint="eastAsia" w:ascii="仿宋_GB2312" w:hAnsi="仿宋" w:eastAsia="仿宋_GB2312" w:cs="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4B42FBF8">
      <w:pPr>
        <w:widowControl/>
        <w:shd w:val="clear" w:fill="FFFFFF" w:themeFill="background1"/>
        <w:spacing w:line="360" w:lineRule="auto"/>
        <w:jc w:val="left"/>
        <w:rPr>
          <w:color w:val="auto"/>
          <w:sz w:val="20"/>
          <w:highlight w:val="none"/>
        </w:rPr>
        <w:sectPr>
          <w:pgSz w:w="11906" w:h="16838"/>
          <w:pgMar w:top="1134" w:right="1134" w:bottom="1134" w:left="1134" w:header="720" w:footer="720" w:gutter="0"/>
          <w:cols w:space="720" w:num="1"/>
          <w:docGrid w:type="lines" w:linePitch="331" w:charSpace="0"/>
        </w:sectPr>
      </w:pPr>
    </w:p>
    <w:p w14:paraId="63C93F98">
      <w:pPr>
        <w:pStyle w:val="13"/>
        <w:shd w:val="clear" w:fill="FFFFFF" w:themeFill="background1"/>
        <w:rPr>
          <w:rFonts w:hint="eastAsia" w:ascii="宋体" w:hAnsi="宋体"/>
          <w:b/>
          <w:color w:val="auto"/>
          <w:kern w:val="0"/>
          <w:sz w:val="24"/>
          <w:highlight w:val="none"/>
        </w:rPr>
      </w:pPr>
      <w:r>
        <w:rPr>
          <w:rFonts w:hint="eastAsia" w:ascii="宋体" w:hAnsi="宋体"/>
          <w:b/>
          <w:color w:val="auto"/>
          <w:highlight w:val="none"/>
        </w:rPr>
        <w:t>关于符合本国产品标准的声明函格式</w:t>
      </w:r>
    </w:p>
    <w:p w14:paraId="3A9996A4">
      <w:pPr>
        <w:pStyle w:val="13"/>
        <w:shd w:val="clear" w:fill="FFFFFF" w:themeFill="background1"/>
        <w:rPr>
          <w:color w:val="auto"/>
          <w:highlight w:val="none"/>
        </w:rPr>
      </w:pPr>
    </w:p>
    <w:p w14:paraId="3134E50D">
      <w:pPr>
        <w:widowControl/>
        <w:shd w:val="clear" w:color="auto" w:fill="FFFFFF" w:themeFill="background1"/>
        <w:jc w:val="center"/>
        <w:rPr>
          <w:rFonts w:hint="eastAsia" w:ascii="宋体" w:hAnsi="宋体" w:cs="宋体"/>
          <w:color w:val="auto"/>
          <w:kern w:val="0"/>
          <w:sz w:val="36"/>
          <w:szCs w:val="36"/>
          <w:highlight w:val="none"/>
        </w:rPr>
      </w:pPr>
      <w:r>
        <w:rPr>
          <w:rFonts w:hint="eastAsia" w:ascii="宋体" w:hAnsi="宋体" w:cs="宋体"/>
          <w:b/>
          <w:bCs/>
          <w:color w:val="auto"/>
          <w:kern w:val="0"/>
          <w:sz w:val="36"/>
          <w:szCs w:val="36"/>
          <w:highlight w:val="none"/>
        </w:rPr>
        <w:t>关于符合本国产品标准的声明函</w:t>
      </w:r>
    </w:p>
    <w:p w14:paraId="5543E489">
      <w:pPr>
        <w:widowControl/>
        <w:shd w:val="clear" w:color="auto" w:fill="FFFFFF" w:themeFill="background1"/>
        <w:spacing w:before="30" w:after="30"/>
        <w:ind w:firstLine="4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w:t>
      </w:r>
    </w:p>
    <w:p w14:paraId="28A33A2E">
      <w:pPr>
        <w:widowControl/>
        <w:shd w:val="clear" w:color="auto" w:fill="FFFFFF" w:themeFill="background1"/>
        <w:spacing w:before="30" w:after="30"/>
        <w:ind w:firstLine="4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本公司（单位）郑重声明，根据《国务院办公厅关于在政府采购中实施本国产品标准及相关政策的通知》（国办发〔2025〕34号）的规定，本公司（单位）提供的以下产品属于本国产品。具体情况如下：</w:t>
      </w:r>
    </w:p>
    <w:p w14:paraId="18FBCB75">
      <w:pPr>
        <w:widowControl/>
        <w:shd w:val="clear" w:color="auto" w:fill="FFFFFF" w:themeFill="background1"/>
        <w:ind w:firstLine="4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i/>
          <w:iCs/>
          <w:color w:val="auto"/>
          <w:kern w:val="0"/>
          <w:sz w:val="24"/>
          <w:highlight w:val="none"/>
        </w:rPr>
        <w:t>（产品名称1）</w:t>
      </w:r>
      <w:r>
        <w:rPr>
          <w:rFonts w:hint="eastAsia" w:ascii="宋体" w:hAnsi="宋体" w:cs="宋体"/>
          <w:i/>
          <w:iCs/>
          <w:color w:val="auto"/>
          <w:kern w:val="0"/>
          <w:sz w:val="18"/>
          <w:szCs w:val="18"/>
          <w:highlight w:val="none"/>
          <w:vertAlign w:val="superscript"/>
        </w:rPr>
        <w:t>1</w:t>
      </w:r>
      <w:r>
        <w:rPr>
          <w:rFonts w:hint="eastAsia" w:ascii="宋体" w:hAnsi="宋体" w:cs="宋体"/>
          <w:color w:val="auto"/>
          <w:kern w:val="0"/>
          <w:sz w:val="24"/>
          <w:highlight w:val="none"/>
        </w:rPr>
        <w:t>，生产厂为</w:t>
      </w:r>
      <w:r>
        <w:rPr>
          <w:rFonts w:hint="eastAsia" w:ascii="宋体" w:hAnsi="宋体" w:cs="宋体"/>
          <w:i/>
          <w:iCs/>
          <w:color w:val="auto"/>
          <w:kern w:val="0"/>
          <w:sz w:val="24"/>
          <w:highlight w:val="none"/>
        </w:rPr>
        <w:t>（厂名）</w:t>
      </w:r>
      <w:r>
        <w:rPr>
          <w:rFonts w:hint="eastAsia" w:ascii="宋体" w:hAnsi="宋体" w:cs="宋体"/>
          <w:i/>
          <w:iCs/>
          <w:color w:val="auto"/>
          <w:kern w:val="0"/>
          <w:sz w:val="18"/>
          <w:szCs w:val="18"/>
          <w:highlight w:val="none"/>
          <w:vertAlign w:val="superscript"/>
        </w:rPr>
        <w:t>2</w:t>
      </w:r>
      <w:r>
        <w:rPr>
          <w:rFonts w:hint="eastAsia" w:ascii="宋体" w:hAnsi="宋体" w:cs="宋体"/>
          <w:color w:val="auto"/>
          <w:kern w:val="0"/>
          <w:sz w:val="24"/>
          <w:highlight w:val="none"/>
        </w:rPr>
        <w:t>，厂址为</w:t>
      </w:r>
      <w:r>
        <w:rPr>
          <w:rFonts w:hint="eastAsia" w:ascii="宋体" w:hAnsi="宋体" w:cs="宋体"/>
          <w:i/>
          <w:iCs/>
          <w:color w:val="auto"/>
          <w:kern w:val="0"/>
          <w:sz w:val="24"/>
          <w:highlight w:val="none"/>
        </w:rPr>
        <w:t>（生产厂址）</w:t>
      </w:r>
      <w:r>
        <w:rPr>
          <w:rFonts w:hint="eastAsia" w:ascii="宋体" w:hAnsi="宋体" w:cs="宋体"/>
          <w:color w:val="auto"/>
          <w:kern w:val="0"/>
          <w:sz w:val="24"/>
          <w:highlight w:val="none"/>
        </w:rPr>
        <w:t>。</w:t>
      </w:r>
      <w:r>
        <w:rPr>
          <w:rFonts w:hint="eastAsia" w:ascii="宋体" w:hAnsi="宋体" w:cs="宋体"/>
          <w:i/>
          <w:iCs/>
          <w:color w:val="auto"/>
          <w:kern w:val="0"/>
          <w:sz w:val="24"/>
          <w:highlight w:val="none"/>
        </w:rPr>
        <w:t>（产品名称1）</w:t>
      </w:r>
      <w:r>
        <w:rPr>
          <w:rFonts w:hint="eastAsia" w:ascii="宋体" w:hAnsi="宋体" w:cs="宋体"/>
          <w:color w:val="auto"/>
          <w:kern w:val="0"/>
          <w:sz w:val="24"/>
          <w:highlight w:val="none"/>
        </w:rPr>
        <w:t>的中国境内生产的组件成本占比≥</w:t>
      </w:r>
      <w:r>
        <w:rPr>
          <w:rFonts w:hint="eastAsia" w:ascii="宋体" w:hAnsi="宋体" w:cs="宋体"/>
          <w:i/>
          <w:iCs/>
          <w:color w:val="auto"/>
          <w:kern w:val="0"/>
          <w:sz w:val="24"/>
          <w:highlight w:val="none"/>
        </w:rPr>
        <w:t>（规定比例）</w:t>
      </w:r>
      <w:r>
        <w:rPr>
          <w:rFonts w:hint="eastAsia" w:ascii="宋体" w:hAnsi="宋体" w:cs="宋体"/>
          <w:i/>
          <w:iCs/>
          <w:color w:val="auto"/>
          <w:kern w:val="0"/>
          <w:sz w:val="18"/>
          <w:szCs w:val="18"/>
          <w:highlight w:val="none"/>
          <w:vertAlign w:val="superscript"/>
        </w:rPr>
        <w:t>3</w:t>
      </w:r>
      <w:r>
        <w:rPr>
          <w:rFonts w:hint="eastAsia" w:ascii="宋体" w:hAnsi="宋体" w:cs="宋体"/>
          <w:color w:val="auto"/>
          <w:kern w:val="0"/>
          <w:sz w:val="24"/>
          <w:highlight w:val="none"/>
        </w:rPr>
        <w:t>。</w:t>
      </w:r>
      <w:r>
        <w:rPr>
          <w:rFonts w:hint="eastAsia" w:ascii="宋体" w:hAnsi="宋体" w:cs="宋体"/>
          <w:i/>
          <w:iCs/>
          <w:color w:val="auto"/>
          <w:kern w:val="0"/>
          <w:sz w:val="24"/>
          <w:highlight w:val="none"/>
        </w:rPr>
        <w:t>（产品名称1）</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rPr>
        <w:t>（关键组件）</w:t>
      </w:r>
      <w:r>
        <w:rPr>
          <w:rFonts w:hint="eastAsia" w:ascii="宋体" w:hAnsi="宋体" w:cs="宋体"/>
          <w:i/>
          <w:iCs/>
          <w:color w:val="auto"/>
          <w:kern w:val="0"/>
          <w:sz w:val="18"/>
          <w:szCs w:val="18"/>
          <w:highlight w:val="none"/>
          <w:vertAlign w:val="superscript"/>
        </w:rPr>
        <w:t>4</w:t>
      </w:r>
      <w:r>
        <w:rPr>
          <w:rFonts w:hint="eastAsia" w:ascii="宋体" w:hAnsi="宋体" w:cs="宋体"/>
          <w:color w:val="auto"/>
          <w:kern w:val="0"/>
          <w:sz w:val="24"/>
          <w:highlight w:val="none"/>
        </w:rPr>
        <w:t>在中国境内生产。</w:t>
      </w:r>
      <w:r>
        <w:rPr>
          <w:rFonts w:hint="eastAsia" w:ascii="宋体" w:hAnsi="宋体" w:cs="宋体"/>
          <w:i/>
          <w:iCs/>
          <w:color w:val="auto"/>
          <w:kern w:val="0"/>
          <w:sz w:val="24"/>
          <w:highlight w:val="none"/>
        </w:rPr>
        <w:t>（产品名称1）</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rPr>
        <w:t>（关键工序）</w:t>
      </w:r>
      <w:r>
        <w:rPr>
          <w:rFonts w:hint="eastAsia" w:ascii="宋体" w:hAnsi="宋体" w:cs="宋体"/>
          <w:i/>
          <w:iCs/>
          <w:color w:val="auto"/>
          <w:kern w:val="0"/>
          <w:sz w:val="18"/>
          <w:szCs w:val="18"/>
          <w:highlight w:val="none"/>
          <w:vertAlign w:val="superscript"/>
        </w:rPr>
        <w:t>5</w:t>
      </w:r>
      <w:r>
        <w:rPr>
          <w:rFonts w:hint="eastAsia" w:ascii="宋体" w:hAnsi="宋体" w:cs="宋体"/>
          <w:color w:val="auto"/>
          <w:kern w:val="0"/>
          <w:sz w:val="24"/>
          <w:highlight w:val="none"/>
        </w:rPr>
        <w:t>在中国境内完成。</w:t>
      </w:r>
    </w:p>
    <w:p w14:paraId="0EB90BB1">
      <w:pPr>
        <w:widowControl/>
        <w:shd w:val="clear" w:color="auto" w:fill="FFFFFF" w:themeFill="background1"/>
        <w:ind w:firstLine="4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i/>
          <w:iCs/>
          <w:color w:val="auto"/>
          <w:kern w:val="0"/>
          <w:sz w:val="24"/>
          <w:highlight w:val="none"/>
        </w:rPr>
        <w:t>（产品名称2）</w:t>
      </w:r>
      <w:r>
        <w:rPr>
          <w:rFonts w:hint="eastAsia" w:ascii="宋体" w:hAnsi="宋体" w:cs="宋体"/>
          <w:color w:val="auto"/>
          <w:kern w:val="0"/>
          <w:sz w:val="24"/>
          <w:highlight w:val="none"/>
        </w:rPr>
        <w:t>，生产厂为</w:t>
      </w:r>
      <w:r>
        <w:rPr>
          <w:rFonts w:hint="eastAsia" w:ascii="宋体" w:hAnsi="宋体" w:cs="宋体"/>
          <w:i/>
          <w:iCs/>
          <w:color w:val="auto"/>
          <w:kern w:val="0"/>
          <w:sz w:val="24"/>
          <w:highlight w:val="none"/>
        </w:rPr>
        <w:t>（厂名）</w:t>
      </w:r>
      <w:r>
        <w:rPr>
          <w:rFonts w:hint="eastAsia" w:ascii="宋体" w:hAnsi="宋体" w:cs="宋体"/>
          <w:color w:val="auto"/>
          <w:kern w:val="0"/>
          <w:sz w:val="24"/>
          <w:highlight w:val="none"/>
        </w:rPr>
        <w:t>，厂址为</w:t>
      </w:r>
      <w:r>
        <w:rPr>
          <w:rFonts w:hint="eastAsia" w:ascii="宋体" w:hAnsi="宋体" w:cs="宋体"/>
          <w:i/>
          <w:iCs/>
          <w:color w:val="auto"/>
          <w:kern w:val="0"/>
          <w:sz w:val="24"/>
          <w:highlight w:val="none"/>
        </w:rPr>
        <w:t>（生产厂址）</w:t>
      </w:r>
      <w:r>
        <w:rPr>
          <w:rFonts w:hint="eastAsia" w:ascii="宋体" w:hAnsi="宋体" w:cs="宋体"/>
          <w:color w:val="auto"/>
          <w:kern w:val="0"/>
          <w:sz w:val="24"/>
          <w:highlight w:val="none"/>
        </w:rPr>
        <w:t>。</w:t>
      </w:r>
      <w:r>
        <w:rPr>
          <w:rFonts w:hint="eastAsia" w:ascii="宋体" w:hAnsi="宋体" w:cs="宋体"/>
          <w:i/>
          <w:iCs/>
          <w:color w:val="auto"/>
          <w:kern w:val="0"/>
          <w:sz w:val="24"/>
          <w:highlight w:val="none"/>
        </w:rPr>
        <w:t>（产品名称2）</w:t>
      </w:r>
      <w:r>
        <w:rPr>
          <w:rFonts w:hint="eastAsia" w:ascii="宋体" w:hAnsi="宋体" w:cs="宋体"/>
          <w:color w:val="auto"/>
          <w:kern w:val="0"/>
          <w:sz w:val="24"/>
          <w:highlight w:val="none"/>
        </w:rPr>
        <w:t>的中国境内生产的组件成本占比≥</w:t>
      </w:r>
      <w:r>
        <w:rPr>
          <w:rFonts w:hint="eastAsia" w:ascii="宋体" w:hAnsi="宋体" w:cs="宋体"/>
          <w:i/>
          <w:iCs/>
          <w:color w:val="auto"/>
          <w:kern w:val="0"/>
          <w:sz w:val="24"/>
          <w:highlight w:val="none"/>
        </w:rPr>
        <w:t>（规定比例）</w:t>
      </w:r>
      <w:r>
        <w:rPr>
          <w:rFonts w:hint="eastAsia" w:ascii="宋体" w:hAnsi="宋体" w:cs="宋体"/>
          <w:color w:val="auto"/>
          <w:kern w:val="0"/>
          <w:sz w:val="24"/>
          <w:highlight w:val="none"/>
        </w:rPr>
        <w:t>。</w:t>
      </w:r>
      <w:r>
        <w:rPr>
          <w:rFonts w:hint="eastAsia" w:ascii="宋体" w:hAnsi="宋体" w:cs="宋体"/>
          <w:i/>
          <w:iCs/>
          <w:color w:val="auto"/>
          <w:kern w:val="0"/>
          <w:sz w:val="24"/>
          <w:highlight w:val="none"/>
        </w:rPr>
        <w:t>（产品名称2）</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rPr>
        <w:t>（关键组件）</w:t>
      </w:r>
      <w:r>
        <w:rPr>
          <w:rFonts w:hint="eastAsia" w:ascii="宋体" w:hAnsi="宋体" w:cs="宋体"/>
          <w:color w:val="auto"/>
          <w:kern w:val="0"/>
          <w:sz w:val="24"/>
          <w:highlight w:val="none"/>
        </w:rPr>
        <w:t>在中国境内生产。</w:t>
      </w:r>
      <w:r>
        <w:rPr>
          <w:rFonts w:hint="eastAsia" w:ascii="宋体" w:hAnsi="宋体" w:cs="宋体"/>
          <w:i/>
          <w:iCs/>
          <w:color w:val="auto"/>
          <w:kern w:val="0"/>
          <w:sz w:val="24"/>
          <w:highlight w:val="none"/>
        </w:rPr>
        <w:t>（产品名称2）</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rPr>
        <w:t>（关键工序）</w:t>
      </w:r>
      <w:r>
        <w:rPr>
          <w:rFonts w:hint="eastAsia" w:ascii="宋体" w:hAnsi="宋体" w:cs="宋体"/>
          <w:color w:val="auto"/>
          <w:kern w:val="0"/>
          <w:sz w:val="24"/>
          <w:highlight w:val="none"/>
        </w:rPr>
        <w:t>在中国境内完成。</w:t>
      </w:r>
    </w:p>
    <w:p w14:paraId="6C024403">
      <w:pPr>
        <w:widowControl/>
        <w:shd w:val="clear" w:color="auto" w:fill="FFFFFF" w:themeFill="background1"/>
        <w:spacing w:before="30" w:after="30"/>
        <w:ind w:firstLine="4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w:t>
      </w:r>
    </w:p>
    <w:p w14:paraId="2DF82891">
      <w:pPr>
        <w:widowControl/>
        <w:shd w:val="clear" w:color="auto" w:fill="FFFFFF" w:themeFill="background1"/>
        <w:spacing w:before="30" w:after="30"/>
        <w:ind w:firstLine="48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本公司（单位）对上述声明内容的真实性负责。如有虚假，愿承担相应法律责任。</w:t>
      </w:r>
    </w:p>
    <w:p w14:paraId="243917B9">
      <w:pPr>
        <w:widowControl/>
        <w:shd w:val="clear" w:color="auto" w:fill="FFFFFF" w:themeFill="background1"/>
        <w:spacing w:before="30" w:after="3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w:t>
      </w:r>
    </w:p>
    <w:p w14:paraId="3D4FCDE7">
      <w:pPr>
        <w:widowControl/>
        <w:shd w:val="clear" w:color="auto" w:fill="FFFFFF" w:themeFill="background1"/>
        <w:spacing w:before="30" w:after="30"/>
        <w:jc w:val="right"/>
        <w:rPr>
          <w:rFonts w:hint="eastAsia" w:ascii="宋体" w:hAnsi="宋体" w:cs="宋体"/>
          <w:color w:val="auto"/>
          <w:kern w:val="0"/>
          <w:sz w:val="24"/>
          <w:highlight w:val="none"/>
        </w:rPr>
      </w:pPr>
      <w:r>
        <w:rPr>
          <w:rFonts w:hint="eastAsia" w:ascii="宋体" w:hAnsi="宋体" w:cs="宋体"/>
          <w:color w:val="auto"/>
          <w:kern w:val="0"/>
          <w:sz w:val="24"/>
          <w:highlight w:val="none"/>
        </w:rPr>
        <w:t>公司（单位）名称（盖章）：　        </w:t>
      </w:r>
    </w:p>
    <w:p w14:paraId="399AEB83">
      <w:pPr>
        <w:widowControl/>
        <w:shd w:val="clear" w:color="auto" w:fill="FFFFFF" w:themeFill="background1"/>
        <w:jc w:val="right"/>
        <w:rPr>
          <w:rFonts w:hint="eastAsia" w:ascii="宋体" w:hAnsi="宋体" w:cs="宋体"/>
          <w:color w:val="auto"/>
          <w:kern w:val="0"/>
          <w:sz w:val="24"/>
          <w:highlight w:val="none"/>
        </w:rPr>
      </w:pPr>
      <w:r>
        <w:rPr>
          <w:rFonts w:hint="eastAsia" w:ascii="宋体" w:hAnsi="宋体" w:cs="宋体"/>
          <w:color w:val="auto"/>
          <w:kern w:val="0"/>
          <w:sz w:val="24"/>
          <w:highlight w:val="none"/>
        </w:rPr>
        <w:t>日期：　     年　  月　  日         </w:t>
      </w:r>
    </w:p>
    <w:p w14:paraId="0749DD34">
      <w:pPr>
        <w:widowControl/>
        <w:shd w:val="clear" w:color="auto" w:fill="FFFFFF" w:themeFill="background1"/>
        <w:spacing w:before="30" w:after="30"/>
        <w:jc w:val="left"/>
        <w:rPr>
          <w:rFonts w:hint="eastAsia" w:ascii="宋体" w:hAnsi="宋体" w:cs="宋体"/>
          <w:color w:val="auto"/>
          <w:kern w:val="0"/>
          <w:sz w:val="24"/>
          <w:highlight w:val="none"/>
        </w:rPr>
      </w:pPr>
      <w:r>
        <w:rPr>
          <w:rFonts w:hint="eastAsia" w:ascii="宋体" w:hAnsi="宋体" w:cs="宋体"/>
          <w:color w:val="auto"/>
          <w:kern w:val="0"/>
          <w:sz w:val="24"/>
          <w:highlight w:val="none"/>
        </w:rPr>
        <w:t>__________________</w:t>
      </w:r>
    </w:p>
    <w:p w14:paraId="37B7DAD9">
      <w:pPr>
        <w:widowControl/>
        <w:shd w:val="clear" w:color="auto" w:fill="FFFFFF" w:themeFill="background1"/>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1.产品如有型号，请在“产品名称”栏一并填写。</w:t>
      </w:r>
    </w:p>
    <w:p w14:paraId="23539133">
      <w:pPr>
        <w:widowControl/>
        <w:shd w:val="clear" w:color="auto" w:fill="FFFFFF" w:themeFill="background1"/>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2.生产厂名与厂址应与生产厂营业执照载明的相关信息保持一致。</w:t>
      </w:r>
    </w:p>
    <w:p w14:paraId="57F60740">
      <w:pPr>
        <w:widowControl/>
        <w:shd w:val="clear" w:color="auto" w:fill="FFFFFF" w:themeFill="background1"/>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3.该产品的中国境内生产的组件成本占比相关要求实施前，“规定比例”栏可不填，下同。</w:t>
      </w:r>
    </w:p>
    <w:p w14:paraId="14810529">
      <w:pPr>
        <w:widowControl/>
        <w:shd w:val="clear" w:color="auto" w:fill="FFFFFF" w:themeFill="background1"/>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4.该产品的关键组件要求实施前，“关键组件”栏可不填，下同。</w:t>
      </w:r>
    </w:p>
    <w:p w14:paraId="34AFA061">
      <w:pPr>
        <w:widowControl/>
        <w:shd w:val="clear" w:color="auto" w:fill="FFFFFF" w:themeFill="background1"/>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5.该产品的关键工序要求实施前，“关键工序”栏可不填，下同。</w:t>
      </w:r>
    </w:p>
    <w:p w14:paraId="50A882B4">
      <w:pPr>
        <w:shd w:val="clear" w:fill="FFFFFF" w:themeFill="background1"/>
        <w:spacing w:line="360" w:lineRule="auto"/>
        <w:rPr>
          <w:rFonts w:hint="eastAsia" w:ascii="宋体" w:hAnsi="宋体"/>
          <w:color w:val="auto"/>
          <w:sz w:val="24"/>
          <w:highlight w:val="none"/>
        </w:rPr>
      </w:pPr>
    </w:p>
    <w:p w14:paraId="6BAB0895">
      <w:pPr>
        <w:shd w:val="clear" w:fill="FFFFFF" w:themeFill="background1"/>
        <w:snapToGrid w:val="0"/>
        <w:spacing w:before="50" w:after="165" w:afterLines="50" w:line="360" w:lineRule="auto"/>
        <w:jc w:val="left"/>
        <w:rPr>
          <w:color w:val="auto"/>
          <w:sz w:val="20"/>
          <w:highlight w:val="none"/>
        </w:rPr>
      </w:pPr>
    </w:p>
    <w:p w14:paraId="1B752A20">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78DDD9F9">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7200292E">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0B38B024">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18CA143F">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1B776D16">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4FA0A14F">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60593601">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5979AA31">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2B82EDDF">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58EC5635">
      <w:pPr>
        <w:pStyle w:val="17"/>
        <w:shd w:val="clear" w:fill="FFFFFF" w:themeFill="background1"/>
        <w:tabs>
          <w:tab w:val="left" w:pos="2472"/>
        </w:tabs>
        <w:spacing w:line="460" w:lineRule="exact"/>
        <w:jc w:val="center"/>
        <w:rPr>
          <w:rFonts w:ascii="Times New Roman" w:hAnsi="Times New Roman"/>
          <w:b/>
          <w:color w:val="auto"/>
          <w:sz w:val="36"/>
          <w:highlight w:val="none"/>
        </w:rPr>
      </w:pPr>
    </w:p>
    <w:p w14:paraId="7DB4130E">
      <w:pPr>
        <w:pStyle w:val="17"/>
        <w:shd w:val="clear" w:fill="FFFFFF" w:themeFill="background1"/>
        <w:tabs>
          <w:tab w:val="left" w:pos="2472"/>
        </w:tabs>
        <w:spacing w:line="460" w:lineRule="exact"/>
        <w:jc w:val="center"/>
        <w:outlineLvl w:val="0"/>
        <w:rPr>
          <w:rFonts w:ascii="Times New Roman" w:hAnsi="Times New Roman"/>
          <w:b/>
          <w:color w:val="auto"/>
          <w:sz w:val="36"/>
          <w:highlight w:val="none"/>
        </w:rPr>
      </w:pPr>
      <w:bookmarkStart w:id="356" w:name="_Toc187761578"/>
      <w:r>
        <w:rPr>
          <w:rFonts w:hint="eastAsia" w:ascii="Times New Roman" w:hAnsi="Times New Roman"/>
          <w:b/>
          <w:color w:val="auto"/>
          <w:sz w:val="36"/>
          <w:highlight w:val="none"/>
        </w:rPr>
        <w:t>第七章质疑、投诉证明材料格式</w:t>
      </w:r>
      <w:bookmarkEnd w:id="356"/>
    </w:p>
    <w:p w14:paraId="004BFE32">
      <w:pPr>
        <w:widowControl/>
        <w:shd w:val="clear" w:fill="FFFFFF" w:themeFill="background1"/>
        <w:spacing w:line="360" w:lineRule="auto"/>
        <w:jc w:val="left"/>
        <w:rPr>
          <w:color w:val="auto"/>
          <w:sz w:val="20"/>
          <w:highlight w:val="none"/>
        </w:rPr>
        <w:sectPr>
          <w:pgSz w:w="11906" w:h="16838"/>
          <w:pgMar w:top="1134" w:right="1134" w:bottom="1134" w:left="1134" w:header="720" w:footer="720" w:gutter="0"/>
          <w:cols w:space="720" w:num="1"/>
          <w:docGrid w:type="lines" w:linePitch="331" w:charSpace="0"/>
        </w:sectPr>
      </w:pPr>
    </w:p>
    <w:p w14:paraId="7E636C3F">
      <w:pPr>
        <w:widowControl/>
        <w:shd w:val="clear" w:color="auto" w:fill="FFFFFF" w:themeFill="background1"/>
        <w:spacing w:line="260" w:lineRule="exact"/>
        <w:jc w:val="left"/>
        <w:rPr>
          <w:rFonts w:hint="eastAsia" w:ascii="宋体" w:hAnsi="宋体"/>
          <w:b/>
          <w:bCs/>
          <w:color w:val="auto"/>
          <w:sz w:val="28"/>
          <w:szCs w:val="28"/>
          <w:highlight w:val="none"/>
        </w:rPr>
      </w:pPr>
    </w:p>
    <w:p w14:paraId="473CB3E9">
      <w:pPr>
        <w:pStyle w:val="3"/>
        <w:shd w:val="clear" w:fill="FFFFFF" w:themeFill="background1"/>
        <w:jc w:val="center"/>
        <w:rPr>
          <w:rFonts w:hint="eastAsia" w:ascii="宋体" w:hAnsi="宋体"/>
          <w:b w:val="0"/>
          <w:bCs w:val="0"/>
          <w:color w:val="auto"/>
          <w:highlight w:val="none"/>
        </w:rPr>
      </w:pPr>
      <w:bookmarkStart w:id="357" w:name="_Toc187761579"/>
      <w:r>
        <w:rPr>
          <w:rFonts w:hint="eastAsia" w:ascii="宋体" w:hAnsi="宋体"/>
          <w:b w:val="0"/>
          <w:bCs w:val="0"/>
          <w:color w:val="auto"/>
          <w:highlight w:val="none"/>
        </w:rPr>
        <w:t>第一节质疑函（格式）</w:t>
      </w:r>
      <w:bookmarkEnd w:id="357"/>
    </w:p>
    <w:p w14:paraId="7ECEBFA4">
      <w:pPr>
        <w:shd w:val="clear" w:fill="FFFFFF" w:themeFill="background1"/>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5C9AFA27">
      <w:pPr>
        <w:shd w:val="clear" w:fill="FFFFFF" w:themeFill="background1"/>
        <w:adjustRightInd w:val="0"/>
        <w:snapToGrid w:val="0"/>
        <w:spacing w:before="331" w:beforeLines="100" w:line="360" w:lineRule="auto"/>
        <w:rPr>
          <w:rFonts w:hint="eastAsia"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一、质疑供应商基本信息</w:t>
      </w:r>
    </w:p>
    <w:p w14:paraId="407B8282">
      <w:pPr>
        <w:shd w:val="clear" w:fill="FFFFFF" w:themeFill="background1"/>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p>
    <w:p w14:paraId="5D4A94FC">
      <w:pPr>
        <w:shd w:val="clear" w:fill="FFFFFF" w:themeFill="background1"/>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14:paraId="114266A2">
      <w:pPr>
        <w:shd w:val="clear" w:fill="FFFFFF" w:themeFill="background1"/>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联系人：联系电话：</w:t>
      </w:r>
    </w:p>
    <w:p w14:paraId="3B681B96">
      <w:pPr>
        <w:shd w:val="clear" w:fill="FFFFFF" w:themeFill="background1"/>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p>
    <w:p w14:paraId="23F70EF4">
      <w:pPr>
        <w:shd w:val="clear" w:fill="FFFFFF" w:themeFill="background1"/>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p>
    <w:p w14:paraId="580568BA">
      <w:pPr>
        <w:shd w:val="clear" w:fill="FFFFFF" w:themeFill="background1"/>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 邮编：</w:t>
      </w:r>
    </w:p>
    <w:p w14:paraId="628F895A">
      <w:pPr>
        <w:shd w:val="clear" w:fill="FFFFFF" w:themeFill="background1"/>
        <w:adjustRightInd w:val="0"/>
        <w:snapToGrid w:val="0"/>
        <w:spacing w:line="360" w:lineRule="auto"/>
        <w:rPr>
          <w:rFonts w:hint="eastAsia"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二、质疑项目基本情况</w:t>
      </w:r>
    </w:p>
    <w:p w14:paraId="37951D1C">
      <w:pPr>
        <w:shd w:val="clear" w:fill="FFFFFF" w:themeFill="background1"/>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bookmarkStart w:id="358" w:name="PO_3000001866_PM002_17"/>
      <w:r>
        <w:rPr>
          <w:rFonts w:hint="eastAsia" w:ascii="仿宋" w:hAnsi="仿宋" w:eastAsia="仿宋" w:cs="仿宋"/>
          <w:color w:val="auto"/>
          <w:sz w:val="32"/>
          <w:szCs w:val="32"/>
          <w:highlight w:val="none"/>
          <w:u w:val="dotted"/>
        </w:rPr>
        <w:t>[项目采购-项目名称_]</w:t>
      </w:r>
      <w:bookmarkEnd w:id="358"/>
    </w:p>
    <w:p w14:paraId="6E8A85B9">
      <w:pPr>
        <w:shd w:val="clear" w:fill="FFFFFF" w:themeFill="background1"/>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bookmarkStart w:id="359" w:name="PO_3000001866_PM001_13"/>
      <w:r>
        <w:rPr>
          <w:rFonts w:hint="eastAsia" w:ascii="仿宋" w:hAnsi="仿宋" w:eastAsia="仿宋" w:cs="仿宋"/>
          <w:color w:val="auto"/>
          <w:sz w:val="32"/>
          <w:szCs w:val="32"/>
          <w:highlight w:val="none"/>
          <w:u w:val="dotted"/>
        </w:rPr>
        <w:t>[项目采购-项目编号_]</w:t>
      </w:r>
      <w:bookmarkEnd w:id="359"/>
      <w:r>
        <w:rPr>
          <w:rFonts w:hint="eastAsia" w:ascii="仿宋" w:hAnsi="仿宋" w:eastAsia="仿宋" w:cs="仿宋"/>
          <w:color w:val="auto"/>
          <w:sz w:val="32"/>
          <w:szCs w:val="32"/>
          <w:highlight w:val="none"/>
        </w:rPr>
        <w:t>包号：</w:t>
      </w:r>
    </w:p>
    <w:p w14:paraId="53390025">
      <w:pPr>
        <w:shd w:val="clear" w:fill="FFFFFF" w:themeFill="background1"/>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bookmarkStart w:id="360" w:name="PO_3000001866_PM026_3"/>
      <w:r>
        <w:rPr>
          <w:rFonts w:hint="eastAsia" w:ascii="仿宋" w:hAnsi="仿宋" w:eastAsia="仿宋" w:cs="仿宋"/>
          <w:color w:val="auto"/>
          <w:sz w:val="32"/>
          <w:szCs w:val="32"/>
          <w:highlight w:val="none"/>
          <w:u w:val="dotted"/>
        </w:rPr>
        <w:t>[项目采购-采购人_]</w:t>
      </w:r>
      <w:bookmarkEnd w:id="360"/>
    </w:p>
    <w:p w14:paraId="4CC761AF">
      <w:pPr>
        <w:shd w:val="clear" w:fill="FFFFFF" w:themeFill="background1"/>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p>
    <w:p w14:paraId="17FB530A">
      <w:pPr>
        <w:shd w:val="clear" w:fill="FFFFFF" w:themeFill="background1"/>
        <w:adjustRightInd w:val="0"/>
        <w:snapToGrid w:val="0"/>
        <w:spacing w:line="360" w:lineRule="auto"/>
        <w:rPr>
          <w:rFonts w:hint="eastAsia"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三、质疑事项具体内容</w:t>
      </w:r>
    </w:p>
    <w:p w14:paraId="1FAD5FA8">
      <w:pPr>
        <w:shd w:val="clear" w:fill="FFFFFF" w:themeFill="background1"/>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p>
    <w:p w14:paraId="593B6C46">
      <w:pPr>
        <w:shd w:val="clear" w:fill="FFFFFF" w:themeFill="background1"/>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p>
    <w:p w14:paraId="57B594C4">
      <w:pPr>
        <w:shd w:val="clear" w:fill="FFFFFF" w:themeFill="background1"/>
        <w:adjustRightInd w:val="0"/>
        <w:snapToGrid w:val="0"/>
        <w:spacing w:line="360" w:lineRule="auto"/>
        <w:rPr>
          <w:rFonts w:hint="eastAsia" w:ascii="仿宋" w:hAnsi="仿宋" w:eastAsia="仿宋" w:cs="仿宋"/>
          <w:color w:val="auto"/>
          <w:sz w:val="32"/>
          <w:szCs w:val="32"/>
          <w:highlight w:val="none"/>
        </w:rPr>
      </w:pPr>
    </w:p>
    <w:p w14:paraId="6C190D26">
      <w:pPr>
        <w:shd w:val="clear" w:fill="FFFFFF" w:themeFill="background1"/>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p>
    <w:p w14:paraId="181A64DE">
      <w:pPr>
        <w:shd w:val="clear" w:fill="FFFFFF" w:themeFill="background1"/>
        <w:adjustRightInd w:val="0"/>
        <w:snapToGrid w:val="0"/>
        <w:spacing w:line="360" w:lineRule="auto"/>
        <w:rPr>
          <w:rFonts w:hint="eastAsia" w:ascii="仿宋" w:hAnsi="仿宋" w:eastAsia="仿宋" w:cs="仿宋"/>
          <w:color w:val="auto"/>
          <w:sz w:val="32"/>
          <w:szCs w:val="32"/>
          <w:highlight w:val="none"/>
          <w:u w:val="dotted"/>
        </w:rPr>
      </w:pPr>
    </w:p>
    <w:p w14:paraId="479C4814">
      <w:pPr>
        <w:shd w:val="clear" w:fill="FFFFFF" w:themeFill="background1"/>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51860048">
      <w:pPr>
        <w:shd w:val="clear" w:fill="FFFFFF" w:themeFill="background1"/>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1CC59BE8">
      <w:pPr>
        <w:shd w:val="clear" w:fill="FFFFFF" w:themeFill="background1"/>
        <w:adjustRightInd w:val="0"/>
        <w:snapToGrid w:val="0"/>
        <w:spacing w:line="360" w:lineRule="auto"/>
        <w:rPr>
          <w:rFonts w:hint="eastAsia"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四、与质疑事项相关的质疑请求</w:t>
      </w:r>
    </w:p>
    <w:p w14:paraId="63FACD46">
      <w:pPr>
        <w:shd w:val="clear" w:fill="FFFFFF" w:themeFill="background1"/>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p>
    <w:p w14:paraId="27A1E6E6">
      <w:pPr>
        <w:shd w:val="clear" w:fill="FFFFFF" w:themeFill="background1"/>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签字(签章)：                   公章：                      </w:t>
      </w:r>
    </w:p>
    <w:p w14:paraId="0923D1AF">
      <w:pPr>
        <w:shd w:val="clear" w:fill="FFFFFF" w:themeFill="background1"/>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日期：    </w:t>
      </w:r>
    </w:p>
    <w:p w14:paraId="3E2FEF08">
      <w:pPr>
        <w:shd w:val="clear" w:fill="FFFFFF" w:themeFill="background1"/>
        <w:adjustRightInd w:val="0"/>
        <w:snapToGrid w:val="0"/>
        <w:spacing w:line="360" w:lineRule="auto"/>
        <w:rPr>
          <w:rFonts w:hint="eastAsia" w:ascii="仿宋" w:hAnsi="仿宋" w:eastAsia="仿宋" w:cs="仿宋"/>
          <w:color w:val="auto"/>
          <w:sz w:val="32"/>
          <w:szCs w:val="32"/>
          <w:highlight w:val="none"/>
        </w:rPr>
      </w:pPr>
    </w:p>
    <w:p w14:paraId="4FF1D22F">
      <w:pPr>
        <w:shd w:val="clear" w:fill="FFFFFF" w:themeFill="background1"/>
        <w:adjustRightInd w:val="0"/>
        <w:snapToGrid w:val="0"/>
        <w:spacing w:line="360" w:lineRule="auto"/>
        <w:rPr>
          <w:rFonts w:hint="eastAsia" w:ascii="仿宋" w:hAnsi="仿宋" w:eastAsia="仿宋" w:cs="仿宋"/>
          <w:color w:val="auto"/>
          <w:sz w:val="32"/>
          <w:szCs w:val="32"/>
          <w:highlight w:val="none"/>
        </w:rPr>
      </w:pPr>
    </w:p>
    <w:p w14:paraId="0B192B78">
      <w:pPr>
        <w:shd w:val="clear" w:fill="FFFFFF" w:themeFill="background1"/>
        <w:jc w:val="center"/>
        <w:rPr>
          <w:rFonts w:hint="eastAsia" w:ascii="仿宋" w:hAnsi="仿宋" w:eastAsia="仿宋" w:cs="仿宋"/>
          <w:b/>
          <w:bCs/>
          <w:color w:val="auto"/>
          <w:sz w:val="32"/>
          <w:szCs w:val="32"/>
          <w:highlight w:val="none"/>
        </w:rPr>
      </w:pPr>
    </w:p>
    <w:p w14:paraId="5FA55EA1">
      <w:pPr>
        <w:shd w:val="clear" w:fill="FFFFFF" w:themeFill="background1"/>
        <w:jc w:val="center"/>
        <w:rPr>
          <w:rFonts w:hint="eastAsia" w:ascii="仿宋" w:hAnsi="仿宋" w:eastAsia="仿宋" w:cs="仿宋"/>
          <w:b/>
          <w:bCs/>
          <w:color w:val="auto"/>
          <w:sz w:val="32"/>
          <w:szCs w:val="32"/>
          <w:highlight w:val="none"/>
        </w:rPr>
      </w:pPr>
    </w:p>
    <w:p w14:paraId="662C1DA1">
      <w:pPr>
        <w:shd w:val="clear" w:fill="FFFFFF" w:themeFill="background1"/>
        <w:jc w:val="center"/>
        <w:rPr>
          <w:rFonts w:hint="eastAsia" w:ascii="仿宋" w:hAnsi="仿宋" w:eastAsia="仿宋" w:cs="仿宋"/>
          <w:b/>
          <w:bCs/>
          <w:color w:val="auto"/>
          <w:sz w:val="32"/>
          <w:szCs w:val="32"/>
          <w:highlight w:val="none"/>
        </w:rPr>
      </w:pPr>
    </w:p>
    <w:p w14:paraId="45798CD8">
      <w:pPr>
        <w:shd w:val="clear" w:fill="FFFFFF" w:themeFill="background1"/>
        <w:jc w:val="center"/>
        <w:rPr>
          <w:rFonts w:hint="eastAsia" w:ascii="仿宋" w:hAnsi="仿宋" w:eastAsia="仿宋" w:cs="仿宋"/>
          <w:b/>
          <w:bCs/>
          <w:color w:val="auto"/>
          <w:sz w:val="32"/>
          <w:szCs w:val="32"/>
          <w:highlight w:val="none"/>
        </w:rPr>
      </w:pPr>
    </w:p>
    <w:p w14:paraId="631D0EC3">
      <w:pPr>
        <w:shd w:val="clear" w:fill="FFFFFF" w:themeFill="background1"/>
        <w:jc w:val="center"/>
        <w:rPr>
          <w:rFonts w:hint="eastAsia" w:ascii="仿宋" w:hAnsi="仿宋" w:eastAsia="仿宋" w:cs="仿宋"/>
          <w:b/>
          <w:bCs/>
          <w:color w:val="auto"/>
          <w:sz w:val="32"/>
          <w:szCs w:val="32"/>
          <w:highlight w:val="none"/>
        </w:rPr>
      </w:pPr>
    </w:p>
    <w:p w14:paraId="6CCC35F0">
      <w:pPr>
        <w:shd w:val="clear" w:fill="FFFFFF" w:themeFill="background1"/>
        <w:jc w:val="center"/>
        <w:rPr>
          <w:rFonts w:hint="eastAsia" w:ascii="仿宋" w:hAnsi="仿宋" w:eastAsia="仿宋" w:cs="仿宋"/>
          <w:b/>
          <w:bCs/>
          <w:color w:val="auto"/>
          <w:sz w:val="32"/>
          <w:szCs w:val="32"/>
          <w:highlight w:val="none"/>
        </w:rPr>
      </w:pPr>
    </w:p>
    <w:p w14:paraId="713E35FD">
      <w:pPr>
        <w:shd w:val="clear" w:fill="FFFFFF" w:themeFill="background1"/>
        <w:jc w:val="center"/>
        <w:rPr>
          <w:rFonts w:hint="eastAsia" w:ascii="仿宋" w:hAnsi="仿宋" w:eastAsia="仿宋" w:cs="仿宋"/>
          <w:b/>
          <w:bCs/>
          <w:color w:val="auto"/>
          <w:sz w:val="32"/>
          <w:szCs w:val="32"/>
          <w:highlight w:val="none"/>
        </w:rPr>
      </w:pPr>
    </w:p>
    <w:p w14:paraId="7AAA2A36">
      <w:pPr>
        <w:shd w:val="clear" w:fill="FFFFFF" w:themeFill="background1"/>
        <w:rPr>
          <w:rFonts w:hint="eastAsia" w:ascii="黑体" w:hAnsi="黑体" w:eastAsia="黑体"/>
          <w:b/>
          <w:color w:val="auto"/>
          <w:sz w:val="32"/>
          <w:szCs w:val="32"/>
          <w:highlight w:val="none"/>
        </w:rPr>
      </w:pPr>
    </w:p>
    <w:p w14:paraId="6D224AD5">
      <w:pPr>
        <w:shd w:val="clear" w:fill="FFFFFF" w:themeFill="background1"/>
        <w:rPr>
          <w:rFonts w:hint="eastAsia" w:ascii="黑体" w:hAnsi="黑体" w:eastAsia="黑体"/>
          <w:b/>
          <w:color w:val="auto"/>
          <w:sz w:val="32"/>
          <w:szCs w:val="32"/>
          <w:highlight w:val="none"/>
        </w:rPr>
      </w:pPr>
    </w:p>
    <w:p w14:paraId="579DB8E6">
      <w:pPr>
        <w:shd w:val="clear" w:fill="FFFFFF" w:themeFill="background1"/>
        <w:rPr>
          <w:rFonts w:hint="eastAsia" w:ascii="黑体" w:hAnsi="黑体" w:eastAsia="黑体"/>
          <w:b/>
          <w:color w:val="auto"/>
          <w:sz w:val="32"/>
          <w:szCs w:val="32"/>
          <w:highlight w:val="none"/>
        </w:rPr>
      </w:pPr>
    </w:p>
    <w:p w14:paraId="58CB4292">
      <w:pPr>
        <w:shd w:val="clear" w:fill="FFFFFF" w:themeFill="background1"/>
        <w:rPr>
          <w:rFonts w:hint="eastAsia" w:ascii="黑体" w:hAnsi="黑体" w:eastAsia="黑体"/>
          <w:b/>
          <w:color w:val="auto"/>
          <w:sz w:val="32"/>
          <w:szCs w:val="32"/>
          <w:highlight w:val="none"/>
        </w:rPr>
      </w:pPr>
    </w:p>
    <w:p w14:paraId="08C5ADEA">
      <w:pPr>
        <w:shd w:val="clear" w:fill="FFFFFF" w:themeFill="background1"/>
        <w:rPr>
          <w:rFonts w:hint="eastAsia" w:ascii="黑体" w:hAnsi="黑体" w:eastAsia="黑体"/>
          <w:b/>
          <w:color w:val="auto"/>
          <w:sz w:val="32"/>
          <w:szCs w:val="32"/>
          <w:highlight w:val="none"/>
        </w:rPr>
      </w:pPr>
    </w:p>
    <w:p w14:paraId="22AD9971">
      <w:pPr>
        <w:shd w:val="clear" w:fill="FFFFFF" w:themeFill="background1"/>
        <w:rPr>
          <w:rFonts w:hint="eastAsia" w:ascii="黑体" w:hAnsi="黑体" w:eastAsia="黑体"/>
          <w:b/>
          <w:color w:val="auto"/>
          <w:sz w:val="32"/>
          <w:szCs w:val="32"/>
          <w:highlight w:val="none"/>
        </w:rPr>
      </w:pPr>
    </w:p>
    <w:p w14:paraId="78E436B3">
      <w:pPr>
        <w:shd w:val="clear" w:fill="FFFFFF" w:themeFill="background1"/>
        <w:rPr>
          <w:rFonts w:hint="eastAsia" w:ascii="黑体" w:hAnsi="黑体" w:eastAsia="黑体"/>
          <w:b/>
          <w:color w:val="auto"/>
          <w:sz w:val="32"/>
          <w:szCs w:val="32"/>
          <w:highlight w:val="none"/>
        </w:rPr>
      </w:pPr>
    </w:p>
    <w:p w14:paraId="66136923">
      <w:pPr>
        <w:shd w:val="clear" w:fill="FFFFFF" w:themeFill="background1"/>
        <w:rPr>
          <w:rFonts w:hint="eastAsia" w:ascii="黑体" w:hAnsi="黑体" w:eastAsia="黑体"/>
          <w:b/>
          <w:color w:val="auto"/>
          <w:sz w:val="32"/>
          <w:szCs w:val="32"/>
          <w:highlight w:val="none"/>
        </w:rPr>
      </w:pPr>
    </w:p>
    <w:p w14:paraId="11B54427">
      <w:pPr>
        <w:shd w:val="clear" w:fill="FFFFFF" w:themeFill="background1"/>
        <w:rPr>
          <w:rFonts w:hint="eastAsia" w:ascii="黑体" w:hAnsi="黑体" w:eastAsia="黑体"/>
          <w:b/>
          <w:color w:val="auto"/>
          <w:sz w:val="32"/>
          <w:szCs w:val="32"/>
          <w:highlight w:val="none"/>
        </w:rPr>
      </w:pPr>
    </w:p>
    <w:p w14:paraId="720436E0">
      <w:pPr>
        <w:shd w:val="clear" w:fill="FFFFFF" w:themeFill="background1"/>
        <w:rPr>
          <w:rFonts w:hint="eastAsia" w:ascii="黑体" w:hAnsi="黑体" w:eastAsia="黑体"/>
          <w:b/>
          <w:color w:val="auto"/>
          <w:sz w:val="32"/>
          <w:szCs w:val="32"/>
          <w:highlight w:val="none"/>
        </w:rPr>
      </w:pPr>
      <w:r>
        <w:rPr>
          <w:rFonts w:hint="eastAsia" w:ascii="黑体" w:hAnsi="黑体" w:eastAsia="黑体"/>
          <w:b/>
          <w:color w:val="auto"/>
          <w:sz w:val="32"/>
          <w:szCs w:val="32"/>
          <w:highlight w:val="none"/>
        </w:rPr>
        <w:t>质疑函制作说明：</w:t>
      </w:r>
    </w:p>
    <w:p w14:paraId="26BA1DBF">
      <w:pPr>
        <w:widowControl/>
        <w:shd w:val="clear" w:fill="FFFFFF" w:themeFill="background1"/>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1.供应商提出质疑时，应提交质疑函和必要的证明材料。</w:t>
      </w:r>
    </w:p>
    <w:p w14:paraId="4D13F14B">
      <w:pPr>
        <w:widowControl/>
        <w:shd w:val="clear" w:fill="FFFFFF" w:themeFill="background1"/>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2.质疑供应商若委托代理人进行质疑的，质疑函应按要求列明“授权代表”的有关内容，并在附件中提交由质疑</w:t>
      </w:r>
      <w:r>
        <w:rPr>
          <w:rFonts w:hint="eastAsia" w:ascii="仿宋_GB2312" w:hAnsi="宋体" w:eastAsia="仿宋_GB2312" w:cs="宋体"/>
          <w:color w:val="auto"/>
          <w:kern w:val="0"/>
          <w:sz w:val="32"/>
          <w:szCs w:val="32"/>
          <w:highlight w:val="none"/>
        </w:rPr>
        <w:t>供应商签署的授权委托书。授权委托书应载明代理人的姓名或者名称、代理事项、具体权限、期限和相关事项。</w:t>
      </w:r>
    </w:p>
    <w:p w14:paraId="111C99F9">
      <w:pPr>
        <w:widowControl/>
        <w:shd w:val="clear" w:fill="FFFFFF" w:themeFill="background1"/>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3.质疑供应商若对项目的某一分包进行质疑，质疑函中应列明具体分包号。</w:t>
      </w:r>
    </w:p>
    <w:p w14:paraId="114BA320">
      <w:pPr>
        <w:widowControl/>
        <w:shd w:val="clear" w:fill="FFFFFF" w:themeFill="background1"/>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4.质疑函的质疑事项应具体、明确，并有必要的事实依据和法律依据。</w:t>
      </w:r>
    </w:p>
    <w:p w14:paraId="1DBDC8E9">
      <w:pPr>
        <w:widowControl/>
        <w:shd w:val="clear" w:fill="FFFFFF" w:themeFill="background1"/>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5.质疑函的质疑请求应与质疑事项相关。</w:t>
      </w:r>
    </w:p>
    <w:p w14:paraId="14D154A9">
      <w:pPr>
        <w:widowControl/>
        <w:shd w:val="clear" w:fill="FFFFFF" w:themeFill="background1"/>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14:paraId="3DA98BD8">
      <w:pPr>
        <w:widowControl/>
        <w:shd w:val="clear" w:fill="FFFFFF" w:themeFill="background1"/>
        <w:ind w:firstLine="600" w:firstLineChars="200"/>
        <w:jc w:val="left"/>
        <w:rPr>
          <w:rFonts w:ascii="仿宋_GB2312" w:eastAsia="仿宋_GB2312"/>
          <w:color w:val="auto"/>
          <w:sz w:val="30"/>
          <w:szCs w:val="30"/>
          <w:highlight w:val="none"/>
        </w:rPr>
      </w:pPr>
    </w:p>
    <w:p w14:paraId="2C66BD01">
      <w:pPr>
        <w:widowControl/>
        <w:shd w:val="clear" w:fill="FFFFFF" w:themeFill="background1"/>
        <w:spacing w:line="360" w:lineRule="auto"/>
        <w:jc w:val="left"/>
        <w:rPr>
          <w:rFonts w:hint="eastAsia" w:ascii="ˎ̥" w:hAnsi="ˎ̥" w:cs="宋体"/>
          <w:color w:val="auto"/>
          <w:kern w:val="0"/>
          <w:sz w:val="24"/>
          <w:highlight w:val="none"/>
        </w:rPr>
        <w:sectPr>
          <w:pgSz w:w="11906" w:h="16838"/>
          <w:pgMar w:top="1134" w:right="1134" w:bottom="1134" w:left="1134" w:header="720" w:footer="720" w:gutter="0"/>
          <w:cols w:space="720" w:num="1"/>
          <w:docGrid w:type="lines" w:linePitch="331" w:charSpace="0"/>
        </w:sectPr>
      </w:pPr>
    </w:p>
    <w:p w14:paraId="7C6D998A">
      <w:pPr>
        <w:pStyle w:val="3"/>
        <w:shd w:val="clear" w:fill="FFFFFF" w:themeFill="background1"/>
        <w:jc w:val="center"/>
        <w:rPr>
          <w:rFonts w:hint="eastAsia" w:ascii="宋体" w:hAnsi="宋体"/>
          <w:b w:val="0"/>
          <w:bCs w:val="0"/>
          <w:color w:val="auto"/>
          <w:highlight w:val="none"/>
        </w:rPr>
      </w:pPr>
      <w:bookmarkStart w:id="361" w:name="_Toc187761580"/>
      <w:r>
        <w:rPr>
          <w:rFonts w:hint="eastAsia" w:ascii="宋体" w:hAnsi="宋体"/>
          <w:b w:val="0"/>
          <w:bCs w:val="0"/>
          <w:color w:val="auto"/>
          <w:highlight w:val="none"/>
        </w:rPr>
        <w:t>第二节投诉书（格式）</w:t>
      </w:r>
      <w:bookmarkEnd w:id="361"/>
    </w:p>
    <w:p w14:paraId="13A83C98">
      <w:pPr>
        <w:shd w:val="clear" w:fill="FFFFFF" w:themeFill="background1"/>
        <w:jc w:val="center"/>
        <w:rPr>
          <w:rFonts w:hint="eastAsia" w:ascii="宋体" w:hAnsi="宋体"/>
          <w:b/>
          <w:color w:val="auto"/>
          <w:sz w:val="44"/>
          <w:szCs w:val="44"/>
          <w:highlight w:val="none"/>
        </w:rPr>
      </w:pPr>
      <w:r>
        <w:rPr>
          <w:rFonts w:hint="eastAsia" w:ascii="宋体" w:hAnsi="宋体"/>
          <w:b/>
          <w:color w:val="auto"/>
          <w:sz w:val="44"/>
          <w:szCs w:val="44"/>
          <w:highlight w:val="none"/>
        </w:rPr>
        <w:t>投诉书范本</w:t>
      </w:r>
    </w:p>
    <w:p w14:paraId="382957A1">
      <w:pPr>
        <w:shd w:val="clear" w:fill="FFFFFF" w:themeFill="background1"/>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一、投诉相关主体基本情况</w:t>
      </w:r>
    </w:p>
    <w:p w14:paraId="25138F1C">
      <w:pPr>
        <w:shd w:val="clear" w:fill="FFFFFF" w:themeFill="background1"/>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投诉人：</w:t>
      </w:r>
    </w:p>
    <w:p w14:paraId="7A65F3EB">
      <w:pPr>
        <w:shd w:val="clear" w:fill="FFFFFF" w:themeFill="background1"/>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地     址：邮编：</w:t>
      </w:r>
    </w:p>
    <w:p w14:paraId="344B7AE7">
      <w:pPr>
        <w:shd w:val="clear" w:fill="FFFFFF" w:themeFill="background1"/>
        <w:tabs>
          <w:tab w:val="left" w:pos="6510"/>
        </w:tabs>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法定代表人/主要负责人：</w:t>
      </w:r>
    </w:p>
    <w:p w14:paraId="4EB6C58F">
      <w:pPr>
        <w:shd w:val="clear" w:fill="FFFFFF" w:themeFill="background1"/>
        <w:tabs>
          <w:tab w:val="left" w:pos="6510"/>
        </w:tabs>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联系电话：</w:t>
      </w:r>
    </w:p>
    <w:p w14:paraId="54C5F064">
      <w:pPr>
        <w:shd w:val="clear" w:fill="FFFFFF" w:themeFill="background1"/>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授权代表：联系电话</w:t>
      </w:r>
      <w:r>
        <w:rPr>
          <w:rFonts w:hint="eastAsia" w:ascii="仿宋_GB2312" w:eastAsia="仿宋_GB2312"/>
          <w:color w:val="auto"/>
          <w:sz w:val="32"/>
          <w:szCs w:val="32"/>
          <w:highlight w:val="none"/>
          <w:u w:val="dotted"/>
        </w:rPr>
        <w:t xml:space="preserve">：                  </w:t>
      </w:r>
    </w:p>
    <w:p w14:paraId="48A40651">
      <w:pPr>
        <w:shd w:val="clear" w:fill="FFFFFF" w:themeFill="background1"/>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地     址：邮编：</w:t>
      </w:r>
    </w:p>
    <w:p w14:paraId="57933108">
      <w:pPr>
        <w:shd w:val="clear" w:fill="FFFFFF" w:themeFill="background1"/>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被投诉人1：</w:t>
      </w:r>
    </w:p>
    <w:p w14:paraId="44CCF76B">
      <w:pPr>
        <w:shd w:val="clear" w:fill="FFFFFF" w:themeFill="background1"/>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地     址：邮编：</w:t>
      </w:r>
    </w:p>
    <w:p w14:paraId="063C92D9">
      <w:pPr>
        <w:shd w:val="clear" w:fill="FFFFFF" w:themeFill="background1"/>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联系人：联系电话：</w:t>
      </w:r>
    </w:p>
    <w:p w14:paraId="5CDA538A">
      <w:pPr>
        <w:shd w:val="clear" w:fill="FFFFFF" w:themeFill="background1"/>
        <w:rPr>
          <w:rFonts w:ascii="仿宋_GB2312" w:eastAsia="仿宋_GB2312"/>
          <w:color w:val="auto"/>
          <w:sz w:val="32"/>
          <w:szCs w:val="32"/>
          <w:highlight w:val="none"/>
        </w:rPr>
      </w:pPr>
      <w:r>
        <w:rPr>
          <w:rFonts w:hint="eastAsia" w:ascii="仿宋_GB2312" w:eastAsia="仿宋_GB2312"/>
          <w:color w:val="auto"/>
          <w:sz w:val="32"/>
          <w:szCs w:val="32"/>
          <w:highlight w:val="none"/>
        </w:rPr>
        <w:t>被投诉人2</w:t>
      </w:r>
    </w:p>
    <w:p w14:paraId="3EC3C4A0">
      <w:pPr>
        <w:shd w:val="clear" w:fill="FFFFFF" w:themeFill="background1"/>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w:t>
      </w:r>
    </w:p>
    <w:p w14:paraId="775B12C0">
      <w:pPr>
        <w:shd w:val="clear" w:fill="FFFFFF" w:themeFill="background1"/>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相关供应商：</w:t>
      </w:r>
    </w:p>
    <w:p w14:paraId="7BEB4DC7">
      <w:pPr>
        <w:shd w:val="clear" w:fill="FFFFFF" w:themeFill="background1"/>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地     址：邮编：</w:t>
      </w:r>
    </w:p>
    <w:p w14:paraId="0D13B937">
      <w:pPr>
        <w:shd w:val="clear" w:fill="FFFFFF" w:themeFill="background1"/>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联系人：联系电话：</w:t>
      </w:r>
    </w:p>
    <w:p w14:paraId="48B53870">
      <w:pPr>
        <w:shd w:val="clear" w:fill="FFFFFF" w:themeFill="background1"/>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二、投诉项目基本情况</w:t>
      </w:r>
    </w:p>
    <w:p w14:paraId="6B430923">
      <w:pPr>
        <w:shd w:val="clear" w:fill="FFFFFF" w:themeFill="background1"/>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采购项目名称：</w:t>
      </w:r>
      <w:bookmarkStart w:id="362" w:name="PO_3000001866_PM002_18"/>
      <w:r>
        <w:rPr>
          <w:rFonts w:hint="eastAsia" w:ascii="仿宋_GB2312" w:eastAsia="仿宋_GB2312"/>
          <w:color w:val="auto"/>
          <w:sz w:val="32"/>
          <w:szCs w:val="32"/>
          <w:highlight w:val="none"/>
          <w:u w:val="dotted"/>
        </w:rPr>
        <w:t>[项目采购-项目名称]</w:t>
      </w:r>
      <w:bookmarkEnd w:id="362"/>
    </w:p>
    <w:p w14:paraId="05C26580">
      <w:pPr>
        <w:shd w:val="clear" w:fill="FFFFFF" w:themeFill="background1"/>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采购项目编号：</w:t>
      </w:r>
      <w:bookmarkStart w:id="363" w:name="PO_3000001866_PM001_14"/>
      <w:r>
        <w:rPr>
          <w:rFonts w:hint="eastAsia" w:ascii="仿宋_GB2312" w:eastAsia="仿宋_GB2312"/>
          <w:color w:val="auto"/>
          <w:sz w:val="32"/>
          <w:szCs w:val="32"/>
          <w:highlight w:val="none"/>
          <w:u w:val="dotted"/>
        </w:rPr>
        <w:t>[项目采购-项目编号]</w:t>
      </w:r>
      <w:bookmarkEnd w:id="363"/>
      <w:r>
        <w:rPr>
          <w:rFonts w:hint="eastAsia" w:ascii="仿宋_GB2312" w:eastAsia="仿宋_GB2312"/>
          <w:color w:val="auto"/>
          <w:sz w:val="32"/>
          <w:szCs w:val="32"/>
          <w:highlight w:val="none"/>
        </w:rPr>
        <w:t>包号：</w:t>
      </w:r>
    </w:p>
    <w:p w14:paraId="0DBC94A1">
      <w:pPr>
        <w:shd w:val="clear" w:fill="FFFFFF" w:themeFill="background1"/>
        <w:rPr>
          <w:rFonts w:ascii="仿宋_GB2312" w:eastAsia="仿宋_GB2312"/>
          <w:color w:val="auto"/>
          <w:sz w:val="32"/>
          <w:szCs w:val="32"/>
          <w:highlight w:val="none"/>
        </w:rPr>
      </w:pPr>
      <w:r>
        <w:rPr>
          <w:rFonts w:hint="eastAsia" w:ascii="仿宋_GB2312" w:eastAsia="仿宋_GB2312"/>
          <w:color w:val="auto"/>
          <w:sz w:val="32"/>
          <w:szCs w:val="32"/>
          <w:highlight w:val="none"/>
        </w:rPr>
        <w:t>采购人名称：</w:t>
      </w:r>
      <w:bookmarkStart w:id="364" w:name="PO_3000001866_PM026_4"/>
      <w:r>
        <w:rPr>
          <w:rFonts w:hint="eastAsia" w:ascii="仿宋_GB2312" w:eastAsia="仿宋_GB2312"/>
          <w:color w:val="auto"/>
          <w:sz w:val="32"/>
          <w:szCs w:val="32"/>
          <w:highlight w:val="none"/>
          <w:u w:val="dotted"/>
        </w:rPr>
        <w:t>[项目采购-采购人]</w:t>
      </w:r>
      <w:bookmarkEnd w:id="364"/>
    </w:p>
    <w:p w14:paraId="169E8FA6">
      <w:pPr>
        <w:shd w:val="clear" w:fill="FFFFFF" w:themeFill="background1"/>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代理机构名称：</w:t>
      </w:r>
    </w:p>
    <w:p w14:paraId="5BF99EC2">
      <w:pPr>
        <w:shd w:val="clear" w:fill="FFFFFF" w:themeFill="background1"/>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采购文件公告:</w:t>
      </w:r>
      <w:r>
        <w:rPr>
          <w:rFonts w:hint="eastAsia" w:ascii="仿宋_GB2312" w:eastAsia="仿宋_GB2312"/>
          <w:color w:val="auto"/>
          <w:sz w:val="32"/>
          <w:szCs w:val="32"/>
          <w:highlight w:val="none"/>
          <w:u w:val="dotted"/>
        </w:rPr>
        <w:t xml:space="preserve">是/否 </w:t>
      </w:r>
      <w:r>
        <w:rPr>
          <w:rFonts w:hint="eastAsia" w:ascii="仿宋_GB2312" w:eastAsia="仿宋_GB2312"/>
          <w:color w:val="auto"/>
          <w:sz w:val="32"/>
          <w:szCs w:val="32"/>
          <w:highlight w:val="none"/>
        </w:rPr>
        <w:t>公告期限：</w:t>
      </w:r>
    </w:p>
    <w:p w14:paraId="124C4EF2">
      <w:pPr>
        <w:shd w:val="clear" w:fill="FFFFFF" w:themeFill="background1"/>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采购结果公告:</w:t>
      </w:r>
      <w:r>
        <w:rPr>
          <w:rFonts w:hint="eastAsia" w:ascii="仿宋_GB2312" w:eastAsia="仿宋_GB2312"/>
          <w:color w:val="auto"/>
          <w:sz w:val="32"/>
          <w:szCs w:val="32"/>
          <w:highlight w:val="none"/>
          <w:u w:val="dotted"/>
        </w:rPr>
        <w:t xml:space="preserve">是/否 </w:t>
      </w:r>
      <w:r>
        <w:rPr>
          <w:rFonts w:hint="eastAsia" w:ascii="仿宋_GB2312" w:eastAsia="仿宋_GB2312"/>
          <w:color w:val="auto"/>
          <w:sz w:val="32"/>
          <w:szCs w:val="32"/>
          <w:highlight w:val="none"/>
        </w:rPr>
        <w:t>公告期限：</w:t>
      </w:r>
    </w:p>
    <w:p w14:paraId="147D64EC">
      <w:pPr>
        <w:shd w:val="clear" w:fill="FFFFFF" w:themeFill="background1"/>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三、质疑基本情况</w:t>
      </w:r>
    </w:p>
    <w:p w14:paraId="29955E65">
      <w:pPr>
        <w:shd w:val="clear" w:fill="FFFFFF" w:themeFill="background1"/>
        <w:ind w:firstLine="640" w:firstLineChars="200"/>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投诉人于年月日,向提出质疑，质疑事项为：</w:t>
      </w:r>
    </w:p>
    <w:p w14:paraId="6253060E">
      <w:pPr>
        <w:shd w:val="clear" w:fill="FFFFFF" w:themeFill="background1"/>
        <w:rPr>
          <w:rFonts w:ascii="仿宋_GB2312" w:eastAsia="仿宋_GB2312"/>
          <w:color w:val="auto"/>
          <w:sz w:val="32"/>
          <w:szCs w:val="32"/>
          <w:highlight w:val="none"/>
          <w:u w:val="dotted"/>
        </w:rPr>
      </w:pPr>
    </w:p>
    <w:p w14:paraId="261C3E39">
      <w:pPr>
        <w:shd w:val="clear" w:fill="FFFFFF" w:themeFill="background1"/>
        <w:ind w:firstLine="480" w:firstLineChars="150"/>
        <w:rPr>
          <w:rFonts w:ascii="仿宋_GB2312" w:eastAsia="仿宋_GB2312"/>
          <w:color w:val="auto"/>
          <w:sz w:val="32"/>
          <w:szCs w:val="32"/>
          <w:highlight w:val="none"/>
        </w:rPr>
      </w:pPr>
      <w:r>
        <w:rPr>
          <w:rFonts w:hint="eastAsia" w:ascii="仿宋_GB2312" w:eastAsia="仿宋_GB2312"/>
          <w:color w:val="auto"/>
          <w:sz w:val="32"/>
          <w:szCs w:val="32"/>
          <w:highlight w:val="none"/>
          <w:u w:val="dotted"/>
        </w:rPr>
        <w:t>采购人/代理机构</w:t>
      </w:r>
      <w:r>
        <w:rPr>
          <w:rFonts w:hint="eastAsia" w:ascii="仿宋_GB2312" w:eastAsia="仿宋_GB2312"/>
          <w:color w:val="auto"/>
          <w:sz w:val="32"/>
          <w:szCs w:val="32"/>
          <w:highlight w:val="none"/>
        </w:rPr>
        <w:t>于年月日,就质疑事项作出了答复/没有在法定期限内作出答复。</w:t>
      </w:r>
    </w:p>
    <w:p w14:paraId="248BE335">
      <w:pPr>
        <w:shd w:val="clear" w:fill="FFFFFF" w:themeFill="background1"/>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四、投诉事项具体内容</w:t>
      </w:r>
    </w:p>
    <w:p w14:paraId="25981B35">
      <w:pPr>
        <w:shd w:val="clear" w:fill="FFFFFF" w:themeFill="background1"/>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投诉事项 1：</w:t>
      </w:r>
    </w:p>
    <w:p w14:paraId="57588782">
      <w:pPr>
        <w:shd w:val="clear" w:fill="FFFFFF" w:themeFill="background1"/>
        <w:rPr>
          <w:rFonts w:ascii="仿宋_GB2312" w:eastAsia="仿宋_GB2312"/>
          <w:color w:val="auto"/>
          <w:sz w:val="32"/>
          <w:szCs w:val="32"/>
          <w:highlight w:val="none"/>
        </w:rPr>
      </w:pPr>
      <w:r>
        <w:rPr>
          <w:rFonts w:hint="eastAsia" w:ascii="仿宋_GB2312" w:eastAsia="仿宋_GB2312"/>
          <w:color w:val="auto"/>
          <w:sz w:val="32"/>
          <w:szCs w:val="32"/>
          <w:highlight w:val="none"/>
        </w:rPr>
        <w:t>事实依据：</w:t>
      </w:r>
    </w:p>
    <w:p w14:paraId="7A537C76">
      <w:pPr>
        <w:shd w:val="clear" w:fill="FFFFFF" w:themeFill="background1"/>
        <w:rPr>
          <w:rFonts w:ascii="仿宋_GB2312" w:eastAsia="仿宋_GB2312"/>
          <w:color w:val="auto"/>
          <w:sz w:val="32"/>
          <w:szCs w:val="32"/>
          <w:highlight w:val="none"/>
          <w:u w:val="dotted"/>
        </w:rPr>
      </w:pPr>
    </w:p>
    <w:p w14:paraId="6FDAACD5">
      <w:pPr>
        <w:shd w:val="clear" w:fill="FFFFFF" w:themeFill="background1"/>
        <w:rPr>
          <w:rFonts w:ascii="仿宋_GB2312" w:eastAsia="仿宋_GB2312"/>
          <w:color w:val="auto"/>
          <w:sz w:val="32"/>
          <w:szCs w:val="32"/>
          <w:highlight w:val="none"/>
          <w:u w:val="single"/>
        </w:rPr>
      </w:pPr>
      <w:r>
        <w:rPr>
          <w:rFonts w:hint="eastAsia" w:ascii="仿宋_GB2312" w:eastAsia="仿宋_GB2312"/>
          <w:color w:val="auto"/>
          <w:sz w:val="32"/>
          <w:szCs w:val="32"/>
          <w:highlight w:val="none"/>
        </w:rPr>
        <w:t>法律依据：</w:t>
      </w:r>
    </w:p>
    <w:p w14:paraId="33254BDC">
      <w:pPr>
        <w:shd w:val="clear" w:fill="FFFFFF" w:themeFill="background1"/>
        <w:rPr>
          <w:rFonts w:ascii="仿宋_GB2312" w:eastAsia="仿宋_GB2312"/>
          <w:color w:val="auto"/>
          <w:sz w:val="32"/>
          <w:szCs w:val="32"/>
          <w:highlight w:val="none"/>
          <w:u w:val="dotted"/>
        </w:rPr>
      </w:pPr>
    </w:p>
    <w:p w14:paraId="38DC00BA">
      <w:pPr>
        <w:shd w:val="clear" w:fill="FFFFFF" w:themeFill="background1"/>
        <w:rPr>
          <w:rFonts w:ascii="仿宋_GB2312" w:eastAsia="仿宋_GB2312"/>
          <w:color w:val="auto"/>
          <w:sz w:val="32"/>
          <w:szCs w:val="32"/>
          <w:highlight w:val="none"/>
        </w:rPr>
      </w:pPr>
      <w:r>
        <w:rPr>
          <w:rFonts w:hint="eastAsia" w:ascii="仿宋_GB2312" w:eastAsia="仿宋_GB2312"/>
          <w:color w:val="auto"/>
          <w:sz w:val="32"/>
          <w:szCs w:val="32"/>
          <w:highlight w:val="none"/>
        </w:rPr>
        <w:t>投诉事项2</w:t>
      </w:r>
    </w:p>
    <w:p w14:paraId="6B14B62F">
      <w:pPr>
        <w:shd w:val="clear" w:fill="FFFFFF" w:themeFill="background1"/>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w:t>
      </w:r>
    </w:p>
    <w:p w14:paraId="149E2861">
      <w:pPr>
        <w:shd w:val="clear" w:fill="FFFFFF" w:themeFill="background1"/>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五、与投诉事项相关的投诉请求</w:t>
      </w:r>
    </w:p>
    <w:p w14:paraId="127FDC18">
      <w:pPr>
        <w:shd w:val="clear" w:fill="FFFFFF" w:themeFill="background1"/>
        <w:rPr>
          <w:rFonts w:ascii="仿宋_GB2312" w:eastAsia="仿宋_GB2312"/>
          <w:color w:val="auto"/>
          <w:sz w:val="32"/>
          <w:szCs w:val="32"/>
          <w:highlight w:val="none"/>
        </w:rPr>
      </w:pPr>
      <w:r>
        <w:rPr>
          <w:rFonts w:hint="eastAsia" w:ascii="仿宋_GB2312" w:eastAsia="仿宋_GB2312"/>
          <w:color w:val="auto"/>
          <w:sz w:val="32"/>
          <w:szCs w:val="32"/>
          <w:highlight w:val="none"/>
        </w:rPr>
        <w:t>请求：</w:t>
      </w:r>
    </w:p>
    <w:p w14:paraId="4E2B49CD">
      <w:pPr>
        <w:shd w:val="clear" w:fill="FFFFFF" w:themeFill="background1"/>
        <w:rPr>
          <w:rFonts w:ascii="仿宋_GB2312" w:eastAsia="仿宋_GB2312"/>
          <w:color w:val="auto"/>
          <w:sz w:val="32"/>
          <w:szCs w:val="32"/>
          <w:highlight w:val="none"/>
          <w:u w:val="single"/>
        </w:rPr>
      </w:pPr>
    </w:p>
    <w:p w14:paraId="6DBB2971">
      <w:pPr>
        <w:shd w:val="clear" w:fill="FFFFFF" w:themeFill="background1"/>
        <w:rPr>
          <w:rFonts w:ascii="仿宋_GB2312" w:eastAsia="仿宋_GB2312"/>
          <w:color w:val="auto"/>
          <w:sz w:val="32"/>
          <w:szCs w:val="32"/>
          <w:highlight w:val="none"/>
        </w:rPr>
      </w:pPr>
      <w:r>
        <w:rPr>
          <w:rFonts w:hint="eastAsia" w:ascii="仿宋_GB2312" w:eastAsia="仿宋_GB2312"/>
          <w:color w:val="auto"/>
          <w:sz w:val="32"/>
          <w:szCs w:val="32"/>
          <w:highlight w:val="none"/>
        </w:rPr>
        <w:t xml:space="preserve">签字(签章)：                   公章：                      </w:t>
      </w:r>
    </w:p>
    <w:p w14:paraId="4031CA70">
      <w:pPr>
        <w:shd w:val="clear" w:fill="FFFFFF" w:themeFill="background1"/>
        <w:rPr>
          <w:rFonts w:ascii="仿宋_GB2312" w:eastAsia="仿宋_GB2312"/>
          <w:color w:val="auto"/>
          <w:sz w:val="32"/>
          <w:szCs w:val="32"/>
          <w:highlight w:val="none"/>
        </w:rPr>
      </w:pPr>
      <w:r>
        <w:rPr>
          <w:rFonts w:hint="eastAsia" w:ascii="仿宋_GB2312" w:eastAsia="仿宋_GB2312"/>
          <w:color w:val="auto"/>
          <w:sz w:val="32"/>
          <w:szCs w:val="32"/>
          <w:highlight w:val="none"/>
        </w:rPr>
        <w:t xml:space="preserve">日期：    </w:t>
      </w:r>
    </w:p>
    <w:p w14:paraId="5130043A">
      <w:pPr>
        <w:shd w:val="clear" w:fill="FFFFFF" w:themeFill="background1"/>
        <w:rPr>
          <w:rFonts w:hint="eastAsia" w:ascii="黑体" w:hAnsi="黑体" w:eastAsia="黑体"/>
          <w:b/>
          <w:color w:val="auto"/>
          <w:sz w:val="32"/>
          <w:szCs w:val="32"/>
          <w:highlight w:val="none"/>
        </w:rPr>
      </w:pPr>
    </w:p>
    <w:p w14:paraId="3A1F013C">
      <w:pPr>
        <w:shd w:val="clear" w:fill="FFFFFF" w:themeFill="background1"/>
        <w:rPr>
          <w:rFonts w:hint="eastAsia" w:ascii="黑体" w:hAnsi="黑体" w:eastAsia="黑体"/>
          <w:b/>
          <w:color w:val="auto"/>
          <w:sz w:val="32"/>
          <w:szCs w:val="32"/>
          <w:highlight w:val="none"/>
        </w:rPr>
      </w:pPr>
      <w:r>
        <w:rPr>
          <w:rFonts w:hint="eastAsia" w:ascii="黑体" w:hAnsi="黑体" w:eastAsia="黑体"/>
          <w:b/>
          <w:color w:val="auto"/>
          <w:sz w:val="32"/>
          <w:szCs w:val="32"/>
          <w:highlight w:val="none"/>
        </w:rPr>
        <w:t>投诉书制作说明：</w:t>
      </w:r>
    </w:p>
    <w:p w14:paraId="527F1E4E">
      <w:pPr>
        <w:widowControl/>
        <w:shd w:val="clear" w:fill="FFFFFF" w:themeFill="background1"/>
        <w:ind w:firstLine="640" w:firstLineChars="200"/>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1.投诉人提起投诉时，应当提交投诉书和必要的证明材料，并按照被投诉人和与投诉事项有关的供应商数量提供投诉书副本。</w:t>
      </w:r>
    </w:p>
    <w:p w14:paraId="71BA896C">
      <w:pPr>
        <w:widowControl/>
        <w:shd w:val="clear" w:fill="FFFFFF" w:themeFill="background1"/>
        <w:ind w:firstLine="640" w:firstLineChars="200"/>
        <w:jc w:val="left"/>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2.投诉人若委托代理人进行投诉的，投诉书应按照要求列明“授权代表”的有关内容，并在附件中提交由</w:t>
      </w:r>
      <w:r>
        <w:rPr>
          <w:rFonts w:hint="eastAsia" w:ascii="仿宋_GB2312" w:hAnsi="宋体" w:eastAsia="仿宋_GB2312" w:cs="宋体"/>
          <w:color w:val="auto"/>
          <w:kern w:val="0"/>
          <w:sz w:val="32"/>
          <w:szCs w:val="32"/>
          <w:highlight w:val="none"/>
        </w:rPr>
        <w:t>投诉人签署的授权委托书。授权委托书应当载明代理人的姓名或者名称、代理事项、具体权限、期限和相关事项。</w:t>
      </w:r>
    </w:p>
    <w:p w14:paraId="1C36F470">
      <w:pPr>
        <w:widowControl/>
        <w:shd w:val="clear" w:fill="FFFFFF" w:themeFill="background1"/>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3.投诉人若对项目的某一分包进行投诉，投诉书应列明具体分包号。</w:t>
      </w:r>
    </w:p>
    <w:p w14:paraId="034C3E70">
      <w:pPr>
        <w:widowControl/>
        <w:shd w:val="clear" w:fill="FFFFFF" w:themeFill="background1"/>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4.投诉书应简要列明质疑事项，质疑函、质疑答复等作为附件材料提供。</w:t>
      </w:r>
    </w:p>
    <w:p w14:paraId="1F0408AF">
      <w:pPr>
        <w:widowControl/>
        <w:shd w:val="clear" w:fill="FFFFFF" w:themeFill="background1"/>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5.投诉书的投诉事项应具体、明确，并有必要的事实依据和法律依据。</w:t>
      </w:r>
    </w:p>
    <w:p w14:paraId="78CDEBAD">
      <w:pPr>
        <w:widowControl/>
        <w:shd w:val="clear" w:fill="FFFFFF" w:themeFill="background1"/>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6.投诉书的投诉请求应与投诉事项相关。</w:t>
      </w:r>
    </w:p>
    <w:p w14:paraId="0ED75558">
      <w:pPr>
        <w:widowControl/>
        <w:shd w:val="clear" w:fill="FFFFFF" w:themeFill="background1"/>
        <w:ind w:firstLine="640" w:firstLineChars="200"/>
        <w:jc w:val="left"/>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7.投诉人为自然人的，投诉书应当由本人签字；投诉人为法人或者其他组织的，投诉书应当由法定代表人、主要负责人，或者其授权代表签字或者盖章，并加盖公章。</w:t>
      </w:r>
    </w:p>
    <w:p w14:paraId="75F1D06E">
      <w:pPr>
        <w:shd w:val="clear" w:fill="FFFFFF" w:themeFill="background1"/>
        <w:snapToGrid w:val="0"/>
        <w:spacing w:before="50" w:after="165" w:afterLines="50" w:line="360" w:lineRule="auto"/>
        <w:ind w:firstLine="480" w:firstLineChars="200"/>
        <w:jc w:val="left"/>
        <w:rPr>
          <w:color w:val="auto"/>
          <w:sz w:val="24"/>
          <w:highlight w:val="none"/>
        </w:rPr>
      </w:pPr>
    </w:p>
    <w:p w14:paraId="58D60665">
      <w:pPr>
        <w:shd w:val="clear" w:fill="FFFFFF" w:themeFill="background1"/>
        <w:rPr>
          <w:color w:val="auto"/>
          <w:highlight w:val="none"/>
        </w:rPr>
      </w:pPr>
    </w:p>
    <w:sectPr>
      <w:footerReference r:id="rId9" w:type="first"/>
      <w:footerReference r:id="rId7" w:type="default"/>
      <w:footerReference r:id="rId8" w:type="even"/>
      <w:pgSz w:w="11906" w:h="16838"/>
      <w:pgMar w:top="1134" w:right="1134" w:bottom="1134" w:left="1134" w:header="720" w:footer="720" w:gutter="0"/>
      <w:cols w:space="720" w:num="1"/>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C289F6A4-57D3-4DF0-AAB7-A8654DF6E0B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1FFE84B3-DAFC-4E2E-968E-E9C5E8FE45A1}"/>
  </w:font>
  <w:font w:name="Arial">
    <w:panose1 w:val="020B0604020202020204"/>
    <w:charset w:val="00"/>
    <w:family w:val="swiss"/>
    <w:pitch w:val="default"/>
    <w:sig w:usb0="E0002AFF" w:usb1="C0007843" w:usb2="00000009" w:usb3="00000000" w:csb0="400001FF" w:csb1="FFFF0000"/>
    <w:embedRegular r:id="rId3" w:fontKey="{04715213-6CA2-4F47-9538-39100181C3BC}"/>
  </w:font>
  <w:font w:name="Courier New">
    <w:panose1 w:val="02070309020205020404"/>
    <w:charset w:val="00"/>
    <w:family w:val="modern"/>
    <w:pitch w:val="default"/>
    <w:sig w:usb0="E0002AFF" w:usb1="C0007843" w:usb2="00000009" w:usb3="00000000" w:csb0="400001FF" w:csb1="FFFF0000"/>
    <w:embedRegular r:id="rId4" w:fontKey="{2FB149A6-77D6-46EA-88B9-56BA30F1652B}"/>
  </w:font>
  <w:font w:name="MingLiU">
    <w:panose1 w:val="02020509000000000000"/>
    <w:charset w:val="88"/>
    <w:family w:val="modern"/>
    <w:pitch w:val="default"/>
    <w:sig w:usb0="A00002FF" w:usb1="28CFFCFA" w:usb2="00000016" w:usb3="00000000" w:csb0="0010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8F997DE1-E4E3-4C55-A1B7-66815CE3B419}"/>
  </w:font>
  <w:font w:name="仿宋">
    <w:panose1 w:val="02010609060101010101"/>
    <w:charset w:val="86"/>
    <w:family w:val="modern"/>
    <w:pitch w:val="default"/>
    <w:sig w:usb0="800002BF" w:usb1="38CF7CFA" w:usb2="00000016" w:usb3="00000000" w:csb0="00040001" w:csb1="00000000"/>
    <w:embedRegular r:id="rId6" w:fontKey="{E75271FA-E1E5-4BEC-99A9-E96C806EA126}"/>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7" w:fontKey="{68E3F87C-D9DB-4E25-B337-B3C873BF230B}"/>
  </w:font>
  <w:font w:name="Wingdings 2">
    <w:panose1 w:val="05020102010507070707"/>
    <w:charset w:val="02"/>
    <w:family w:val="roman"/>
    <w:pitch w:val="default"/>
    <w:sig w:usb0="00000000" w:usb1="00000000" w:usb2="00000000" w:usb3="00000000" w:csb0="80000000" w:csb1="00000000"/>
    <w:embedRegular r:id="rId8" w:fontKey="{C385D492-DF34-424C-A1EB-0E81E0CA6DB1}"/>
  </w:font>
  <w:font w:name="Segoe UI Symbol">
    <w:panose1 w:val="020B0502040204020203"/>
    <w:charset w:val="00"/>
    <w:family w:val="swiss"/>
    <w:pitch w:val="default"/>
    <w:sig w:usb0="8000006F" w:usb1="1200FBEF" w:usb2="0064C000" w:usb3="00000002" w:csb0="00000001" w:csb1="40000000"/>
    <w:embedRegular r:id="rId9" w:fontKey="{5D3A5F41-EDD0-48F7-BC35-114D71AA08C8}"/>
  </w:font>
  <w:font w:name="微软雅黑">
    <w:panose1 w:val="020B0503020204020204"/>
    <w:charset w:val="86"/>
    <w:family w:val="swiss"/>
    <w:pitch w:val="default"/>
    <w:sig w:usb0="80000287" w:usb1="280F3C52" w:usb2="00000016" w:usb3="00000000" w:csb0="0004001F" w:csb1="00000000"/>
    <w:embedRegular r:id="rId10" w:fontKey="{828FB08A-2C71-4C8D-86C3-DB170DEC2206}"/>
  </w:font>
  <w:font w:name="Arial Unicode MS">
    <w:panose1 w:val="020B0604020202020204"/>
    <w:charset w:val="86"/>
    <w:family w:val="swiss"/>
    <w:pitch w:val="default"/>
    <w:sig w:usb0="FFFFFFFF" w:usb1="E9FFFFFF" w:usb2="0000003F" w:usb3="00000000" w:csb0="603F01FF" w:csb1="FFFF0000"/>
    <w:embedRegular r:id="rId11" w:fontKey="{ACACB4B4-195B-4E06-A1C2-29C17723C3DF}"/>
  </w:font>
  <w:font w:name="方正小标宋简体">
    <w:panose1 w:val="03000509000000000000"/>
    <w:charset w:val="86"/>
    <w:family w:val="script"/>
    <w:pitch w:val="default"/>
    <w:sig w:usb0="00000001" w:usb1="080E0000" w:usb2="00000000" w:usb3="00000000" w:csb0="00040000" w:csb1="00000000"/>
    <w:embedRegular r:id="rId12" w:fontKey="{961AB67D-3E6D-451A-8FD2-5C6780B88C4F}"/>
  </w:font>
  <w:font w:name="Helvetica">
    <w:altName w:val="Arial"/>
    <w:panose1 w:val="020B0604020202020204"/>
    <w:charset w:val="00"/>
    <w:family w:val="swiss"/>
    <w:pitch w:val="default"/>
    <w:sig w:usb0="00000000" w:usb1="00000000" w:usb2="00000009" w:usb3="00000000" w:csb0="000001FF" w:csb1="00000000"/>
    <w:embedRegular r:id="rId13" w:fontKey="{BE983F4E-1864-4D14-856D-B0E91A44FF72}"/>
  </w:font>
  <w:font w:name="等线">
    <w:altName w:val="Arial Unicode MS"/>
    <w:panose1 w:val="02010600030101010101"/>
    <w:charset w:val="86"/>
    <w:family w:val="auto"/>
    <w:pitch w:val="default"/>
    <w:sig w:usb0="00000000" w:usb1="00000000" w:usb2="00000016" w:usb3="00000000" w:csb0="0004000F" w:csb1="00000000"/>
    <w:embedRegular r:id="rId14" w:fontKey="{2A4DD89F-5600-4E17-93DB-230E5B20D7AA}"/>
  </w:font>
  <w:font w:name="DengXian">
    <w:altName w:val="Courier New"/>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embedRegular r:id="rId15" w:fontKey="{1DEB82EC-A51C-4392-8239-E8DD8EAE94F2}"/>
  </w:font>
  <w:font w:name="TimesNewRomanPSMT">
    <w:altName w:val="Times New Roman"/>
    <w:panose1 w:val="00000000000000000000"/>
    <w:charset w:val="00"/>
    <w:family w:val="roman"/>
    <w:pitch w:val="default"/>
    <w:sig w:usb0="00000000" w:usb1="00000000" w:usb2="00000000" w:usb3="00000000" w:csb0="00000001" w:csb1="00000000"/>
  </w:font>
  <w:font w:name="ˎ̥">
    <w:altName w:val="宋体"/>
    <w:panose1 w:val="00000000000000000000"/>
    <w:charset w:val="00"/>
    <w:family w:val="roman"/>
    <w:pitch w:val="default"/>
    <w:sig w:usb0="00000000" w:usb1="00000000" w:usb2="00000000" w:usb3="00000000" w:csb0="00040001" w:csb1="00000000"/>
    <w:embedRegular r:id="rId16" w:fontKey="{E809922D-C84D-47DC-9603-96FB9D104A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E5DFE">
    <w:pPr>
      <w:pStyle w:val="22"/>
      <w:rPr>
        <w:rFonts w:hint="eastAsia"/>
      </w:rPr>
    </w:pPr>
    <w:r>
      <w:fldChar w:fldCharType="begin"/>
    </w:r>
    <w:r>
      <w:instrText xml:space="preserve">PAGE   \* MERGEFORMAT</w:instrText>
    </w:r>
    <w:r>
      <w:fldChar w:fldCharType="separate"/>
    </w:r>
    <w:r>
      <w:rPr>
        <w:lang w:val="zh-CN"/>
      </w:rPr>
      <w:t>92</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A9FAA">
    <w:pPr>
      <w:pStyle w:val="22"/>
      <w:rPr>
        <w:rFonts w:hint="eastAsia"/>
      </w:rPr>
    </w:pPr>
    <w:r>
      <w:fldChar w:fldCharType="begin"/>
    </w:r>
    <w:r>
      <w:instrText xml:space="preserve"> PAGE   \* MERGEFORMAT </w:instrText>
    </w:r>
    <w:r>
      <w:fldChar w:fldCharType="separate"/>
    </w:r>
    <w:r>
      <w:rPr>
        <w:lang w:val="zh-CN"/>
      </w:rPr>
      <w:t>187</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1AA7B">
    <w:pPr>
      <w:pStyle w:val="22"/>
      <w:rPr>
        <w:rStyle w:val="38"/>
        <w:rFonts w:hint="eastAsia"/>
      </w:rPr>
    </w:pPr>
    <w:r>
      <w:fldChar w:fldCharType="begin"/>
    </w:r>
    <w:r>
      <w:rPr>
        <w:rStyle w:val="38"/>
      </w:rPr>
      <w:instrText xml:space="preserve">PAGE  </w:instrText>
    </w:r>
    <w:r>
      <w:fldChar w:fldCharType="end"/>
    </w:r>
  </w:p>
  <w:p w14:paraId="64D61A1B">
    <w:pPr>
      <w:pStyle w:val="22"/>
      <w:rPr>
        <w:rFonts w:hint="eastAsia"/>
      </w:rPr>
    </w:pPr>
  </w:p>
  <w:p w14:paraId="04B46D75"/>
  <w:p w14:paraId="18D7C758"/>
  <w:p w14:paraId="29074A65"/>
  <w:p w14:paraId="17BDCCDA"/>
  <w:p w14:paraId="67687799"/>
  <w:p w14:paraId="2DC10F76"/>
  <w:p w14:paraId="627AE467"/>
  <w:p w14:paraId="1F9928A6"/>
  <w:p w14:paraId="51B92AFD"/>
  <w:p w14:paraId="47B31F1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89B52">
    <w:pPr>
      <w:pStyle w:val="22"/>
      <w:rPr>
        <w:rStyle w:val="38"/>
        <w:rFonts w:hint="eastAsia"/>
      </w:rPr>
    </w:pPr>
    <w:r>
      <w:fldChar w:fldCharType="begin"/>
    </w:r>
    <w:r>
      <w:rPr>
        <w:rStyle w:val="38"/>
      </w:rPr>
      <w:instrText xml:space="preserve">PAGE  </w:instrText>
    </w:r>
    <w:r>
      <w:fldChar w:fldCharType="separate"/>
    </w:r>
    <w:r>
      <w:rPr>
        <w:rStyle w:val="38"/>
      </w:rPr>
      <w:t>122</w:t>
    </w:r>
    <w:r>
      <w:fldChar w:fldCharType="end"/>
    </w:r>
  </w:p>
  <w:p w14:paraId="75DB5DDF">
    <w:pPr>
      <w:pStyle w:val="22"/>
      <w:rPr>
        <w:rFonts w:hint="eastAsia"/>
      </w:rPr>
    </w:pPr>
    <w:r>
      <w:rPr>
        <w:rFonts w:hint="eastAsia"/>
      </w:rPr>
      <w:t>121</w:t>
    </w:r>
  </w:p>
  <w:p w14:paraId="7BAD1FFB"/>
  <w:p w14:paraId="3BB0D6A5"/>
  <w:p w14:paraId="0A275887"/>
  <w:p w14:paraId="227BEBB1"/>
  <w:p w14:paraId="070DA512"/>
  <w:p w14:paraId="318246C2"/>
  <w:p w14:paraId="6DE14230"/>
  <w:p w14:paraId="75B510BD"/>
  <w:p w14:paraId="3E5012AE"/>
  <w:p w14:paraId="20E965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FC6DC">
    <w:pPr>
      <w:pStyle w:val="23"/>
    </w:pPr>
    <w:r>
      <w:rPr>
        <w:rFonts w:hint="eastAsia"/>
      </w:rPr>
      <w:t>南宁市政府采购公开招标采购文件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160085"/>
    <w:multiLevelType w:val="singleLevel"/>
    <w:tmpl w:val="BC160085"/>
    <w:lvl w:ilvl="0" w:tentative="0">
      <w:start w:val="1"/>
      <w:numFmt w:val="decimal"/>
      <w:suff w:val="space"/>
      <w:lvlText w:val="%1."/>
      <w:lvlJc w:val="left"/>
    </w:lvl>
  </w:abstractNum>
  <w:abstractNum w:abstractNumId="1">
    <w:nsid w:val="C8D76701"/>
    <w:multiLevelType w:val="singleLevel"/>
    <w:tmpl w:val="C8D76701"/>
    <w:lvl w:ilvl="0" w:tentative="0">
      <w:start w:val="4"/>
      <w:numFmt w:val="chineseCounting"/>
      <w:suff w:val="nothing"/>
      <w:lvlText w:val="（%1）"/>
      <w:lvlJc w:val="left"/>
      <w:rPr>
        <w:rFonts w:hint="eastAsia"/>
      </w:rPr>
    </w:lvl>
  </w:abstractNum>
  <w:abstractNum w:abstractNumId="2">
    <w:nsid w:val="CD0A8AFA"/>
    <w:multiLevelType w:val="singleLevel"/>
    <w:tmpl w:val="CD0A8AFA"/>
    <w:lvl w:ilvl="0" w:tentative="0">
      <w:start w:val="1"/>
      <w:numFmt w:val="decimal"/>
      <w:suff w:val="space"/>
      <w:lvlText w:val="%1."/>
      <w:lvlJc w:val="left"/>
    </w:lvl>
  </w:abstractNum>
  <w:abstractNum w:abstractNumId="3">
    <w:nsid w:val="DC3C4FD3"/>
    <w:multiLevelType w:val="singleLevel"/>
    <w:tmpl w:val="DC3C4FD3"/>
    <w:lvl w:ilvl="0" w:tentative="0">
      <w:start w:val="1"/>
      <w:numFmt w:val="decimal"/>
      <w:suff w:val="nothing"/>
      <w:lvlText w:val="（%1）"/>
      <w:lvlJc w:val="left"/>
    </w:lvl>
  </w:abstractNum>
  <w:abstractNum w:abstractNumId="4">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
    <w:nsid w:val="07327790"/>
    <w:multiLevelType w:val="singleLevel"/>
    <w:tmpl w:val="07327790"/>
    <w:lvl w:ilvl="0" w:tentative="0">
      <w:start w:val="1"/>
      <w:numFmt w:val="chineseCounting"/>
      <w:suff w:val="space"/>
      <w:lvlText w:val="（%1）"/>
      <w:lvlJc w:val="left"/>
      <w:rPr>
        <w:rFonts w:hint="eastAsia"/>
      </w:rPr>
    </w:lvl>
  </w:abstractNum>
  <w:abstractNum w:abstractNumId="6">
    <w:nsid w:val="1A8CDD2E"/>
    <w:multiLevelType w:val="singleLevel"/>
    <w:tmpl w:val="1A8CDD2E"/>
    <w:lvl w:ilvl="0" w:tentative="0">
      <w:start w:val="1"/>
      <w:numFmt w:val="decimal"/>
      <w:suff w:val="space"/>
      <w:lvlText w:val="%1."/>
      <w:lvlJc w:val="left"/>
    </w:lvl>
  </w:abstractNum>
  <w:abstractNum w:abstractNumId="7">
    <w:nsid w:val="29136BE0"/>
    <w:multiLevelType w:val="singleLevel"/>
    <w:tmpl w:val="29136BE0"/>
    <w:lvl w:ilvl="0" w:tentative="0">
      <w:start w:val="1"/>
      <w:numFmt w:val="decimal"/>
      <w:lvlText w:val="(%1)"/>
      <w:lvlJc w:val="left"/>
      <w:pPr>
        <w:tabs>
          <w:tab w:val="left" w:pos="312"/>
        </w:tabs>
      </w:pPr>
    </w:lvl>
  </w:abstractNum>
  <w:abstractNum w:abstractNumId="8">
    <w:nsid w:val="2C8A01C8"/>
    <w:multiLevelType w:val="singleLevel"/>
    <w:tmpl w:val="2C8A01C8"/>
    <w:lvl w:ilvl="0" w:tentative="0">
      <w:start w:val="1"/>
      <w:numFmt w:val="decimal"/>
      <w:suff w:val="space"/>
      <w:lvlText w:val="%1."/>
      <w:lvlJc w:val="left"/>
    </w:lvl>
  </w:abstractNum>
  <w:abstractNum w:abstractNumId="9">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10">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11">
    <w:nsid w:val="3B65A998"/>
    <w:multiLevelType w:val="singleLevel"/>
    <w:tmpl w:val="3B65A998"/>
    <w:lvl w:ilvl="0" w:tentative="0">
      <w:start w:val="1"/>
      <w:numFmt w:val="decimal"/>
      <w:suff w:val="space"/>
      <w:lvlText w:val="%1."/>
      <w:lvlJc w:val="left"/>
    </w:lvl>
  </w:abstractNum>
  <w:abstractNum w:abstractNumId="12">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1536378"/>
    <w:multiLevelType w:val="singleLevel"/>
    <w:tmpl w:val="51536378"/>
    <w:lvl w:ilvl="0" w:tentative="0">
      <w:start w:val="1"/>
      <w:numFmt w:val="decimal"/>
      <w:suff w:val="nothing"/>
      <w:lvlText w:val="（%1）"/>
      <w:lvlJc w:val="left"/>
      <w:pPr>
        <w:ind w:left="142" w:firstLine="0"/>
      </w:pPr>
    </w:lvl>
  </w:abstractNum>
  <w:abstractNum w:abstractNumId="14">
    <w:nsid w:val="6F26E0BA"/>
    <w:multiLevelType w:val="singleLevel"/>
    <w:tmpl w:val="6F26E0BA"/>
    <w:lvl w:ilvl="0" w:tentative="0">
      <w:start w:val="1"/>
      <w:numFmt w:val="decimal"/>
      <w:lvlText w:val="%1."/>
      <w:lvlJc w:val="left"/>
      <w:pPr>
        <w:ind w:left="425" w:hanging="425"/>
      </w:pPr>
      <w:rPr>
        <w:rFonts w:hint="default"/>
      </w:rPr>
    </w:lvl>
  </w:abstractNum>
  <w:abstractNum w:abstractNumId="15">
    <w:nsid w:val="704FD9C0"/>
    <w:multiLevelType w:val="singleLevel"/>
    <w:tmpl w:val="704FD9C0"/>
    <w:lvl w:ilvl="0" w:tentative="0">
      <w:start w:val="2"/>
      <w:numFmt w:val="decimal"/>
      <w:lvlText w:val="%1."/>
      <w:lvlJc w:val="left"/>
      <w:pPr>
        <w:tabs>
          <w:tab w:val="left" w:pos="312"/>
        </w:tabs>
      </w:pPr>
    </w:lvl>
  </w:abstractNum>
  <w:abstractNum w:abstractNumId="16">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15"/>
  </w:num>
  <w:num w:numId="2">
    <w:abstractNumId w:val="11"/>
  </w:num>
  <w:num w:numId="3">
    <w:abstractNumId w:val="14"/>
  </w:num>
  <w:num w:numId="4">
    <w:abstractNumId w:val="1"/>
  </w:num>
  <w:num w:numId="5">
    <w:abstractNumId w:val="7"/>
  </w:num>
  <w:num w:numId="6">
    <w:abstractNumId w:val="2"/>
  </w:num>
  <w:num w:numId="7">
    <w:abstractNumId w:val="6"/>
  </w:num>
  <w:num w:numId="8">
    <w:abstractNumId w:val="8"/>
  </w:num>
  <w:num w:numId="9">
    <w:abstractNumId w:val="5"/>
  </w:num>
  <w:num w:numId="10">
    <w:abstractNumId w:val="0"/>
  </w:num>
  <w:num w:numId="11">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3"/>
    <w:lvlOverride w:ilvl="0">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331"/>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RlZTNhNzI3NzFkNzNlNThmODg3MGRlMDQ2NmI2MmYifQ=="/>
  </w:docVars>
  <w:rsids>
    <w:rsidRoot w:val="00172A27"/>
    <w:rsid w:val="0000096C"/>
    <w:rsid w:val="00000CDB"/>
    <w:rsid w:val="00001BF3"/>
    <w:rsid w:val="00001CDA"/>
    <w:rsid w:val="00004037"/>
    <w:rsid w:val="00004344"/>
    <w:rsid w:val="00004C84"/>
    <w:rsid w:val="00005359"/>
    <w:rsid w:val="00005909"/>
    <w:rsid w:val="00005B59"/>
    <w:rsid w:val="000063B7"/>
    <w:rsid w:val="00007BEE"/>
    <w:rsid w:val="00010F3B"/>
    <w:rsid w:val="000128F1"/>
    <w:rsid w:val="00016220"/>
    <w:rsid w:val="000207D5"/>
    <w:rsid w:val="00021052"/>
    <w:rsid w:val="00022127"/>
    <w:rsid w:val="00022867"/>
    <w:rsid w:val="00022AF5"/>
    <w:rsid w:val="000248BC"/>
    <w:rsid w:val="00024E82"/>
    <w:rsid w:val="000250CA"/>
    <w:rsid w:val="00026572"/>
    <w:rsid w:val="00027659"/>
    <w:rsid w:val="00030800"/>
    <w:rsid w:val="00031652"/>
    <w:rsid w:val="00031AFD"/>
    <w:rsid w:val="00034938"/>
    <w:rsid w:val="00034A7D"/>
    <w:rsid w:val="00035197"/>
    <w:rsid w:val="0003587A"/>
    <w:rsid w:val="00035F9C"/>
    <w:rsid w:val="0003625D"/>
    <w:rsid w:val="000401CD"/>
    <w:rsid w:val="000403A7"/>
    <w:rsid w:val="00044EDB"/>
    <w:rsid w:val="00045DD5"/>
    <w:rsid w:val="00046841"/>
    <w:rsid w:val="000505E1"/>
    <w:rsid w:val="00051AFD"/>
    <w:rsid w:val="00051C19"/>
    <w:rsid w:val="00053AAB"/>
    <w:rsid w:val="00053B7C"/>
    <w:rsid w:val="00054304"/>
    <w:rsid w:val="000553BC"/>
    <w:rsid w:val="00055E53"/>
    <w:rsid w:val="00056551"/>
    <w:rsid w:val="00057D38"/>
    <w:rsid w:val="0006218D"/>
    <w:rsid w:val="00062927"/>
    <w:rsid w:val="00063F24"/>
    <w:rsid w:val="000648CC"/>
    <w:rsid w:val="00064B98"/>
    <w:rsid w:val="00065586"/>
    <w:rsid w:val="00065AF0"/>
    <w:rsid w:val="00066EA9"/>
    <w:rsid w:val="00066FE1"/>
    <w:rsid w:val="0006762D"/>
    <w:rsid w:val="00071460"/>
    <w:rsid w:val="0007170E"/>
    <w:rsid w:val="00072B02"/>
    <w:rsid w:val="00074D5F"/>
    <w:rsid w:val="00075B13"/>
    <w:rsid w:val="00076A60"/>
    <w:rsid w:val="000775B5"/>
    <w:rsid w:val="00077BF5"/>
    <w:rsid w:val="00081789"/>
    <w:rsid w:val="0008187C"/>
    <w:rsid w:val="00084028"/>
    <w:rsid w:val="00084EF9"/>
    <w:rsid w:val="000858B3"/>
    <w:rsid w:val="00085A0D"/>
    <w:rsid w:val="00086ACC"/>
    <w:rsid w:val="00086E21"/>
    <w:rsid w:val="00090064"/>
    <w:rsid w:val="0009041D"/>
    <w:rsid w:val="0009050E"/>
    <w:rsid w:val="00090CFE"/>
    <w:rsid w:val="00092A54"/>
    <w:rsid w:val="00092B42"/>
    <w:rsid w:val="00092F65"/>
    <w:rsid w:val="0009317E"/>
    <w:rsid w:val="00093B18"/>
    <w:rsid w:val="00093DAF"/>
    <w:rsid w:val="0009490B"/>
    <w:rsid w:val="00094E84"/>
    <w:rsid w:val="000952D8"/>
    <w:rsid w:val="00095EEA"/>
    <w:rsid w:val="000971F1"/>
    <w:rsid w:val="000A74CA"/>
    <w:rsid w:val="000A7A4B"/>
    <w:rsid w:val="000B428D"/>
    <w:rsid w:val="000B5A03"/>
    <w:rsid w:val="000B5E60"/>
    <w:rsid w:val="000C302E"/>
    <w:rsid w:val="000C3673"/>
    <w:rsid w:val="000C5D44"/>
    <w:rsid w:val="000C61DF"/>
    <w:rsid w:val="000C6886"/>
    <w:rsid w:val="000C7BF9"/>
    <w:rsid w:val="000D095F"/>
    <w:rsid w:val="000D185B"/>
    <w:rsid w:val="000D2DC6"/>
    <w:rsid w:val="000D5F48"/>
    <w:rsid w:val="000D6223"/>
    <w:rsid w:val="000D7284"/>
    <w:rsid w:val="000D78B9"/>
    <w:rsid w:val="000E1B95"/>
    <w:rsid w:val="000E1BA1"/>
    <w:rsid w:val="000E5BB2"/>
    <w:rsid w:val="000E6783"/>
    <w:rsid w:val="000E72CB"/>
    <w:rsid w:val="000F1BBE"/>
    <w:rsid w:val="000F1E9D"/>
    <w:rsid w:val="000F3E98"/>
    <w:rsid w:val="000F4157"/>
    <w:rsid w:val="000F43A6"/>
    <w:rsid w:val="000F6292"/>
    <w:rsid w:val="000F7015"/>
    <w:rsid w:val="000F7CE5"/>
    <w:rsid w:val="001005F6"/>
    <w:rsid w:val="00102095"/>
    <w:rsid w:val="001031E7"/>
    <w:rsid w:val="00104245"/>
    <w:rsid w:val="001070F1"/>
    <w:rsid w:val="00107960"/>
    <w:rsid w:val="0011076B"/>
    <w:rsid w:val="001108AC"/>
    <w:rsid w:val="00110DD2"/>
    <w:rsid w:val="0011187C"/>
    <w:rsid w:val="0011284E"/>
    <w:rsid w:val="00112C2F"/>
    <w:rsid w:val="00115179"/>
    <w:rsid w:val="00116FC9"/>
    <w:rsid w:val="00120019"/>
    <w:rsid w:val="00120C46"/>
    <w:rsid w:val="0012184C"/>
    <w:rsid w:val="00121ACB"/>
    <w:rsid w:val="00124647"/>
    <w:rsid w:val="00125837"/>
    <w:rsid w:val="001267A5"/>
    <w:rsid w:val="00127AEB"/>
    <w:rsid w:val="001306A8"/>
    <w:rsid w:val="0013166C"/>
    <w:rsid w:val="001343B4"/>
    <w:rsid w:val="00134A96"/>
    <w:rsid w:val="00135616"/>
    <w:rsid w:val="0013629A"/>
    <w:rsid w:val="00136621"/>
    <w:rsid w:val="00140B14"/>
    <w:rsid w:val="00140CE8"/>
    <w:rsid w:val="0014298C"/>
    <w:rsid w:val="001430E4"/>
    <w:rsid w:val="00143996"/>
    <w:rsid w:val="00143DA6"/>
    <w:rsid w:val="00143FEE"/>
    <w:rsid w:val="001459BF"/>
    <w:rsid w:val="00146EDD"/>
    <w:rsid w:val="00151CEE"/>
    <w:rsid w:val="0015209C"/>
    <w:rsid w:val="00154439"/>
    <w:rsid w:val="001551E7"/>
    <w:rsid w:val="00156A9E"/>
    <w:rsid w:val="00156C6F"/>
    <w:rsid w:val="00163024"/>
    <w:rsid w:val="00163148"/>
    <w:rsid w:val="00163EEC"/>
    <w:rsid w:val="0016643D"/>
    <w:rsid w:val="001669F1"/>
    <w:rsid w:val="001679D1"/>
    <w:rsid w:val="00170AA7"/>
    <w:rsid w:val="00172A27"/>
    <w:rsid w:val="00173852"/>
    <w:rsid w:val="00173B1A"/>
    <w:rsid w:val="00174DAE"/>
    <w:rsid w:val="00174F9B"/>
    <w:rsid w:val="00177D95"/>
    <w:rsid w:val="00181460"/>
    <w:rsid w:val="00181945"/>
    <w:rsid w:val="00182C28"/>
    <w:rsid w:val="001906AE"/>
    <w:rsid w:val="00190F4C"/>
    <w:rsid w:val="0019130A"/>
    <w:rsid w:val="00192EE4"/>
    <w:rsid w:val="00192F90"/>
    <w:rsid w:val="00193168"/>
    <w:rsid w:val="0019332B"/>
    <w:rsid w:val="00193D49"/>
    <w:rsid w:val="00194328"/>
    <w:rsid w:val="00195074"/>
    <w:rsid w:val="0019556D"/>
    <w:rsid w:val="0019577E"/>
    <w:rsid w:val="00195FE2"/>
    <w:rsid w:val="00197F9B"/>
    <w:rsid w:val="001A0056"/>
    <w:rsid w:val="001A253B"/>
    <w:rsid w:val="001A6AF9"/>
    <w:rsid w:val="001A7CD2"/>
    <w:rsid w:val="001B03FD"/>
    <w:rsid w:val="001B1366"/>
    <w:rsid w:val="001B2568"/>
    <w:rsid w:val="001B2BDE"/>
    <w:rsid w:val="001B2FAE"/>
    <w:rsid w:val="001B429E"/>
    <w:rsid w:val="001B4BAB"/>
    <w:rsid w:val="001C13E0"/>
    <w:rsid w:val="001C1F14"/>
    <w:rsid w:val="001C2444"/>
    <w:rsid w:val="001C2E44"/>
    <w:rsid w:val="001C4767"/>
    <w:rsid w:val="001C550E"/>
    <w:rsid w:val="001C5CAC"/>
    <w:rsid w:val="001C66D5"/>
    <w:rsid w:val="001D047F"/>
    <w:rsid w:val="001D0BA3"/>
    <w:rsid w:val="001E0216"/>
    <w:rsid w:val="001E0590"/>
    <w:rsid w:val="001E0940"/>
    <w:rsid w:val="001E0BA8"/>
    <w:rsid w:val="001E2578"/>
    <w:rsid w:val="001E3612"/>
    <w:rsid w:val="001E3E3A"/>
    <w:rsid w:val="001E4C2B"/>
    <w:rsid w:val="001E4E53"/>
    <w:rsid w:val="001E6153"/>
    <w:rsid w:val="001E6C5D"/>
    <w:rsid w:val="001E6D88"/>
    <w:rsid w:val="001E7A04"/>
    <w:rsid w:val="001E7A09"/>
    <w:rsid w:val="001E7AB6"/>
    <w:rsid w:val="001E7F5F"/>
    <w:rsid w:val="001F330A"/>
    <w:rsid w:val="001F4D3C"/>
    <w:rsid w:val="001F57B1"/>
    <w:rsid w:val="00201770"/>
    <w:rsid w:val="002028BE"/>
    <w:rsid w:val="0020370A"/>
    <w:rsid w:val="00203A7C"/>
    <w:rsid w:val="00204164"/>
    <w:rsid w:val="00204F25"/>
    <w:rsid w:val="00205999"/>
    <w:rsid w:val="00207350"/>
    <w:rsid w:val="002078FD"/>
    <w:rsid w:val="00207DB7"/>
    <w:rsid w:val="00212F76"/>
    <w:rsid w:val="002149A7"/>
    <w:rsid w:val="00214ACE"/>
    <w:rsid w:val="0021557C"/>
    <w:rsid w:val="00215887"/>
    <w:rsid w:val="0021698F"/>
    <w:rsid w:val="002202EA"/>
    <w:rsid w:val="00221909"/>
    <w:rsid w:val="002230A4"/>
    <w:rsid w:val="00224EC4"/>
    <w:rsid w:val="002268D2"/>
    <w:rsid w:val="00227899"/>
    <w:rsid w:val="00230818"/>
    <w:rsid w:val="00231003"/>
    <w:rsid w:val="002314BC"/>
    <w:rsid w:val="00231EAB"/>
    <w:rsid w:val="002326F7"/>
    <w:rsid w:val="00232E04"/>
    <w:rsid w:val="00232F57"/>
    <w:rsid w:val="00232FEC"/>
    <w:rsid w:val="00236055"/>
    <w:rsid w:val="00236B7D"/>
    <w:rsid w:val="0024035D"/>
    <w:rsid w:val="0024120D"/>
    <w:rsid w:val="00241686"/>
    <w:rsid w:val="00241EF2"/>
    <w:rsid w:val="00242C6C"/>
    <w:rsid w:val="00242D37"/>
    <w:rsid w:val="002441B4"/>
    <w:rsid w:val="0024447A"/>
    <w:rsid w:val="00244627"/>
    <w:rsid w:val="0025280E"/>
    <w:rsid w:val="002529AC"/>
    <w:rsid w:val="00252E29"/>
    <w:rsid w:val="00252E76"/>
    <w:rsid w:val="002544EE"/>
    <w:rsid w:val="00254713"/>
    <w:rsid w:val="002563B4"/>
    <w:rsid w:val="00256B37"/>
    <w:rsid w:val="0025753A"/>
    <w:rsid w:val="00257716"/>
    <w:rsid w:val="00262357"/>
    <w:rsid w:val="0026258F"/>
    <w:rsid w:val="00262C01"/>
    <w:rsid w:val="002641A3"/>
    <w:rsid w:val="0027371B"/>
    <w:rsid w:val="002738BD"/>
    <w:rsid w:val="00274416"/>
    <w:rsid w:val="00275DFE"/>
    <w:rsid w:val="002815FC"/>
    <w:rsid w:val="00281A48"/>
    <w:rsid w:val="002841AC"/>
    <w:rsid w:val="00284AD2"/>
    <w:rsid w:val="002867CF"/>
    <w:rsid w:val="00286948"/>
    <w:rsid w:val="002914AB"/>
    <w:rsid w:val="00293976"/>
    <w:rsid w:val="00296C8A"/>
    <w:rsid w:val="00297271"/>
    <w:rsid w:val="002A071A"/>
    <w:rsid w:val="002A5491"/>
    <w:rsid w:val="002B0500"/>
    <w:rsid w:val="002B1239"/>
    <w:rsid w:val="002B2329"/>
    <w:rsid w:val="002B2362"/>
    <w:rsid w:val="002B2DD2"/>
    <w:rsid w:val="002B3400"/>
    <w:rsid w:val="002B4610"/>
    <w:rsid w:val="002B761E"/>
    <w:rsid w:val="002C0483"/>
    <w:rsid w:val="002C109D"/>
    <w:rsid w:val="002C1328"/>
    <w:rsid w:val="002C235D"/>
    <w:rsid w:val="002C27F2"/>
    <w:rsid w:val="002C38A0"/>
    <w:rsid w:val="002C64E6"/>
    <w:rsid w:val="002C7DD7"/>
    <w:rsid w:val="002D00B1"/>
    <w:rsid w:val="002D2EF2"/>
    <w:rsid w:val="002D3B55"/>
    <w:rsid w:val="002D408E"/>
    <w:rsid w:val="002D4568"/>
    <w:rsid w:val="002D6CD7"/>
    <w:rsid w:val="002D7646"/>
    <w:rsid w:val="002D79A4"/>
    <w:rsid w:val="002D7F98"/>
    <w:rsid w:val="002E0A18"/>
    <w:rsid w:val="002E12D1"/>
    <w:rsid w:val="002E2FE3"/>
    <w:rsid w:val="002E4811"/>
    <w:rsid w:val="002E5508"/>
    <w:rsid w:val="002E6BA4"/>
    <w:rsid w:val="002E7F39"/>
    <w:rsid w:val="002F090F"/>
    <w:rsid w:val="002F13E9"/>
    <w:rsid w:val="002F1F47"/>
    <w:rsid w:val="002F3699"/>
    <w:rsid w:val="002F55FD"/>
    <w:rsid w:val="002F667D"/>
    <w:rsid w:val="002F7651"/>
    <w:rsid w:val="002F7859"/>
    <w:rsid w:val="002F7F0D"/>
    <w:rsid w:val="00300267"/>
    <w:rsid w:val="003014B1"/>
    <w:rsid w:val="003017AC"/>
    <w:rsid w:val="00303D76"/>
    <w:rsid w:val="003051DC"/>
    <w:rsid w:val="003051FD"/>
    <w:rsid w:val="00305816"/>
    <w:rsid w:val="00305E69"/>
    <w:rsid w:val="003072ED"/>
    <w:rsid w:val="00307635"/>
    <w:rsid w:val="00311FC5"/>
    <w:rsid w:val="00314B65"/>
    <w:rsid w:val="003157BB"/>
    <w:rsid w:val="00315EB2"/>
    <w:rsid w:val="00316025"/>
    <w:rsid w:val="003162D6"/>
    <w:rsid w:val="00316994"/>
    <w:rsid w:val="00316C7B"/>
    <w:rsid w:val="00317CC9"/>
    <w:rsid w:val="003206E6"/>
    <w:rsid w:val="00320B19"/>
    <w:rsid w:val="00321CA1"/>
    <w:rsid w:val="00322C10"/>
    <w:rsid w:val="00323CA3"/>
    <w:rsid w:val="00327461"/>
    <w:rsid w:val="00330ECC"/>
    <w:rsid w:val="00330EE9"/>
    <w:rsid w:val="003311A4"/>
    <w:rsid w:val="00331EB5"/>
    <w:rsid w:val="003331F5"/>
    <w:rsid w:val="00337A9F"/>
    <w:rsid w:val="00340A75"/>
    <w:rsid w:val="00342071"/>
    <w:rsid w:val="0034291C"/>
    <w:rsid w:val="00343E8B"/>
    <w:rsid w:val="0034433A"/>
    <w:rsid w:val="00344631"/>
    <w:rsid w:val="00344CAF"/>
    <w:rsid w:val="003459C9"/>
    <w:rsid w:val="00346976"/>
    <w:rsid w:val="003471F2"/>
    <w:rsid w:val="00347950"/>
    <w:rsid w:val="003517D2"/>
    <w:rsid w:val="00353067"/>
    <w:rsid w:val="00353905"/>
    <w:rsid w:val="00355191"/>
    <w:rsid w:val="00362301"/>
    <w:rsid w:val="003627F9"/>
    <w:rsid w:val="00362ADA"/>
    <w:rsid w:val="00365551"/>
    <w:rsid w:val="0036624C"/>
    <w:rsid w:val="0036654F"/>
    <w:rsid w:val="00366E54"/>
    <w:rsid w:val="0037075A"/>
    <w:rsid w:val="00371581"/>
    <w:rsid w:val="00371C87"/>
    <w:rsid w:val="003763E4"/>
    <w:rsid w:val="00377793"/>
    <w:rsid w:val="00380673"/>
    <w:rsid w:val="003809BA"/>
    <w:rsid w:val="00380D47"/>
    <w:rsid w:val="0038109F"/>
    <w:rsid w:val="0038213E"/>
    <w:rsid w:val="00383A05"/>
    <w:rsid w:val="00384176"/>
    <w:rsid w:val="00384EB6"/>
    <w:rsid w:val="0038578D"/>
    <w:rsid w:val="003862C3"/>
    <w:rsid w:val="003868E3"/>
    <w:rsid w:val="00392110"/>
    <w:rsid w:val="00392670"/>
    <w:rsid w:val="003929A6"/>
    <w:rsid w:val="0039417D"/>
    <w:rsid w:val="003955FE"/>
    <w:rsid w:val="00395ABC"/>
    <w:rsid w:val="00396558"/>
    <w:rsid w:val="00396BDC"/>
    <w:rsid w:val="003A3917"/>
    <w:rsid w:val="003A622A"/>
    <w:rsid w:val="003A6B82"/>
    <w:rsid w:val="003A7B4B"/>
    <w:rsid w:val="003B031E"/>
    <w:rsid w:val="003B09F8"/>
    <w:rsid w:val="003B2195"/>
    <w:rsid w:val="003B31F1"/>
    <w:rsid w:val="003B47BB"/>
    <w:rsid w:val="003B4B70"/>
    <w:rsid w:val="003B60D8"/>
    <w:rsid w:val="003B6E54"/>
    <w:rsid w:val="003B7C9A"/>
    <w:rsid w:val="003C027A"/>
    <w:rsid w:val="003C32A7"/>
    <w:rsid w:val="003C393F"/>
    <w:rsid w:val="003C3DC2"/>
    <w:rsid w:val="003C5796"/>
    <w:rsid w:val="003C6621"/>
    <w:rsid w:val="003C6C92"/>
    <w:rsid w:val="003D0C7B"/>
    <w:rsid w:val="003D0DB6"/>
    <w:rsid w:val="003D3176"/>
    <w:rsid w:val="003D3465"/>
    <w:rsid w:val="003D3694"/>
    <w:rsid w:val="003D478D"/>
    <w:rsid w:val="003D4DDA"/>
    <w:rsid w:val="003D5D86"/>
    <w:rsid w:val="003D7400"/>
    <w:rsid w:val="003D7E8E"/>
    <w:rsid w:val="003E0AD4"/>
    <w:rsid w:val="003E1425"/>
    <w:rsid w:val="003E2539"/>
    <w:rsid w:val="003E398E"/>
    <w:rsid w:val="003E3C9B"/>
    <w:rsid w:val="003E5E6C"/>
    <w:rsid w:val="003E64C1"/>
    <w:rsid w:val="003E6F2C"/>
    <w:rsid w:val="003E73B9"/>
    <w:rsid w:val="003F005E"/>
    <w:rsid w:val="003F1067"/>
    <w:rsid w:val="003F1F9C"/>
    <w:rsid w:val="003F77C9"/>
    <w:rsid w:val="003F7B0D"/>
    <w:rsid w:val="00400E12"/>
    <w:rsid w:val="004029ED"/>
    <w:rsid w:val="00403AA3"/>
    <w:rsid w:val="00405182"/>
    <w:rsid w:val="0040628C"/>
    <w:rsid w:val="0040651A"/>
    <w:rsid w:val="00406E35"/>
    <w:rsid w:val="004118DC"/>
    <w:rsid w:val="004123AD"/>
    <w:rsid w:val="004218FC"/>
    <w:rsid w:val="00422812"/>
    <w:rsid w:val="004229F4"/>
    <w:rsid w:val="00425218"/>
    <w:rsid w:val="00425E40"/>
    <w:rsid w:val="004315CD"/>
    <w:rsid w:val="00431C3B"/>
    <w:rsid w:val="00432420"/>
    <w:rsid w:val="0043301F"/>
    <w:rsid w:val="0043408F"/>
    <w:rsid w:val="0043460F"/>
    <w:rsid w:val="00435268"/>
    <w:rsid w:val="00437342"/>
    <w:rsid w:val="0044023A"/>
    <w:rsid w:val="0044068F"/>
    <w:rsid w:val="004434E0"/>
    <w:rsid w:val="004437ED"/>
    <w:rsid w:val="00443A42"/>
    <w:rsid w:val="00443B7A"/>
    <w:rsid w:val="00445A18"/>
    <w:rsid w:val="00445B45"/>
    <w:rsid w:val="0044600A"/>
    <w:rsid w:val="00447BDE"/>
    <w:rsid w:val="00447D04"/>
    <w:rsid w:val="00450ADB"/>
    <w:rsid w:val="00450FE9"/>
    <w:rsid w:val="00452102"/>
    <w:rsid w:val="00452467"/>
    <w:rsid w:val="004531C4"/>
    <w:rsid w:val="00453441"/>
    <w:rsid w:val="00453725"/>
    <w:rsid w:val="00453C63"/>
    <w:rsid w:val="00454515"/>
    <w:rsid w:val="00460940"/>
    <w:rsid w:val="00460D34"/>
    <w:rsid w:val="0046694A"/>
    <w:rsid w:val="0046760D"/>
    <w:rsid w:val="00467833"/>
    <w:rsid w:val="00474447"/>
    <w:rsid w:val="004747B1"/>
    <w:rsid w:val="004751C4"/>
    <w:rsid w:val="004758C4"/>
    <w:rsid w:val="00476437"/>
    <w:rsid w:val="00477028"/>
    <w:rsid w:val="00477905"/>
    <w:rsid w:val="004805D2"/>
    <w:rsid w:val="00480B97"/>
    <w:rsid w:val="004820B3"/>
    <w:rsid w:val="004820E2"/>
    <w:rsid w:val="00484D84"/>
    <w:rsid w:val="00485058"/>
    <w:rsid w:val="004853B6"/>
    <w:rsid w:val="004861BA"/>
    <w:rsid w:val="00486B67"/>
    <w:rsid w:val="00486E44"/>
    <w:rsid w:val="00486FEE"/>
    <w:rsid w:val="0048743C"/>
    <w:rsid w:val="00487C64"/>
    <w:rsid w:val="00490158"/>
    <w:rsid w:val="0049027F"/>
    <w:rsid w:val="00490AD8"/>
    <w:rsid w:val="00491634"/>
    <w:rsid w:val="004925A4"/>
    <w:rsid w:val="0049296E"/>
    <w:rsid w:val="004929AD"/>
    <w:rsid w:val="00495CA0"/>
    <w:rsid w:val="004966FB"/>
    <w:rsid w:val="004A0443"/>
    <w:rsid w:val="004A5F2A"/>
    <w:rsid w:val="004A6257"/>
    <w:rsid w:val="004A6736"/>
    <w:rsid w:val="004B0882"/>
    <w:rsid w:val="004B0A33"/>
    <w:rsid w:val="004B0D78"/>
    <w:rsid w:val="004B2258"/>
    <w:rsid w:val="004B2C22"/>
    <w:rsid w:val="004B49D2"/>
    <w:rsid w:val="004B49F0"/>
    <w:rsid w:val="004B54EE"/>
    <w:rsid w:val="004C0684"/>
    <w:rsid w:val="004C0996"/>
    <w:rsid w:val="004C0EEB"/>
    <w:rsid w:val="004C1980"/>
    <w:rsid w:val="004C255C"/>
    <w:rsid w:val="004C3117"/>
    <w:rsid w:val="004C5438"/>
    <w:rsid w:val="004C5B3E"/>
    <w:rsid w:val="004C735C"/>
    <w:rsid w:val="004C7D72"/>
    <w:rsid w:val="004D1B4D"/>
    <w:rsid w:val="004D1EE6"/>
    <w:rsid w:val="004E125C"/>
    <w:rsid w:val="004E126C"/>
    <w:rsid w:val="004E16F0"/>
    <w:rsid w:val="004E21C4"/>
    <w:rsid w:val="004E3B0B"/>
    <w:rsid w:val="004E4F28"/>
    <w:rsid w:val="004F5BCD"/>
    <w:rsid w:val="00501E20"/>
    <w:rsid w:val="00502ABB"/>
    <w:rsid w:val="005033B8"/>
    <w:rsid w:val="00503827"/>
    <w:rsid w:val="00503A40"/>
    <w:rsid w:val="0050516E"/>
    <w:rsid w:val="0050598A"/>
    <w:rsid w:val="00506840"/>
    <w:rsid w:val="00506D28"/>
    <w:rsid w:val="0050763A"/>
    <w:rsid w:val="00511A25"/>
    <w:rsid w:val="00517D40"/>
    <w:rsid w:val="0052067D"/>
    <w:rsid w:val="00520861"/>
    <w:rsid w:val="00520BA9"/>
    <w:rsid w:val="00521880"/>
    <w:rsid w:val="005238CA"/>
    <w:rsid w:val="00523E94"/>
    <w:rsid w:val="00525C35"/>
    <w:rsid w:val="005279FB"/>
    <w:rsid w:val="00532BF5"/>
    <w:rsid w:val="00534FB1"/>
    <w:rsid w:val="0053541C"/>
    <w:rsid w:val="005364D7"/>
    <w:rsid w:val="00536840"/>
    <w:rsid w:val="00537466"/>
    <w:rsid w:val="00537763"/>
    <w:rsid w:val="00540AAA"/>
    <w:rsid w:val="00540D2F"/>
    <w:rsid w:val="0054145B"/>
    <w:rsid w:val="00541482"/>
    <w:rsid w:val="005416D5"/>
    <w:rsid w:val="00542234"/>
    <w:rsid w:val="005435A1"/>
    <w:rsid w:val="005458AD"/>
    <w:rsid w:val="0054723A"/>
    <w:rsid w:val="0054778A"/>
    <w:rsid w:val="00550DCC"/>
    <w:rsid w:val="00551125"/>
    <w:rsid w:val="0055306C"/>
    <w:rsid w:val="0055409E"/>
    <w:rsid w:val="00554A36"/>
    <w:rsid w:val="0055592D"/>
    <w:rsid w:val="00556FCF"/>
    <w:rsid w:val="005612A8"/>
    <w:rsid w:val="00562514"/>
    <w:rsid w:val="00564C6D"/>
    <w:rsid w:val="0056552D"/>
    <w:rsid w:val="005666D3"/>
    <w:rsid w:val="00566F55"/>
    <w:rsid w:val="00570C36"/>
    <w:rsid w:val="0057133A"/>
    <w:rsid w:val="00576E04"/>
    <w:rsid w:val="0057733C"/>
    <w:rsid w:val="00577981"/>
    <w:rsid w:val="005817B2"/>
    <w:rsid w:val="00581AC2"/>
    <w:rsid w:val="00583AC0"/>
    <w:rsid w:val="00583ED3"/>
    <w:rsid w:val="00584880"/>
    <w:rsid w:val="005849E0"/>
    <w:rsid w:val="00584BFC"/>
    <w:rsid w:val="005856FC"/>
    <w:rsid w:val="005857E5"/>
    <w:rsid w:val="00585B3D"/>
    <w:rsid w:val="005873D0"/>
    <w:rsid w:val="005917A6"/>
    <w:rsid w:val="00591B28"/>
    <w:rsid w:val="005932B6"/>
    <w:rsid w:val="00594A31"/>
    <w:rsid w:val="00594CF4"/>
    <w:rsid w:val="005958A0"/>
    <w:rsid w:val="00595B77"/>
    <w:rsid w:val="00596F89"/>
    <w:rsid w:val="005A0731"/>
    <w:rsid w:val="005A18CA"/>
    <w:rsid w:val="005A1BDF"/>
    <w:rsid w:val="005A3A05"/>
    <w:rsid w:val="005A4C62"/>
    <w:rsid w:val="005A5233"/>
    <w:rsid w:val="005B26AD"/>
    <w:rsid w:val="005B333A"/>
    <w:rsid w:val="005B53A3"/>
    <w:rsid w:val="005B54BE"/>
    <w:rsid w:val="005B5C1B"/>
    <w:rsid w:val="005C0074"/>
    <w:rsid w:val="005C06FA"/>
    <w:rsid w:val="005C0B79"/>
    <w:rsid w:val="005C147B"/>
    <w:rsid w:val="005D1A58"/>
    <w:rsid w:val="005D250A"/>
    <w:rsid w:val="005D2650"/>
    <w:rsid w:val="005D5314"/>
    <w:rsid w:val="005D54D6"/>
    <w:rsid w:val="005D6CCE"/>
    <w:rsid w:val="005E24C9"/>
    <w:rsid w:val="005E38AF"/>
    <w:rsid w:val="005E4182"/>
    <w:rsid w:val="005E5B0F"/>
    <w:rsid w:val="005E671C"/>
    <w:rsid w:val="005E6851"/>
    <w:rsid w:val="005E6B34"/>
    <w:rsid w:val="005E6DA9"/>
    <w:rsid w:val="005E6E87"/>
    <w:rsid w:val="005E765F"/>
    <w:rsid w:val="005E7837"/>
    <w:rsid w:val="005F0CAC"/>
    <w:rsid w:val="005F4305"/>
    <w:rsid w:val="005F5F6C"/>
    <w:rsid w:val="005F60A9"/>
    <w:rsid w:val="005F6A31"/>
    <w:rsid w:val="005F6F86"/>
    <w:rsid w:val="006006AE"/>
    <w:rsid w:val="00600743"/>
    <w:rsid w:val="00601A1B"/>
    <w:rsid w:val="0060299F"/>
    <w:rsid w:val="00602A9E"/>
    <w:rsid w:val="00604522"/>
    <w:rsid w:val="006048A4"/>
    <w:rsid w:val="00605362"/>
    <w:rsid w:val="006064F7"/>
    <w:rsid w:val="006068F0"/>
    <w:rsid w:val="00606C3B"/>
    <w:rsid w:val="00606ED9"/>
    <w:rsid w:val="00611716"/>
    <w:rsid w:val="00612970"/>
    <w:rsid w:val="00612E7E"/>
    <w:rsid w:val="00612FF4"/>
    <w:rsid w:val="00614D82"/>
    <w:rsid w:val="00622C28"/>
    <w:rsid w:val="006259EE"/>
    <w:rsid w:val="00626CA8"/>
    <w:rsid w:val="00626F23"/>
    <w:rsid w:val="006271A0"/>
    <w:rsid w:val="0063019D"/>
    <w:rsid w:val="006301C4"/>
    <w:rsid w:val="00631BAB"/>
    <w:rsid w:val="00632500"/>
    <w:rsid w:val="006328BC"/>
    <w:rsid w:val="00636C30"/>
    <w:rsid w:val="006406A8"/>
    <w:rsid w:val="00640B4E"/>
    <w:rsid w:val="00641D5B"/>
    <w:rsid w:val="00644419"/>
    <w:rsid w:val="00644694"/>
    <w:rsid w:val="00644AAD"/>
    <w:rsid w:val="0064788A"/>
    <w:rsid w:val="00647EE5"/>
    <w:rsid w:val="00650E68"/>
    <w:rsid w:val="00652ADD"/>
    <w:rsid w:val="00652D20"/>
    <w:rsid w:val="006532D7"/>
    <w:rsid w:val="00653CDE"/>
    <w:rsid w:val="00654E22"/>
    <w:rsid w:val="00655C0F"/>
    <w:rsid w:val="00656442"/>
    <w:rsid w:val="006566CD"/>
    <w:rsid w:val="00657721"/>
    <w:rsid w:val="006605F2"/>
    <w:rsid w:val="00661DA0"/>
    <w:rsid w:val="00661FD0"/>
    <w:rsid w:val="006632E6"/>
    <w:rsid w:val="0066341C"/>
    <w:rsid w:val="00663A92"/>
    <w:rsid w:val="00663F32"/>
    <w:rsid w:val="0067004E"/>
    <w:rsid w:val="00670E85"/>
    <w:rsid w:val="00674717"/>
    <w:rsid w:val="006749DE"/>
    <w:rsid w:val="00675A8C"/>
    <w:rsid w:val="00676923"/>
    <w:rsid w:val="006769BB"/>
    <w:rsid w:val="0067703D"/>
    <w:rsid w:val="006775A5"/>
    <w:rsid w:val="00680EE5"/>
    <w:rsid w:val="00681574"/>
    <w:rsid w:val="00681994"/>
    <w:rsid w:val="006831E3"/>
    <w:rsid w:val="006851E8"/>
    <w:rsid w:val="00691B1A"/>
    <w:rsid w:val="00692AE5"/>
    <w:rsid w:val="006935F6"/>
    <w:rsid w:val="0069449C"/>
    <w:rsid w:val="00694532"/>
    <w:rsid w:val="00694F95"/>
    <w:rsid w:val="00694FDB"/>
    <w:rsid w:val="0069534A"/>
    <w:rsid w:val="00695425"/>
    <w:rsid w:val="006954AF"/>
    <w:rsid w:val="006A101B"/>
    <w:rsid w:val="006A11CB"/>
    <w:rsid w:val="006A18B4"/>
    <w:rsid w:val="006A371B"/>
    <w:rsid w:val="006A3C79"/>
    <w:rsid w:val="006A5775"/>
    <w:rsid w:val="006A67EF"/>
    <w:rsid w:val="006A6DC8"/>
    <w:rsid w:val="006A7015"/>
    <w:rsid w:val="006B24D7"/>
    <w:rsid w:val="006B2531"/>
    <w:rsid w:val="006B30F7"/>
    <w:rsid w:val="006B49F9"/>
    <w:rsid w:val="006B5668"/>
    <w:rsid w:val="006C015A"/>
    <w:rsid w:val="006C2360"/>
    <w:rsid w:val="006C293D"/>
    <w:rsid w:val="006C4969"/>
    <w:rsid w:val="006C54FB"/>
    <w:rsid w:val="006C55A9"/>
    <w:rsid w:val="006C5999"/>
    <w:rsid w:val="006C6F9C"/>
    <w:rsid w:val="006D0A1B"/>
    <w:rsid w:val="006D20B1"/>
    <w:rsid w:val="006D25DD"/>
    <w:rsid w:val="006D2C0C"/>
    <w:rsid w:val="006D48E0"/>
    <w:rsid w:val="006D6A62"/>
    <w:rsid w:val="006E259F"/>
    <w:rsid w:val="006E326E"/>
    <w:rsid w:val="006E38F7"/>
    <w:rsid w:val="006E3D33"/>
    <w:rsid w:val="006E53B9"/>
    <w:rsid w:val="006E6C21"/>
    <w:rsid w:val="006F0015"/>
    <w:rsid w:val="006F1A7C"/>
    <w:rsid w:val="006F457E"/>
    <w:rsid w:val="006F6C04"/>
    <w:rsid w:val="00701357"/>
    <w:rsid w:val="00702864"/>
    <w:rsid w:val="00702CB3"/>
    <w:rsid w:val="0070316D"/>
    <w:rsid w:val="00703B6B"/>
    <w:rsid w:val="00703FD3"/>
    <w:rsid w:val="00705B95"/>
    <w:rsid w:val="00706998"/>
    <w:rsid w:val="00707FF2"/>
    <w:rsid w:val="007109C3"/>
    <w:rsid w:val="00711A26"/>
    <w:rsid w:val="00713F62"/>
    <w:rsid w:val="00715422"/>
    <w:rsid w:val="00715456"/>
    <w:rsid w:val="00716855"/>
    <w:rsid w:val="00717D53"/>
    <w:rsid w:val="007220A4"/>
    <w:rsid w:val="00722784"/>
    <w:rsid w:val="0072351B"/>
    <w:rsid w:val="00724F99"/>
    <w:rsid w:val="00725119"/>
    <w:rsid w:val="00725868"/>
    <w:rsid w:val="0072624B"/>
    <w:rsid w:val="00730FBB"/>
    <w:rsid w:val="007311EB"/>
    <w:rsid w:val="0073261C"/>
    <w:rsid w:val="00736625"/>
    <w:rsid w:val="00744B4B"/>
    <w:rsid w:val="00745BFF"/>
    <w:rsid w:val="0074683F"/>
    <w:rsid w:val="00746EBB"/>
    <w:rsid w:val="00747579"/>
    <w:rsid w:val="00747C90"/>
    <w:rsid w:val="007549ED"/>
    <w:rsid w:val="0075643C"/>
    <w:rsid w:val="00756DD1"/>
    <w:rsid w:val="00757B36"/>
    <w:rsid w:val="00760A31"/>
    <w:rsid w:val="00761289"/>
    <w:rsid w:val="00761EA6"/>
    <w:rsid w:val="00762CE0"/>
    <w:rsid w:val="00764849"/>
    <w:rsid w:val="00767154"/>
    <w:rsid w:val="0077344A"/>
    <w:rsid w:val="00773B6C"/>
    <w:rsid w:val="00773FEE"/>
    <w:rsid w:val="00775AAB"/>
    <w:rsid w:val="007800E6"/>
    <w:rsid w:val="00781C9F"/>
    <w:rsid w:val="00781DF2"/>
    <w:rsid w:val="00784E77"/>
    <w:rsid w:val="00786350"/>
    <w:rsid w:val="007904A5"/>
    <w:rsid w:val="00790B95"/>
    <w:rsid w:val="007937A3"/>
    <w:rsid w:val="00794E3C"/>
    <w:rsid w:val="007959A1"/>
    <w:rsid w:val="00795E5E"/>
    <w:rsid w:val="00796CC7"/>
    <w:rsid w:val="007A1E54"/>
    <w:rsid w:val="007A223A"/>
    <w:rsid w:val="007A3D1C"/>
    <w:rsid w:val="007A5366"/>
    <w:rsid w:val="007A5556"/>
    <w:rsid w:val="007A6593"/>
    <w:rsid w:val="007A7C98"/>
    <w:rsid w:val="007B1950"/>
    <w:rsid w:val="007B43AB"/>
    <w:rsid w:val="007B4684"/>
    <w:rsid w:val="007B69B4"/>
    <w:rsid w:val="007B6B15"/>
    <w:rsid w:val="007B6B57"/>
    <w:rsid w:val="007B72DC"/>
    <w:rsid w:val="007C09EA"/>
    <w:rsid w:val="007C1852"/>
    <w:rsid w:val="007C2309"/>
    <w:rsid w:val="007C3B9F"/>
    <w:rsid w:val="007C67A1"/>
    <w:rsid w:val="007D0DFB"/>
    <w:rsid w:val="007D19E2"/>
    <w:rsid w:val="007D49C5"/>
    <w:rsid w:val="007D5273"/>
    <w:rsid w:val="007D6581"/>
    <w:rsid w:val="007D6EBC"/>
    <w:rsid w:val="007D7114"/>
    <w:rsid w:val="007E1671"/>
    <w:rsid w:val="007E4817"/>
    <w:rsid w:val="007E6955"/>
    <w:rsid w:val="007E775A"/>
    <w:rsid w:val="007F0A33"/>
    <w:rsid w:val="007F13EC"/>
    <w:rsid w:val="007F1D2B"/>
    <w:rsid w:val="007F2BFE"/>
    <w:rsid w:val="007F334C"/>
    <w:rsid w:val="007F4D7D"/>
    <w:rsid w:val="007F5BF9"/>
    <w:rsid w:val="007F5DBC"/>
    <w:rsid w:val="007F6F34"/>
    <w:rsid w:val="007F717F"/>
    <w:rsid w:val="007F7881"/>
    <w:rsid w:val="007F79EB"/>
    <w:rsid w:val="00802A6B"/>
    <w:rsid w:val="00803997"/>
    <w:rsid w:val="00806528"/>
    <w:rsid w:val="00806FB0"/>
    <w:rsid w:val="00811607"/>
    <w:rsid w:val="00813A86"/>
    <w:rsid w:val="00814827"/>
    <w:rsid w:val="008158D6"/>
    <w:rsid w:val="00815AE1"/>
    <w:rsid w:val="008163B4"/>
    <w:rsid w:val="008176CE"/>
    <w:rsid w:val="00817D28"/>
    <w:rsid w:val="00822736"/>
    <w:rsid w:val="008232D5"/>
    <w:rsid w:val="008236D1"/>
    <w:rsid w:val="00823F88"/>
    <w:rsid w:val="008269DE"/>
    <w:rsid w:val="0082700E"/>
    <w:rsid w:val="008300D6"/>
    <w:rsid w:val="0083505A"/>
    <w:rsid w:val="00835559"/>
    <w:rsid w:val="0083641E"/>
    <w:rsid w:val="00840E22"/>
    <w:rsid w:val="00842808"/>
    <w:rsid w:val="00843D45"/>
    <w:rsid w:val="00847151"/>
    <w:rsid w:val="00847F1A"/>
    <w:rsid w:val="00850E8F"/>
    <w:rsid w:val="008510E5"/>
    <w:rsid w:val="00852105"/>
    <w:rsid w:val="0085356F"/>
    <w:rsid w:val="0085544C"/>
    <w:rsid w:val="008604A4"/>
    <w:rsid w:val="008606F1"/>
    <w:rsid w:val="00860B81"/>
    <w:rsid w:val="00860D9E"/>
    <w:rsid w:val="00860E79"/>
    <w:rsid w:val="008618B9"/>
    <w:rsid w:val="00861D5D"/>
    <w:rsid w:val="00862516"/>
    <w:rsid w:val="00863D24"/>
    <w:rsid w:val="00865A4A"/>
    <w:rsid w:val="0086784A"/>
    <w:rsid w:val="008678BE"/>
    <w:rsid w:val="0087165F"/>
    <w:rsid w:val="008726FB"/>
    <w:rsid w:val="00873615"/>
    <w:rsid w:val="008736B0"/>
    <w:rsid w:val="00874110"/>
    <w:rsid w:val="0087560A"/>
    <w:rsid w:val="008807BC"/>
    <w:rsid w:val="0088093B"/>
    <w:rsid w:val="008811BB"/>
    <w:rsid w:val="008829C7"/>
    <w:rsid w:val="0088367C"/>
    <w:rsid w:val="00883749"/>
    <w:rsid w:val="00884C48"/>
    <w:rsid w:val="00885660"/>
    <w:rsid w:val="00886178"/>
    <w:rsid w:val="00891720"/>
    <w:rsid w:val="008920A9"/>
    <w:rsid w:val="00894FBD"/>
    <w:rsid w:val="0089747C"/>
    <w:rsid w:val="008974F2"/>
    <w:rsid w:val="008A077F"/>
    <w:rsid w:val="008A2903"/>
    <w:rsid w:val="008A41C0"/>
    <w:rsid w:val="008A4589"/>
    <w:rsid w:val="008A4C6A"/>
    <w:rsid w:val="008A5631"/>
    <w:rsid w:val="008A5A7B"/>
    <w:rsid w:val="008B03C3"/>
    <w:rsid w:val="008B12DC"/>
    <w:rsid w:val="008B19A3"/>
    <w:rsid w:val="008B425C"/>
    <w:rsid w:val="008B5EDB"/>
    <w:rsid w:val="008B6B0A"/>
    <w:rsid w:val="008C0504"/>
    <w:rsid w:val="008C0506"/>
    <w:rsid w:val="008C277B"/>
    <w:rsid w:val="008C2B33"/>
    <w:rsid w:val="008C4798"/>
    <w:rsid w:val="008C5042"/>
    <w:rsid w:val="008C65A5"/>
    <w:rsid w:val="008C6804"/>
    <w:rsid w:val="008C70A2"/>
    <w:rsid w:val="008C7F52"/>
    <w:rsid w:val="008D0FA2"/>
    <w:rsid w:val="008D1B23"/>
    <w:rsid w:val="008D33B0"/>
    <w:rsid w:val="008D3FFB"/>
    <w:rsid w:val="008D43F8"/>
    <w:rsid w:val="008D4D49"/>
    <w:rsid w:val="008E00E5"/>
    <w:rsid w:val="008E067D"/>
    <w:rsid w:val="008E2354"/>
    <w:rsid w:val="008E268A"/>
    <w:rsid w:val="008E2F9C"/>
    <w:rsid w:val="008E3451"/>
    <w:rsid w:val="008E41C9"/>
    <w:rsid w:val="008E41EC"/>
    <w:rsid w:val="008E4F9A"/>
    <w:rsid w:val="008E53FF"/>
    <w:rsid w:val="008E5D13"/>
    <w:rsid w:val="008F0E48"/>
    <w:rsid w:val="008F1C5A"/>
    <w:rsid w:val="008F2C14"/>
    <w:rsid w:val="008F2DCC"/>
    <w:rsid w:val="008F517C"/>
    <w:rsid w:val="008F661D"/>
    <w:rsid w:val="008F6F93"/>
    <w:rsid w:val="00901922"/>
    <w:rsid w:val="00902455"/>
    <w:rsid w:val="00902D41"/>
    <w:rsid w:val="00904A9B"/>
    <w:rsid w:val="00905884"/>
    <w:rsid w:val="00916B39"/>
    <w:rsid w:val="00920D6C"/>
    <w:rsid w:val="00921304"/>
    <w:rsid w:val="00921DFA"/>
    <w:rsid w:val="00921E47"/>
    <w:rsid w:val="009221C1"/>
    <w:rsid w:val="00922C33"/>
    <w:rsid w:val="00922C8D"/>
    <w:rsid w:val="00923170"/>
    <w:rsid w:val="009236DA"/>
    <w:rsid w:val="00923F57"/>
    <w:rsid w:val="009245FD"/>
    <w:rsid w:val="009276D5"/>
    <w:rsid w:val="009348D2"/>
    <w:rsid w:val="009349C3"/>
    <w:rsid w:val="009357EB"/>
    <w:rsid w:val="00935FC9"/>
    <w:rsid w:val="00937C7E"/>
    <w:rsid w:val="0094209F"/>
    <w:rsid w:val="00942D58"/>
    <w:rsid w:val="00942E67"/>
    <w:rsid w:val="00942FDE"/>
    <w:rsid w:val="0094455D"/>
    <w:rsid w:val="00944CE9"/>
    <w:rsid w:val="009507C9"/>
    <w:rsid w:val="00952863"/>
    <w:rsid w:val="009528FA"/>
    <w:rsid w:val="00953161"/>
    <w:rsid w:val="00953FFB"/>
    <w:rsid w:val="00954C1F"/>
    <w:rsid w:val="009554CB"/>
    <w:rsid w:val="00956C36"/>
    <w:rsid w:val="00960008"/>
    <w:rsid w:val="00960CE5"/>
    <w:rsid w:val="0096166D"/>
    <w:rsid w:val="00964218"/>
    <w:rsid w:val="00964D29"/>
    <w:rsid w:val="0096645C"/>
    <w:rsid w:val="009724D8"/>
    <w:rsid w:val="00972D4C"/>
    <w:rsid w:val="0097336C"/>
    <w:rsid w:val="009736B7"/>
    <w:rsid w:val="0097509B"/>
    <w:rsid w:val="009759AE"/>
    <w:rsid w:val="00982895"/>
    <w:rsid w:val="00983663"/>
    <w:rsid w:val="00986437"/>
    <w:rsid w:val="00986C7E"/>
    <w:rsid w:val="0098767A"/>
    <w:rsid w:val="00987D2D"/>
    <w:rsid w:val="009911B9"/>
    <w:rsid w:val="009924D4"/>
    <w:rsid w:val="00993CBD"/>
    <w:rsid w:val="009961B0"/>
    <w:rsid w:val="009963BC"/>
    <w:rsid w:val="00996675"/>
    <w:rsid w:val="00996A79"/>
    <w:rsid w:val="00996C3F"/>
    <w:rsid w:val="00997161"/>
    <w:rsid w:val="00997EDD"/>
    <w:rsid w:val="009A1407"/>
    <w:rsid w:val="009A31CE"/>
    <w:rsid w:val="009A48F8"/>
    <w:rsid w:val="009A5C17"/>
    <w:rsid w:val="009A6B50"/>
    <w:rsid w:val="009A6C00"/>
    <w:rsid w:val="009A71A3"/>
    <w:rsid w:val="009A7704"/>
    <w:rsid w:val="009B4CAE"/>
    <w:rsid w:val="009B644A"/>
    <w:rsid w:val="009B67C7"/>
    <w:rsid w:val="009B6D76"/>
    <w:rsid w:val="009C22BD"/>
    <w:rsid w:val="009C3D9F"/>
    <w:rsid w:val="009C3E5B"/>
    <w:rsid w:val="009C5CC6"/>
    <w:rsid w:val="009C6068"/>
    <w:rsid w:val="009C60E6"/>
    <w:rsid w:val="009C6887"/>
    <w:rsid w:val="009C7D6B"/>
    <w:rsid w:val="009D322E"/>
    <w:rsid w:val="009D5E30"/>
    <w:rsid w:val="009D64B0"/>
    <w:rsid w:val="009D6F77"/>
    <w:rsid w:val="009D78E3"/>
    <w:rsid w:val="009D78FE"/>
    <w:rsid w:val="009E0DF2"/>
    <w:rsid w:val="009E0EAB"/>
    <w:rsid w:val="009E2765"/>
    <w:rsid w:val="009E2C4C"/>
    <w:rsid w:val="009E30FA"/>
    <w:rsid w:val="009E37DB"/>
    <w:rsid w:val="009E412F"/>
    <w:rsid w:val="009E4670"/>
    <w:rsid w:val="009E509B"/>
    <w:rsid w:val="009E5519"/>
    <w:rsid w:val="009E59A7"/>
    <w:rsid w:val="009E5F55"/>
    <w:rsid w:val="009E7D4A"/>
    <w:rsid w:val="009F02F1"/>
    <w:rsid w:val="009F0578"/>
    <w:rsid w:val="009F0C67"/>
    <w:rsid w:val="009F1884"/>
    <w:rsid w:val="009F48CE"/>
    <w:rsid w:val="009F4CA4"/>
    <w:rsid w:val="009F53BD"/>
    <w:rsid w:val="009F5431"/>
    <w:rsid w:val="009F5C57"/>
    <w:rsid w:val="009F7ED1"/>
    <w:rsid w:val="00A01445"/>
    <w:rsid w:val="00A02A99"/>
    <w:rsid w:val="00A049C2"/>
    <w:rsid w:val="00A06C78"/>
    <w:rsid w:val="00A07660"/>
    <w:rsid w:val="00A079C6"/>
    <w:rsid w:val="00A1077B"/>
    <w:rsid w:val="00A109AC"/>
    <w:rsid w:val="00A11791"/>
    <w:rsid w:val="00A12D20"/>
    <w:rsid w:val="00A15316"/>
    <w:rsid w:val="00A15437"/>
    <w:rsid w:val="00A17FBD"/>
    <w:rsid w:val="00A2018B"/>
    <w:rsid w:val="00A207B9"/>
    <w:rsid w:val="00A30F2D"/>
    <w:rsid w:val="00A317A2"/>
    <w:rsid w:val="00A31C07"/>
    <w:rsid w:val="00A31D51"/>
    <w:rsid w:val="00A31E32"/>
    <w:rsid w:val="00A33E63"/>
    <w:rsid w:val="00A3550A"/>
    <w:rsid w:val="00A3572F"/>
    <w:rsid w:val="00A35D90"/>
    <w:rsid w:val="00A360C7"/>
    <w:rsid w:val="00A36178"/>
    <w:rsid w:val="00A37610"/>
    <w:rsid w:val="00A37BF4"/>
    <w:rsid w:val="00A37ECC"/>
    <w:rsid w:val="00A40B47"/>
    <w:rsid w:val="00A41222"/>
    <w:rsid w:val="00A41DC7"/>
    <w:rsid w:val="00A41F91"/>
    <w:rsid w:val="00A4364F"/>
    <w:rsid w:val="00A446AC"/>
    <w:rsid w:val="00A44B7E"/>
    <w:rsid w:val="00A45772"/>
    <w:rsid w:val="00A46A49"/>
    <w:rsid w:val="00A4761D"/>
    <w:rsid w:val="00A52DDB"/>
    <w:rsid w:val="00A533E2"/>
    <w:rsid w:val="00A5424F"/>
    <w:rsid w:val="00A54EBE"/>
    <w:rsid w:val="00A56CB5"/>
    <w:rsid w:val="00A57D58"/>
    <w:rsid w:val="00A61F18"/>
    <w:rsid w:val="00A621F8"/>
    <w:rsid w:val="00A6313D"/>
    <w:rsid w:val="00A6351C"/>
    <w:rsid w:val="00A640D3"/>
    <w:rsid w:val="00A64717"/>
    <w:rsid w:val="00A64890"/>
    <w:rsid w:val="00A748C9"/>
    <w:rsid w:val="00A74EB5"/>
    <w:rsid w:val="00A755CC"/>
    <w:rsid w:val="00A76ADC"/>
    <w:rsid w:val="00A77398"/>
    <w:rsid w:val="00A80C51"/>
    <w:rsid w:val="00A8179C"/>
    <w:rsid w:val="00A81EDF"/>
    <w:rsid w:val="00A825C6"/>
    <w:rsid w:val="00A82980"/>
    <w:rsid w:val="00A83A62"/>
    <w:rsid w:val="00A844D3"/>
    <w:rsid w:val="00A8721B"/>
    <w:rsid w:val="00A874DE"/>
    <w:rsid w:val="00A87BD7"/>
    <w:rsid w:val="00A929CC"/>
    <w:rsid w:val="00A9387A"/>
    <w:rsid w:val="00A94C1A"/>
    <w:rsid w:val="00A9536F"/>
    <w:rsid w:val="00A95495"/>
    <w:rsid w:val="00A955F2"/>
    <w:rsid w:val="00AA09CA"/>
    <w:rsid w:val="00AA0FBE"/>
    <w:rsid w:val="00AA1D03"/>
    <w:rsid w:val="00AA2B34"/>
    <w:rsid w:val="00AA4479"/>
    <w:rsid w:val="00AA45D2"/>
    <w:rsid w:val="00AA48D1"/>
    <w:rsid w:val="00AA643A"/>
    <w:rsid w:val="00AB4DFE"/>
    <w:rsid w:val="00AB671C"/>
    <w:rsid w:val="00AB7BFD"/>
    <w:rsid w:val="00AB7E31"/>
    <w:rsid w:val="00AC242C"/>
    <w:rsid w:val="00AC3C59"/>
    <w:rsid w:val="00AC7829"/>
    <w:rsid w:val="00AD2F5B"/>
    <w:rsid w:val="00AD464B"/>
    <w:rsid w:val="00AD4C21"/>
    <w:rsid w:val="00AD4E84"/>
    <w:rsid w:val="00AD53D5"/>
    <w:rsid w:val="00AD72C1"/>
    <w:rsid w:val="00AD7E81"/>
    <w:rsid w:val="00AE0FF5"/>
    <w:rsid w:val="00AE11F6"/>
    <w:rsid w:val="00AE127D"/>
    <w:rsid w:val="00AE3AB2"/>
    <w:rsid w:val="00AF12E5"/>
    <w:rsid w:val="00AF78EE"/>
    <w:rsid w:val="00AF7D70"/>
    <w:rsid w:val="00B00D97"/>
    <w:rsid w:val="00B017FE"/>
    <w:rsid w:val="00B0384C"/>
    <w:rsid w:val="00B04C8A"/>
    <w:rsid w:val="00B05D04"/>
    <w:rsid w:val="00B07F7D"/>
    <w:rsid w:val="00B106D1"/>
    <w:rsid w:val="00B1279F"/>
    <w:rsid w:val="00B17E63"/>
    <w:rsid w:val="00B17F7F"/>
    <w:rsid w:val="00B207FA"/>
    <w:rsid w:val="00B20869"/>
    <w:rsid w:val="00B211ED"/>
    <w:rsid w:val="00B21345"/>
    <w:rsid w:val="00B26E6E"/>
    <w:rsid w:val="00B27FC4"/>
    <w:rsid w:val="00B306F4"/>
    <w:rsid w:val="00B31770"/>
    <w:rsid w:val="00B319D0"/>
    <w:rsid w:val="00B31FF6"/>
    <w:rsid w:val="00B32866"/>
    <w:rsid w:val="00B33B3B"/>
    <w:rsid w:val="00B34DFA"/>
    <w:rsid w:val="00B35530"/>
    <w:rsid w:val="00B363CE"/>
    <w:rsid w:val="00B413ED"/>
    <w:rsid w:val="00B41C73"/>
    <w:rsid w:val="00B42471"/>
    <w:rsid w:val="00B43B87"/>
    <w:rsid w:val="00B45D69"/>
    <w:rsid w:val="00B467D1"/>
    <w:rsid w:val="00B470AD"/>
    <w:rsid w:val="00B52B37"/>
    <w:rsid w:val="00B548FD"/>
    <w:rsid w:val="00B54D1D"/>
    <w:rsid w:val="00B556FB"/>
    <w:rsid w:val="00B55D1F"/>
    <w:rsid w:val="00B56361"/>
    <w:rsid w:val="00B57706"/>
    <w:rsid w:val="00B61746"/>
    <w:rsid w:val="00B62005"/>
    <w:rsid w:val="00B62E96"/>
    <w:rsid w:val="00B63F78"/>
    <w:rsid w:val="00B665F7"/>
    <w:rsid w:val="00B67320"/>
    <w:rsid w:val="00B674A0"/>
    <w:rsid w:val="00B67934"/>
    <w:rsid w:val="00B708FC"/>
    <w:rsid w:val="00B70C68"/>
    <w:rsid w:val="00B727A5"/>
    <w:rsid w:val="00B753CA"/>
    <w:rsid w:val="00B76FFB"/>
    <w:rsid w:val="00B7795B"/>
    <w:rsid w:val="00B77961"/>
    <w:rsid w:val="00B803FE"/>
    <w:rsid w:val="00B80D64"/>
    <w:rsid w:val="00B834CC"/>
    <w:rsid w:val="00B834DD"/>
    <w:rsid w:val="00B84C74"/>
    <w:rsid w:val="00B869C3"/>
    <w:rsid w:val="00B91562"/>
    <w:rsid w:val="00B92FB4"/>
    <w:rsid w:val="00B94CF1"/>
    <w:rsid w:val="00B9547B"/>
    <w:rsid w:val="00BA1FE9"/>
    <w:rsid w:val="00BA2043"/>
    <w:rsid w:val="00BA2379"/>
    <w:rsid w:val="00BA23A4"/>
    <w:rsid w:val="00BA3AE9"/>
    <w:rsid w:val="00BA4C02"/>
    <w:rsid w:val="00BA4CE8"/>
    <w:rsid w:val="00BA53A0"/>
    <w:rsid w:val="00BA696A"/>
    <w:rsid w:val="00BA6F13"/>
    <w:rsid w:val="00BB23CD"/>
    <w:rsid w:val="00BB3A8E"/>
    <w:rsid w:val="00BB59AD"/>
    <w:rsid w:val="00BB5CD0"/>
    <w:rsid w:val="00BB6332"/>
    <w:rsid w:val="00BB65B0"/>
    <w:rsid w:val="00BB7111"/>
    <w:rsid w:val="00BC003E"/>
    <w:rsid w:val="00BC05F6"/>
    <w:rsid w:val="00BC0690"/>
    <w:rsid w:val="00BC0785"/>
    <w:rsid w:val="00BC11BC"/>
    <w:rsid w:val="00BC2052"/>
    <w:rsid w:val="00BC279D"/>
    <w:rsid w:val="00BC2FBC"/>
    <w:rsid w:val="00BC3679"/>
    <w:rsid w:val="00BC4D83"/>
    <w:rsid w:val="00BC5208"/>
    <w:rsid w:val="00BC5B13"/>
    <w:rsid w:val="00BC6D1F"/>
    <w:rsid w:val="00BC6FBD"/>
    <w:rsid w:val="00BC78A0"/>
    <w:rsid w:val="00BD1033"/>
    <w:rsid w:val="00BD1CD3"/>
    <w:rsid w:val="00BD1F7A"/>
    <w:rsid w:val="00BD5539"/>
    <w:rsid w:val="00BD6443"/>
    <w:rsid w:val="00BD6CFD"/>
    <w:rsid w:val="00BE0A97"/>
    <w:rsid w:val="00BE0F5B"/>
    <w:rsid w:val="00BE209F"/>
    <w:rsid w:val="00BE242C"/>
    <w:rsid w:val="00BE30D4"/>
    <w:rsid w:val="00BE487D"/>
    <w:rsid w:val="00BE713B"/>
    <w:rsid w:val="00BF0BC8"/>
    <w:rsid w:val="00BF1C43"/>
    <w:rsid w:val="00BF28C6"/>
    <w:rsid w:val="00BF2DE4"/>
    <w:rsid w:val="00BF4E4B"/>
    <w:rsid w:val="00BF64C9"/>
    <w:rsid w:val="00BF7045"/>
    <w:rsid w:val="00BF72CD"/>
    <w:rsid w:val="00BF76EE"/>
    <w:rsid w:val="00BF79CA"/>
    <w:rsid w:val="00C036BD"/>
    <w:rsid w:val="00C03881"/>
    <w:rsid w:val="00C03EC3"/>
    <w:rsid w:val="00C051BA"/>
    <w:rsid w:val="00C052AB"/>
    <w:rsid w:val="00C06107"/>
    <w:rsid w:val="00C07254"/>
    <w:rsid w:val="00C114D9"/>
    <w:rsid w:val="00C115C2"/>
    <w:rsid w:val="00C12663"/>
    <w:rsid w:val="00C12A33"/>
    <w:rsid w:val="00C13818"/>
    <w:rsid w:val="00C1642B"/>
    <w:rsid w:val="00C17CC0"/>
    <w:rsid w:val="00C20A8B"/>
    <w:rsid w:val="00C21B1C"/>
    <w:rsid w:val="00C22CCF"/>
    <w:rsid w:val="00C234FA"/>
    <w:rsid w:val="00C250DC"/>
    <w:rsid w:val="00C25ECD"/>
    <w:rsid w:val="00C3109D"/>
    <w:rsid w:val="00C31DD3"/>
    <w:rsid w:val="00C3405B"/>
    <w:rsid w:val="00C35CEE"/>
    <w:rsid w:val="00C35CF4"/>
    <w:rsid w:val="00C40FF2"/>
    <w:rsid w:val="00C4116E"/>
    <w:rsid w:val="00C41BE7"/>
    <w:rsid w:val="00C42C6C"/>
    <w:rsid w:val="00C43E3B"/>
    <w:rsid w:val="00C444B2"/>
    <w:rsid w:val="00C4671F"/>
    <w:rsid w:val="00C4721A"/>
    <w:rsid w:val="00C479A8"/>
    <w:rsid w:val="00C47EAE"/>
    <w:rsid w:val="00C50941"/>
    <w:rsid w:val="00C510B7"/>
    <w:rsid w:val="00C5335B"/>
    <w:rsid w:val="00C54574"/>
    <w:rsid w:val="00C55698"/>
    <w:rsid w:val="00C55D81"/>
    <w:rsid w:val="00C56826"/>
    <w:rsid w:val="00C579EE"/>
    <w:rsid w:val="00C644B3"/>
    <w:rsid w:val="00C64614"/>
    <w:rsid w:val="00C64673"/>
    <w:rsid w:val="00C66C3F"/>
    <w:rsid w:val="00C67F26"/>
    <w:rsid w:val="00C70727"/>
    <w:rsid w:val="00C72985"/>
    <w:rsid w:val="00C732E1"/>
    <w:rsid w:val="00C73560"/>
    <w:rsid w:val="00C73607"/>
    <w:rsid w:val="00C7749B"/>
    <w:rsid w:val="00C8055D"/>
    <w:rsid w:val="00C82DE7"/>
    <w:rsid w:val="00C843EE"/>
    <w:rsid w:val="00C84648"/>
    <w:rsid w:val="00C84F36"/>
    <w:rsid w:val="00C8627D"/>
    <w:rsid w:val="00C863EE"/>
    <w:rsid w:val="00C90447"/>
    <w:rsid w:val="00C90F87"/>
    <w:rsid w:val="00C913EC"/>
    <w:rsid w:val="00C91EA9"/>
    <w:rsid w:val="00C9221C"/>
    <w:rsid w:val="00C939B4"/>
    <w:rsid w:val="00C95721"/>
    <w:rsid w:val="00C95D6A"/>
    <w:rsid w:val="00C97546"/>
    <w:rsid w:val="00CA4485"/>
    <w:rsid w:val="00CB10A1"/>
    <w:rsid w:val="00CB1671"/>
    <w:rsid w:val="00CB3128"/>
    <w:rsid w:val="00CB3B28"/>
    <w:rsid w:val="00CB4EE8"/>
    <w:rsid w:val="00CB582D"/>
    <w:rsid w:val="00CB61BD"/>
    <w:rsid w:val="00CB63FC"/>
    <w:rsid w:val="00CB78F3"/>
    <w:rsid w:val="00CC14AA"/>
    <w:rsid w:val="00CC19E8"/>
    <w:rsid w:val="00CC1E96"/>
    <w:rsid w:val="00CC30D3"/>
    <w:rsid w:val="00CC7527"/>
    <w:rsid w:val="00CD0ADF"/>
    <w:rsid w:val="00CD60E2"/>
    <w:rsid w:val="00CD622A"/>
    <w:rsid w:val="00CD6C16"/>
    <w:rsid w:val="00CE0370"/>
    <w:rsid w:val="00CE14C9"/>
    <w:rsid w:val="00CE6A01"/>
    <w:rsid w:val="00CE7CEB"/>
    <w:rsid w:val="00CF0186"/>
    <w:rsid w:val="00CF0C22"/>
    <w:rsid w:val="00CF32E4"/>
    <w:rsid w:val="00CF3473"/>
    <w:rsid w:val="00CF37DE"/>
    <w:rsid w:val="00CF45D0"/>
    <w:rsid w:val="00CF479F"/>
    <w:rsid w:val="00CF4883"/>
    <w:rsid w:val="00CF4A6A"/>
    <w:rsid w:val="00CF5B24"/>
    <w:rsid w:val="00CF608F"/>
    <w:rsid w:val="00CF6FCC"/>
    <w:rsid w:val="00CF7138"/>
    <w:rsid w:val="00D0010D"/>
    <w:rsid w:val="00D00B83"/>
    <w:rsid w:val="00D02CF7"/>
    <w:rsid w:val="00D02F05"/>
    <w:rsid w:val="00D03053"/>
    <w:rsid w:val="00D03757"/>
    <w:rsid w:val="00D04233"/>
    <w:rsid w:val="00D05038"/>
    <w:rsid w:val="00D050E2"/>
    <w:rsid w:val="00D06972"/>
    <w:rsid w:val="00D06A07"/>
    <w:rsid w:val="00D144B0"/>
    <w:rsid w:val="00D21461"/>
    <w:rsid w:val="00D21BBF"/>
    <w:rsid w:val="00D2287C"/>
    <w:rsid w:val="00D22BE5"/>
    <w:rsid w:val="00D26C11"/>
    <w:rsid w:val="00D27264"/>
    <w:rsid w:val="00D3087B"/>
    <w:rsid w:val="00D30B85"/>
    <w:rsid w:val="00D30BBB"/>
    <w:rsid w:val="00D32C1A"/>
    <w:rsid w:val="00D348C4"/>
    <w:rsid w:val="00D34E55"/>
    <w:rsid w:val="00D37A63"/>
    <w:rsid w:val="00D40F7F"/>
    <w:rsid w:val="00D41481"/>
    <w:rsid w:val="00D43AA4"/>
    <w:rsid w:val="00D44310"/>
    <w:rsid w:val="00D44B33"/>
    <w:rsid w:val="00D47C7E"/>
    <w:rsid w:val="00D503AA"/>
    <w:rsid w:val="00D51A09"/>
    <w:rsid w:val="00D51B06"/>
    <w:rsid w:val="00D51BC1"/>
    <w:rsid w:val="00D53350"/>
    <w:rsid w:val="00D556A1"/>
    <w:rsid w:val="00D563C2"/>
    <w:rsid w:val="00D57164"/>
    <w:rsid w:val="00D57281"/>
    <w:rsid w:val="00D57A8C"/>
    <w:rsid w:val="00D57BC6"/>
    <w:rsid w:val="00D60065"/>
    <w:rsid w:val="00D60687"/>
    <w:rsid w:val="00D658D7"/>
    <w:rsid w:val="00D65967"/>
    <w:rsid w:val="00D67413"/>
    <w:rsid w:val="00D70122"/>
    <w:rsid w:val="00D7025D"/>
    <w:rsid w:val="00D732AF"/>
    <w:rsid w:val="00D74179"/>
    <w:rsid w:val="00D75C41"/>
    <w:rsid w:val="00D777F1"/>
    <w:rsid w:val="00D800B0"/>
    <w:rsid w:val="00D804A1"/>
    <w:rsid w:val="00D805DE"/>
    <w:rsid w:val="00D80B69"/>
    <w:rsid w:val="00D8185B"/>
    <w:rsid w:val="00D8194A"/>
    <w:rsid w:val="00D82F3E"/>
    <w:rsid w:val="00D90C97"/>
    <w:rsid w:val="00D91739"/>
    <w:rsid w:val="00D9395D"/>
    <w:rsid w:val="00D93B6D"/>
    <w:rsid w:val="00D968BC"/>
    <w:rsid w:val="00D969A3"/>
    <w:rsid w:val="00D97318"/>
    <w:rsid w:val="00DA2240"/>
    <w:rsid w:val="00DA3B20"/>
    <w:rsid w:val="00DA3D2A"/>
    <w:rsid w:val="00DA584A"/>
    <w:rsid w:val="00DA737F"/>
    <w:rsid w:val="00DA7E19"/>
    <w:rsid w:val="00DB2B75"/>
    <w:rsid w:val="00DB4BC0"/>
    <w:rsid w:val="00DB5862"/>
    <w:rsid w:val="00DB6895"/>
    <w:rsid w:val="00DB78B9"/>
    <w:rsid w:val="00DC01DB"/>
    <w:rsid w:val="00DC4007"/>
    <w:rsid w:val="00DC5EF8"/>
    <w:rsid w:val="00DC7AB8"/>
    <w:rsid w:val="00DD211C"/>
    <w:rsid w:val="00DD2FF4"/>
    <w:rsid w:val="00DD3DE1"/>
    <w:rsid w:val="00DD4284"/>
    <w:rsid w:val="00DD525D"/>
    <w:rsid w:val="00DD5508"/>
    <w:rsid w:val="00DD5E05"/>
    <w:rsid w:val="00DD7926"/>
    <w:rsid w:val="00DD7F98"/>
    <w:rsid w:val="00DE0E0D"/>
    <w:rsid w:val="00DE33FB"/>
    <w:rsid w:val="00DE525C"/>
    <w:rsid w:val="00DE56E6"/>
    <w:rsid w:val="00DE5E63"/>
    <w:rsid w:val="00DE675A"/>
    <w:rsid w:val="00DF1180"/>
    <w:rsid w:val="00DF50E0"/>
    <w:rsid w:val="00DF68B2"/>
    <w:rsid w:val="00DF693E"/>
    <w:rsid w:val="00DF7FA1"/>
    <w:rsid w:val="00E0454D"/>
    <w:rsid w:val="00E1186D"/>
    <w:rsid w:val="00E138A9"/>
    <w:rsid w:val="00E13B1F"/>
    <w:rsid w:val="00E1452E"/>
    <w:rsid w:val="00E20739"/>
    <w:rsid w:val="00E2148E"/>
    <w:rsid w:val="00E21FD1"/>
    <w:rsid w:val="00E32BF5"/>
    <w:rsid w:val="00E35606"/>
    <w:rsid w:val="00E35D66"/>
    <w:rsid w:val="00E375E1"/>
    <w:rsid w:val="00E378C7"/>
    <w:rsid w:val="00E40A3B"/>
    <w:rsid w:val="00E41764"/>
    <w:rsid w:val="00E4228B"/>
    <w:rsid w:val="00E431DF"/>
    <w:rsid w:val="00E46780"/>
    <w:rsid w:val="00E47FF8"/>
    <w:rsid w:val="00E502C4"/>
    <w:rsid w:val="00E5173C"/>
    <w:rsid w:val="00E527E5"/>
    <w:rsid w:val="00E541E9"/>
    <w:rsid w:val="00E54657"/>
    <w:rsid w:val="00E557F5"/>
    <w:rsid w:val="00E55EA8"/>
    <w:rsid w:val="00E561CE"/>
    <w:rsid w:val="00E6267F"/>
    <w:rsid w:val="00E64EDC"/>
    <w:rsid w:val="00E6697F"/>
    <w:rsid w:val="00E6718D"/>
    <w:rsid w:val="00E714FF"/>
    <w:rsid w:val="00E72E1F"/>
    <w:rsid w:val="00E74681"/>
    <w:rsid w:val="00E76151"/>
    <w:rsid w:val="00E76397"/>
    <w:rsid w:val="00E76491"/>
    <w:rsid w:val="00E76C4F"/>
    <w:rsid w:val="00E77CF4"/>
    <w:rsid w:val="00E801B8"/>
    <w:rsid w:val="00E8042B"/>
    <w:rsid w:val="00E80A30"/>
    <w:rsid w:val="00E820A0"/>
    <w:rsid w:val="00E825A1"/>
    <w:rsid w:val="00E8295C"/>
    <w:rsid w:val="00E8322B"/>
    <w:rsid w:val="00E900AD"/>
    <w:rsid w:val="00E9217F"/>
    <w:rsid w:val="00E93A05"/>
    <w:rsid w:val="00E93D4F"/>
    <w:rsid w:val="00E9496E"/>
    <w:rsid w:val="00E95E2C"/>
    <w:rsid w:val="00E96765"/>
    <w:rsid w:val="00E97D09"/>
    <w:rsid w:val="00EA009B"/>
    <w:rsid w:val="00EA04B7"/>
    <w:rsid w:val="00EA0767"/>
    <w:rsid w:val="00EA0937"/>
    <w:rsid w:val="00EA4A2C"/>
    <w:rsid w:val="00EA61CF"/>
    <w:rsid w:val="00EA7723"/>
    <w:rsid w:val="00EB09F8"/>
    <w:rsid w:val="00EB0E8C"/>
    <w:rsid w:val="00EB17F3"/>
    <w:rsid w:val="00EB2298"/>
    <w:rsid w:val="00EB2470"/>
    <w:rsid w:val="00EB28CA"/>
    <w:rsid w:val="00EB28E3"/>
    <w:rsid w:val="00EB46E7"/>
    <w:rsid w:val="00EB4F4C"/>
    <w:rsid w:val="00EB52F2"/>
    <w:rsid w:val="00EB57D6"/>
    <w:rsid w:val="00EC306E"/>
    <w:rsid w:val="00EC4030"/>
    <w:rsid w:val="00EC5445"/>
    <w:rsid w:val="00ED293D"/>
    <w:rsid w:val="00ED2B02"/>
    <w:rsid w:val="00ED4169"/>
    <w:rsid w:val="00ED7232"/>
    <w:rsid w:val="00ED726A"/>
    <w:rsid w:val="00ED7D18"/>
    <w:rsid w:val="00ED7E8E"/>
    <w:rsid w:val="00EE1688"/>
    <w:rsid w:val="00EE1976"/>
    <w:rsid w:val="00EE23CC"/>
    <w:rsid w:val="00EE2538"/>
    <w:rsid w:val="00EE3A7D"/>
    <w:rsid w:val="00EE4EB2"/>
    <w:rsid w:val="00EF153F"/>
    <w:rsid w:val="00EF22A8"/>
    <w:rsid w:val="00EF36D5"/>
    <w:rsid w:val="00EF3F63"/>
    <w:rsid w:val="00EF4C13"/>
    <w:rsid w:val="00EF551D"/>
    <w:rsid w:val="00EF6EEB"/>
    <w:rsid w:val="00F01551"/>
    <w:rsid w:val="00F02152"/>
    <w:rsid w:val="00F05420"/>
    <w:rsid w:val="00F072C2"/>
    <w:rsid w:val="00F1066F"/>
    <w:rsid w:val="00F11052"/>
    <w:rsid w:val="00F1458F"/>
    <w:rsid w:val="00F14A27"/>
    <w:rsid w:val="00F21207"/>
    <w:rsid w:val="00F2230F"/>
    <w:rsid w:val="00F265D4"/>
    <w:rsid w:val="00F26E20"/>
    <w:rsid w:val="00F27B73"/>
    <w:rsid w:val="00F30B84"/>
    <w:rsid w:val="00F33FC7"/>
    <w:rsid w:val="00F343C9"/>
    <w:rsid w:val="00F34A2F"/>
    <w:rsid w:val="00F352E7"/>
    <w:rsid w:val="00F431E9"/>
    <w:rsid w:val="00F43326"/>
    <w:rsid w:val="00F43736"/>
    <w:rsid w:val="00F4628C"/>
    <w:rsid w:val="00F464AC"/>
    <w:rsid w:val="00F465F3"/>
    <w:rsid w:val="00F50D39"/>
    <w:rsid w:val="00F50FBA"/>
    <w:rsid w:val="00F5107C"/>
    <w:rsid w:val="00F5110A"/>
    <w:rsid w:val="00F51632"/>
    <w:rsid w:val="00F51DC6"/>
    <w:rsid w:val="00F52FF2"/>
    <w:rsid w:val="00F53FD4"/>
    <w:rsid w:val="00F56BEA"/>
    <w:rsid w:val="00F571CE"/>
    <w:rsid w:val="00F6149E"/>
    <w:rsid w:val="00F63113"/>
    <w:rsid w:val="00F6375B"/>
    <w:rsid w:val="00F6681A"/>
    <w:rsid w:val="00F67FBC"/>
    <w:rsid w:val="00F707DE"/>
    <w:rsid w:val="00F71E15"/>
    <w:rsid w:val="00F72D89"/>
    <w:rsid w:val="00F74F31"/>
    <w:rsid w:val="00F75227"/>
    <w:rsid w:val="00F75E25"/>
    <w:rsid w:val="00F775D3"/>
    <w:rsid w:val="00F84608"/>
    <w:rsid w:val="00F87EF7"/>
    <w:rsid w:val="00F91BCF"/>
    <w:rsid w:val="00F93491"/>
    <w:rsid w:val="00F9366D"/>
    <w:rsid w:val="00F95FE2"/>
    <w:rsid w:val="00FA0D4F"/>
    <w:rsid w:val="00FA1B4D"/>
    <w:rsid w:val="00FA2334"/>
    <w:rsid w:val="00FA3C12"/>
    <w:rsid w:val="00FA5C05"/>
    <w:rsid w:val="00FA6DD0"/>
    <w:rsid w:val="00FB02D1"/>
    <w:rsid w:val="00FB3A1E"/>
    <w:rsid w:val="00FB3C91"/>
    <w:rsid w:val="00FB4DCC"/>
    <w:rsid w:val="00FB6647"/>
    <w:rsid w:val="00FC1ACC"/>
    <w:rsid w:val="00FC2BF8"/>
    <w:rsid w:val="00FC3B2D"/>
    <w:rsid w:val="00FC3E44"/>
    <w:rsid w:val="00FC5433"/>
    <w:rsid w:val="00FC60AC"/>
    <w:rsid w:val="00FD2EA3"/>
    <w:rsid w:val="00FD31C0"/>
    <w:rsid w:val="00FD3F1A"/>
    <w:rsid w:val="00FD442A"/>
    <w:rsid w:val="00FD6406"/>
    <w:rsid w:val="00FD7E6D"/>
    <w:rsid w:val="00FE05D4"/>
    <w:rsid w:val="00FE23EB"/>
    <w:rsid w:val="00FE3832"/>
    <w:rsid w:val="00FE518E"/>
    <w:rsid w:val="00FE5FE9"/>
    <w:rsid w:val="00FE662E"/>
    <w:rsid w:val="00FF0F02"/>
    <w:rsid w:val="00FF1F90"/>
    <w:rsid w:val="00FF3EC4"/>
    <w:rsid w:val="00FF6998"/>
    <w:rsid w:val="00FF6F38"/>
    <w:rsid w:val="00FF7189"/>
    <w:rsid w:val="01825E49"/>
    <w:rsid w:val="04CC7824"/>
    <w:rsid w:val="04FC07BA"/>
    <w:rsid w:val="06C330F9"/>
    <w:rsid w:val="09CD219B"/>
    <w:rsid w:val="09ED576F"/>
    <w:rsid w:val="0CFD0A80"/>
    <w:rsid w:val="0D126D7A"/>
    <w:rsid w:val="10307374"/>
    <w:rsid w:val="12EE2DB3"/>
    <w:rsid w:val="141E57DD"/>
    <w:rsid w:val="148461AA"/>
    <w:rsid w:val="15255E1B"/>
    <w:rsid w:val="168503A9"/>
    <w:rsid w:val="181E6DC2"/>
    <w:rsid w:val="1994593B"/>
    <w:rsid w:val="1A673801"/>
    <w:rsid w:val="1B9A4703"/>
    <w:rsid w:val="1C3E30E2"/>
    <w:rsid w:val="1C555657"/>
    <w:rsid w:val="1E0C274A"/>
    <w:rsid w:val="1FD746B4"/>
    <w:rsid w:val="212B62D3"/>
    <w:rsid w:val="216750D4"/>
    <w:rsid w:val="22043339"/>
    <w:rsid w:val="241F1A4B"/>
    <w:rsid w:val="245B3C6C"/>
    <w:rsid w:val="246C74CA"/>
    <w:rsid w:val="25100723"/>
    <w:rsid w:val="26B22875"/>
    <w:rsid w:val="270258AA"/>
    <w:rsid w:val="2782420C"/>
    <w:rsid w:val="28246887"/>
    <w:rsid w:val="2B2215EC"/>
    <w:rsid w:val="2DDF0F06"/>
    <w:rsid w:val="2FF41FDE"/>
    <w:rsid w:val="301756EA"/>
    <w:rsid w:val="30C95F53"/>
    <w:rsid w:val="31C90585"/>
    <w:rsid w:val="333C58BA"/>
    <w:rsid w:val="34A915E9"/>
    <w:rsid w:val="34C70F08"/>
    <w:rsid w:val="378D0940"/>
    <w:rsid w:val="37A656DD"/>
    <w:rsid w:val="39C03D42"/>
    <w:rsid w:val="3A123DC4"/>
    <w:rsid w:val="3A2A0FE4"/>
    <w:rsid w:val="3B64119B"/>
    <w:rsid w:val="3D247283"/>
    <w:rsid w:val="3E776372"/>
    <w:rsid w:val="3FAE2C88"/>
    <w:rsid w:val="406F5CBC"/>
    <w:rsid w:val="42906C7E"/>
    <w:rsid w:val="43A713E9"/>
    <w:rsid w:val="44CA4BFA"/>
    <w:rsid w:val="456F7720"/>
    <w:rsid w:val="467772BB"/>
    <w:rsid w:val="48EF0463"/>
    <w:rsid w:val="492E789D"/>
    <w:rsid w:val="49B45578"/>
    <w:rsid w:val="49E8450A"/>
    <w:rsid w:val="4A231B04"/>
    <w:rsid w:val="4B631CDC"/>
    <w:rsid w:val="4B8D6ED7"/>
    <w:rsid w:val="4CD875E2"/>
    <w:rsid w:val="4D083EE4"/>
    <w:rsid w:val="4D1B69A4"/>
    <w:rsid w:val="4E56136E"/>
    <w:rsid w:val="50402631"/>
    <w:rsid w:val="504970E8"/>
    <w:rsid w:val="53DA18F2"/>
    <w:rsid w:val="55410B94"/>
    <w:rsid w:val="55E24301"/>
    <w:rsid w:val="55E71B19"/>
    <w:rsid w:val="56591A17"/>
    <w:rsid w:val="590C783E"/>
    <w:rsid w:val="5ACC05F4"/>
    <w:rsid w:val="5B1213E7"/>
    <w:rsid w:val="5BC42372"/>
    <w:rsid w:val="5D373670"/>
    <w:rsid w:val="5E3901A6"/>
    <w:rsid w:val="5F676194"/>
    <w:rsid w:val="5F983A11"/>
    <w:rsid w:val="601F469E"/>
    <w:rsid w:val="60DE1205"/>
    <w:rsid w:val="615B47C2"/>
    <w:rsid w:val="62291154"/>
    <w:rsid w:val="62A02B74"/>
    <w:rsid w:val="63810C4D"/>
    <w:rsid w:val="64465512"/>
    <w:rsid w:val="65420D85"/>
    <w:rsid w:val="65C94E02"/>
    <w:rsid w:val="679A4344"/>
    <w:rsid w:val="6826614B"/>
    <w:rsid w:val="6AE501B3"/>
    <w:rsid w:val="6AE54F74"/>
    <w:rsid w:val="6D6C2BD8"/>
    <w:rsid w:val="6ECA2DAF"/>
    <w:rsid w:val="6F14027A"/>
    <w:rsid w:val="6FA86B63"/>
    <w:rsid w:val="6FC9243C"/>
    <w:rsid w:val="71C31671"/>
    <w:rsid w:val="72416EB2"/>
    <w:rsid w:val="74585EAC"/>
    <w:rsid w:val="75457F23"/>
    <w:rsid w:val="760477CC"/>
    <w:rsid w:val="773C532B"/>
    <w:rsid w:val="7762299E"/>
    <w:rsid w:val="79BE214E"/>
    <w:rsid w:val="7AC75F12"/>
    <w:rsid w:val="7C065862"/>
    <w:rsid w:val="7D703BB0"/>
    <w:rsid w:val="7D7FEC43"/>
    <w:rsid w:val="7E971ACD"/>
    <w:rsid w:val="7ED73582"/>
    <w:rsid w:val="7FAB603A"/>
    <w:rsid w:val="8DBFD2EF"/>
    <w:rsid w:val="D9E7AC99"/>
    <w:rsid w:val="F5768ABB"/>
    <w:rsid w:val="FE3FCAB2"/>
    <w:rsid w:val="FF7D116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uiPriority="99"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3"/>
    <w:qFormat/>
    <w:uiPriority w:val="99"/>
    <w:pPr>
      <w:keepNext/>
      <w:keepLines/>
      <w:spacing w:before="340" w:after="330" w:line="576" w:lineRule="auto"/>
      <w:outlineLvl w:val="0"/>
    </w:pPr>
    <w:rPr>
      <w:b/>
      <w:bCs/>
      <w:kern w:val="44"/>
      <w:sz w:val="44"/>
      <w:szCs w:val="44"/>
    </w:rPr>
  </w:style>
  <w:style w:type="paragraph" w:styleId="3">
    <w:name w:val="heading 2"/>
    <w:basedOn w:val="1"/>
    <w:next w:val="1"/>
    <w:link w:val="44"/>
    <w:qFormat/>
    <w:uiPriority w:val="99"/>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45"/>
    <w:qFormat/>
    <w:uiPriority w:val="0"/>
    <w:pPr>
      <w:keepNext/>
      <w:keepLines/>
      <w:spacing w:line="600" w:lineRule="exact"/>
      <w:ind w:firstLine="643" w:firstLineChars="200"/>
      <w:outlineLvl w:val="2"/>
    </w:pPr>
    <w:rPr>
      <w:b/>
      <w:bCs/>
      <w:sz w:val="32"/>
      <w:szCs w:val="32"/>
    </w:rPr>
  </w:style>
  <w:style w:type="paragraph" w:styleId="5">
    <w:name w:val="heading 4"/>
    <w:basedOn w:val="1"/>
    <w:next w:val="1"/>
    <w:link w:val="46"/>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6">
    <w:name w:val="heading 5"/>
    <w:basedOn w:val="1"/>
    <w:next w:val="1"/>
    <w:link w:val="47"/>
    <w:qFormat/>
    <w:uiPriority w:val="9"/>
    <w:pPr>
      <w:keepNext/>
      <w:keepLines/>
      <w:spacing w:before="280" w:after="290" w:line="376" w:lineRule="auto"/>
      <w:outlineLvl w:val="4"/>
    </w:pPr>
    <w:rPr>
      <w:b/>
      <w:bCs/>
      <w:sz w:val="28"/>
      <w:szCs w:val="28"/>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jc w:val="left"/>
    </w:pPr>
    <w:rPr>
      <w:rFonts w:ascii="Calibri" w:hAnsi="Calibri"/>
      <w:sz w:val="22"/>
      <w:szCs w:val="22"/>
    </w:rPr>
  </w:style>
  <w:style w:type="paragraph" w:styleId="8">
    <w:name w:val="Normal Indent"/>
    <w:basedOn w:val="1"/>
    <w:qFormat/>
    <w:uiPriority w:val="0"/>
    <w:pPr>
      <w:ind w:firstLine="420"/>
    </w:pPr>
    <w:rPr>
      <w:szCs w:val="20"/>
    </w:rPr>
  </w:style>
  <w:style w:type="paragraph" w:styleId="9">
    <w:name w:val="caption"/>
    <w:basedOn w:val="1"/>
    <w:next w:val="1"/>
    <w:qFormat/>
    <w:uiPriority w:val="0"/>
    <w:pPr>
      <w:spacing w:before="152"/>
    </w:pPr>
    <w:rPr>
      <w:rFonts w:ascii="Arial" w:hAnsi="Arial" w:eastAsia="黑体" w:cs="Arial"/>
      <w:sz w:val="20"/>
      <w:szCs w:val="20"/>
    </w:rPr>
  </w:style>
  <w:style w:type="paragraph" w:styleId="10">
    <w:name w:val="Document Map"/>
    <w:basedOn w:val="1"/>
    <w:link w:val="48"/>
    <w:qFormat/>
    <w:uiPriority w:val="0"/>
    <w:rPr>
      <w:rFonts w:ascii="宋体"/>
      <w:sz w:val="18"/>
      <w:szCs w:val="18"/>
    </w:rPr>
  </w:style>
  <w:style w:type="paragraph" w:styleId="11">
    <w:name w:val="annotation text"/>
    <w:basedOn w:val="1"/>
    <w:link w:val="49"/>
    <w:qFormat/>
    <w:uiPriority w:val="99"/>
    <w:pPr>
      <w:jc w:val="left"/>
    </w:pPr>
  </w:style>
  <w:style w:type="paragraph" w:styleId="12">
    <w:name w:val="Body Text 3"/>
    <w:basedOn w:val="1"/>
    <w:link w:val="50"/>
    <w:unhideWhenUsed/>
    <w:qFormat/>
    <w:uiPriority w:val="99"/>
    <w:pPr>
      <w:spacing w:after="120"/>
    </w:pPr>
    <w:rPr>
      <w:sz w:val="16"/>
      <w:szCs w:val="16"/>
    </w:rPr>
  </w:style>
  <w:style w:type="paragraph" w:styleId="13">
    <w:name w:val="Body Text"/>
    <w:basedOn w:val="1"/>
    <w:next w:val="1"/>
    <w:link w:val="51"/>
    <w:unhideWhenUsed/>
    <w:qFormat/>
    <w:uiPriority w:val="0"/>
    <w:pPr>
      <w:spacing w:after="120"/>
    </w:pPr>
  </w:style>
  <w:style w:type="paragraph" w:styleId="14">
    <w:name w:val="Body Text Indent"/>
    <w:basedOn w:val="1"/>
    <w:link w:val="52"/>
    <w:qFormat/>
    <w:uiPriority w:val="0"/>
    <w:pPr>
      <w:spacing w:line="200" w:lineRule="exact"/>
      <w:ind w:firstLine="301"/>
    </w:pPr>
    <w:rPr>
      <w:rFonts w:ascii="宋体" w:hAnsi="Courier New"/>
      <w:spacing w:val="-4"/>
      <w:sz w:val="18"/>
      <w:szCs w:val="20"/>
    </w:rPr>
  </w:style>
  <w:style w:type="paragraph" w:styleId="15">
    <w:name w:val="toc 5"/>
    <w:basedOn w:val="1"/>
    <w:next w:val="1"/>
    <w:unhideWhenUsed/>
    <w:qFormat/>
    <w:uiPriority w:val="39"/>
    <w:pPr>
      <w:jc w:val="left"/>
    </w:pPr>
    <w:rPr>
      <w:rFonts w:ascii="Calibri" w:hAnsi="Calibri"/>
      <w:sz w:val="22"/>
      <w:szCs w:val="22"/>
    </w:rPr>
  </w:style>
  <w:style w:type="paragraph" w:styleId="16">
    <w:name w:val="toc 3"/>
    <w:basedOn w:val="1"/>
    <w:next w:val="1"/>
    <w:unhideWhenUsed/>
    <w:qFormat/>
    <w:uiPriority w:val="39"/>
    <w:pPr>
      <w:jc w:val="left"/>
    </w:pPr>
    <w:rPr>
      <w:rFonts w:ascii="Calibri" w:hAnsi="Calibri"/>
      <w:smallCaps/>
      <w:sz w:val="22"/>
      <w:szCs w:val="22"/>
    </w:rPr>
  </w:style>
  <w:style w:type="paragraph" w:styleId="17">
    <w:name w:val="Plain Text"/>
    <w:basedOn w:val="1"/>
    <w:next w:val="5"/>
    <w:link w:val="53"/>
    <w:qFormat/>
    <w:uiPriority w:val="99"/>
    <w:rPr>
      <w:rFonts w:ascii="宋体" w:hAnsi="Courier New"/>
      <w:szCs w:val="20"/>
    </w:rPr>
  </w:style>
  <w:style w:type="paragraph" w:styleId="18">
    <w:name w:val="toc 8"/>
    <w:basedOn w:val="1"/>
    <w:next w:val="1"/>
    <w:unhideWhenUsed/>
    <w:qFormat/>
    <w:uiPriority w:val="39"/>
    <w:pPr>
      <w:jc w:val="left"/>
    </w:pPr>
    <w:rPr>
      <w:rFonts w:ascii="Calibri" w:hAnsi="Calibri"/>
      <w:sz w:val="22"/>
      <w:szCs w:val="22"/>
    </w:rPr>
  </w:style>
  <w:style w:type="paragraph" w:styleId="19">
    <w:name w:val="Date"/>
    <w:basedOn w:val="1"/>
    <w:next w:val="1"/>
    <w:link w:val="54"/>
    <w:qFormat/>
    <w:uiPriority w:val="0"/>
    <w:pPr>
      <w:ind w:left="100" w:leftChars="2500"/>
    </w:pPr>
  </w:style>
  <w:style w:type="paragraph" w:styleId="20">
    <w:name w:val="Body Text Indent 2"/>
    <w:basedOn w:val="1"/>
    <w:link w:val="55"/>
    <w:qFormat/>
    <w:uiPriority w:val="0"/>
    <w:pPr>
      <w:spacing w:after="120" w:line="480" w:lineRule="auto"/>
      <w:ind w:left="420" w:leftChars="200"/>
    </w:pPr>
  </w:style>
  <w:style w:type="paragraph" w:styleId="21">
    <w:name w:val="Balloon Text"/>
    <w:basedOn w:val="1"/>
    <w:link w:val="56"/>
    <w:qFormat/>
    <w:uiPriority w:val="0"/>
    <w:rPr>
      <w:sz w:val="18"/>
      <w:szCs w:val="18"/>
    </w:rPr>
  </w:style>
  <w:style w:type="paragraph" w:styleId="22">
    <w:name w:val="footer"/>
    <w:basedOn w:val="1"/>
    <w:link w:val="57"/>
    <w:qFormat/>
    <w:uiPriority w:val="0"/>
    <w:pPr>
      <w:tabs>
        <w:tab w:val="center" w:pos="4153"/>
        <w:tab w:val="right" w:pos="8306"/>
      </w:tabs>
      <w:snapToGrid w:val="0"/>
      <w:ind w:firstLine="420" w:firstLineChars="200"/>
      <w:jc w:val="center"/>
    </w:pPr>
    <w:rPr>
      <w:rFonts w:ascii="宋体" w:hAnsi="宋体" w:cs="宋体"/>
      <w:szCs w:val="21"/>
    </w:rPr>
  </w:style>
  <w:style w:type="paragraph" w:styleId="23">
    <w:name w:val="header"/>
    <w:basedOn w:val="1"/>
    <w:link w:val="58"/>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spacing w:before="360" w:after="360"/>
      <w:jc w:val="left"/>
    </w:pPr>
    <w:rPr>
      <w:rFonts w:ascii="Calibri" w:hAnsi="Calibri"/>
      <w:b/>
      <w:bCs/>
      <w:caps/>
      <w:sz w:val="22"/>
      <w:szCs w:val="22"/>
      <w:u w:val="single"/>
    </w:rPr>
  </w:style>
  <w:style w:type="paragraph" w:styleId="25">
    <w:name w:val="toc 4"/>
    <w:basedOn w:val="1"/>
    <w:next w:val="1"/>
    <w:unhideWhenUsed/>
    <w:qFormat/>
    <w:uiPriority w:val="39"/>
    <w:pPr>
      <w:jc w:val="left"/>
    </w:pPr>
    <w:rPr>
      <w:rFonts w:ascii="Calibri" w:hAnsi="Calibri"/>
      <w:sz w:val="22"/>
      <w:szCs w:val="22"/>
    </w:rPr>
  </w:style>
  <w:style w:type="paragraph" w:styleId="26">
    <w:name w:val="List"/>
    <w:basedOn w:val="1"/>
    <w:qFormat/>
    <w:uiPriority w:val="0"/>
    <w:pPr>
      <w:ind w:left="200" w:hanging="200" w:hangingChars="200"/>
    </w:pPr>
    <w:rPr>
      <w:sz w:val="28"/>
    </w:rPr>
  </w:style>
  <w:style w:type="paragraph" w:styleId="27">
    <w:name w:val="toc 6"/>
    <w:basedOn w:val="1"/>
    <w:next w:val="1"/>
    <w:unhideWhenUsed/>
    <w:qFormat/>
    <w:uiPriority w:val="39"/>
    <w:pPr>
      <w:jc w:val="left"/>
    </w:pPr>
    <w:rPr>
      <w:rFonts w:ascii="Calibri" w:hAnsi="Calibri"/>
      <w:sz w:val="22"/>
      <w:szCs w:val="22"/>
    </w:rPr>
  </w:style>
  <w:style w:type="paragraph" w:styleId="28">
    <w:name w:val="toc 2"/>
    <w:basedOn w:val="1"/>
    <w:next w:val="1"/>
    <w:qFormat/>
    <w:uiPriority w:val="39"/>
    <w:pPr>
      <w:jc w:val="left"/>
    </w:pPr>
    <w:rPr>
      <w:rFonts w:ascii="Calibri" w:hAnsi="Calibri"/>
      <w:b/>
      <w:bCs/>
      <w:smallCaps/>
      <w:sz w:val="22"/>
      <w:szCs w:val="22"/>
    </w:rPr>
  </w:style>
  <w:style w:type="paragraph" w:styleId="29">
    <w:name w:val="toc 9"/>
    <w:basedOn w:val="1"/>
    <w:next w:val="1"/>
    <w:unhideWhenUsed/>
    <w:qFormat/>
    <w:uiPriority w:val="39"/>
    <w:pPr>
      <w:jc w:val="left"/>
    </w:pPr>
    <w:rPr>
      <w:rFonts w:ascii="Calibri" w:hAnsi="Calibri"/>
      <w:sz w:val="22"/>
      <w:szCs w:val="22"/>
    </w:rPr>
  </w:style>
  <w:style w:type="paragraph" w:styleId="30">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31">
    <w:name w:val="Normal (Web)"/>
    <w:basedOn w:val="1"/>
    <w:semiHidden/>
    <w:unhideWhenUsed/>
    <w:qFormat/>
    <w:uiPriority w:val="99"/>
    <w:pPr>
      <w:widowControl/>
      <w:spacing w:before="100" w:beforeAutospacing="1" w:after="100" w:afterAutospacing="1"/>
      <w:jc w:val="left"/>
    </w:pPr>
    <w:rPr>
      <w:rFonts w:ascii="宋体" w:hAnsi="Calibri" w:cs="宋体"/>
      <w:kern w:val="0"/>
      <w:sz w:val="24"/>
    </w:rPr>
  </w:style>
  <w:style w:type="paragraph" w:styleId="32">
    <w:name w:val="annotation subject"/>
    <w:basedOn w:val="11"/>
    <w:next w:val="11"/>
    <w:link w:val="59"/>
    <w:unhideWhenUsed/>
    <w:qFormat/>
    <w:uiPriority w:val="99"/>
    <w:rPr>
      <w:b/>
      <w:bCs/>
    </w:rPr>
  </w:style>
  <w:style w:type="paragraph" w:styleId="33">
    <w:name w:val="Body Text First Indent"/>
    <w:basedOn w:val="13"/>
    <w:link w:val="147"/>
    <w:unhideWhenUsed/>
    <w:qFormat/>
    <w:uiPriority w:val="99"/>
    <w:pPr>
      <w:ind w:firstLine="420" w:firstLineChars="100"/>
    </w:pPr>
  </w:style>
  <w:style w:type="table" w:styleId="35">
    <w:name w:val="Table Grid"/>
    <w:basedOn w:val="3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22"/>
    <w:rPr>
      <w:b/>
      <w:bCs/>
    </w:rPr>
  </w:style>
  <w:style w:type="character" w:styleId="38">
    <w:name w:val="page number"/>
    <w:qFormat/>
    <w:uiPriority w:val="0"/>
  </w:style>
  <w:style w:type="character" w:styleId="39">
    <w:name w:val="FollowedHyperlink"/>
    <w:basedOn w:val="36"/>
    <w:semiHidden/>
    <w:unhideWhenUsed/>
    <w:qFormat/>
    <w:uiPriority w:val="99"/>
    <w:rPr>
      <w:color w:val="800080" w:themeColor="followedHyperlink"/>
      <w:u w:val="single"/>
      <w14:textFill>
        <w14:solidFill>
          <w14:schemeClr w14:val="folHlink"/>
        </w14:solidFill>
      </w14:textFill>
    </w:rPr>
  </w:style>
  <w:style w:type="character" w:styleId="40">
    <w:name w:val="Emphasis"/>
    <w:basedOn w:val="36"/>
    <w:qFormat/>
    <w:uiPriority w:val="20"/>
    <w:rPr>
      <w:i/>
    </w:rPr>
  </w:style>
  <w:style w:type="character" w:styleId="41">
    <w:name w:val="Hyperlink"/>
    <w:qFormat/>
    <w:uiPriority w:val="99"/>
    <w:rPr>
      <w:color w:val="0000FF"/>
      <w:u w:val="single"/>
    </w:rPr>
  </w:style>
  <w:style w:type="character" w:styleId="42">
    <w:name w:val="annotation reference"/>
    <w:qFormat/>
    <w:uiPriority w:val="99"/>
    <w:rPr>
      <w:sz w:val="21"/>
      <w:szCs w:val="21"/>
    </w:rPr>
  </w:style>
  <w:style w:type="character" w:customStyle="1" w:styleId="43">
    <w:name w:val="标题 1 字符2"/>
    <w:link w:val="2"/>
    <w:qFormat/>
    <w:uiPriority w:val="99"/>
    <w:rPr>
      <w:b/>
      <w:bCs/>
      <w:kern w:val="44"/>
      <w:sz w:val="44"/>
      <w:szCs w:val="44"/>
    </w:rPr>
  </w:style>
  <w:style w:type="character" w:customStyle="1" w:styleId="44">
    <w:name w:val="标题 2 字符2"/>
    <w:link w:val="3"/>
    <w:qFormat/>
    <w:uiPriority w:val="99"/>
    <w:rPr>
      <w:rFonts w:ascii="Arial" w:hAnsi="Arial" w:eastAsia="黑体"/>
      <w:b/>
      <w:bCs/>
      <w:kern w:val="2"/>
      <w:sz w:val="32"/>
      <w:szCs w:val="32"/>
    </w:rPr>
  </w:style>
  <w:style w:type="character" w:customStyle="1" w:styleId="45">
    <w:name w:val="标题 3 字符2"/>
    <w:link w:val="4"/>
    <w:qFormat/>
    <w:uiPriority w:val="0"/>
    <w:rPr>
      <w:b/>
      <w:bCs/>
      <w:kern w:val="2"/>
      <w:sz w:val="32"/>
      <w:szCs w:val="32"/>
    </w:rPr>
  </w:style>
  <w:style w:type="character" w:customStyle="1" w:styleId="46">
    <w:name w:val="标题 4 字符2"/>
    <w:link w:val="5"/>
    <w:qFormat/>
    <w:uiPriority w:val="0"/>
    <w:rPr>
      <w:rFonts w:ascii="Arial" w:eastAsia="黑体"/>
      <w:sz w:val="28"/>
    </w:rPr>
  </w:style>
  <w:style w:type="character" w:customStyle="1" w:styleId="47">
    <w:name w:val="标题 5 字符2"/>
    <w:link w:val="6"/>
    <w:qFormat/>
    <w:uiPriority w:val="9"/>
    <w:rPr>
      <w:b/>
      <w:bCs/>
      <w:kern w:val="2"/>
      <w:sz w:val="28"/>
      <w:szCs w:val="28"/>
    </w:rPr>
  </w:style>
  <w:style w:type="character" w:customStyle="1" w:styleId="48">
    <w:name w:val="文档结构图 字符2"/>
    <w:link w:val="10"/>
    <w:qFormat/>
    <w:uiPriority w:val="0"/>
    <w:rPr>
      <w:rFonts w:ascii="宋体"/>
      <w:kern w:val="2"/>
      <w:sz w:val="18"/>
      <w:szCs w:val="18"/>
    </w:rPr>
  </w:style>
  <w:style w:type="character" w:customStyle="1" w:styleId="49">
    <w:name w:val="批注文字 字符3"/>
    <w:link w:val="11"/>
    <w:qFormat/>
    <w:uiPriority w:val="99"/>
    <w:rPr>
      <w:kern w:val="2"/>
      <w:sz w:val="21"/>
      <w:szCs w:val="24"/>
    </w:rPr>
  </w:style>
  <w:style w:type="character" w:customStyle="1" w:styleId="50">
    <w:name w:val="正文文本 3 字符2"/>
    <w:link w:val="12"/>
    <w:qFormat/>
    <w:uiPriority w:val="99"/>
    <w:rPr>
      <w:kern w:val="2"/>
      <w:sz w:val="16"/>
      <w:szCs w:val="16"/>
    </w:rPr>
  </w:style>
  <w:style w:type="character" w:customStyle="1" w:styleId="51">
    <w:name w:val="正文文本 字符2"/>
    <w:link w:val="13"/>
    <w:qFormat/>
    <w:uiPriority w:val="99"/>
    <w:rPr>
      <w:kern w:val="2"/>
      <w:sz w:val="21"/>
      <w:szCs w:val="24"/>
    </w:rPr>
  </w:style>
  <w:style w:type="character" w:customStyle="1" w:styleId="52">
    <w:name w:val="正文文本缩进 字符2"/>
    <w:link w:val="14"/>
    <w:qFormat/>
    <w:uiPriority w:val="0"/>
    <w:rPr>
      <w:rFonts w:ascii="宋体" w:hAnsi="Courier New" w:eastAsia="宋体"/>
      <w:spacing w:val="-4"/>
      <w:kern w:val="2"/>
      <w:sz w:val="18"/>
      <w:lang w:val="en-US" w:eastAsia="zh-CN" w:bidi="ar-SA"/>
    </w:rPr>
  </w:style>
  <w:style w:type="character" w:customStyle="1" w:styleId="53">
    <w:name w:val="纯文本 字符4"/>
    <w:link w:val="17"/>
    <w:qFormat/>
    <w:uiPriority w:val="99"/>
    <w:rPr>
      <w:rFonts w:ascii="宋体" w:hAnsi="Courier New" w:eastAsia="宋体"/>
      <w:kern w:val="2"/>
      <w:sz w:val="21"/>
      <w:lang w:val="en-US" w:eastAsia="zh-CN" w:bidi="ar-SA"/>
    </w:rPr>
  </w:style>
  <w:style w:type="character" w:customStyle="1" w:styleId="54">
    <w:name w:val="日期 字符2"/>
    <w:link w:val="19"/>
    <w:qFormat/>
    <w:uiPriority w:val="0"/>
    <w:rPr>
      <w:kern w:val="2"/>
      <w:sz w:val="21"/>
      <w:szCs w:val="24"/>
    </w:rPr>
  </w:style>
  <w:style w:type="character" w:customStyle="1" w:styleId="55">
    <w:name w:val="正文文本缩进 2 字符2"/>
    <w:link w:val="20"/>
    <w:qFormat/>
    <w:uiPriority w:val="0"/>
    <w:rPr>
      <w:kern w:val="2"/>
      <w:sz w:val="21"/>
      <w:szCs w:val="24"/>
    </w:rPr>
  </w:style>
  <w:style w:type="character" w:customStyle="1" w:styleId="56">
    <w:name w:val="批注框文本 字符2"/>
    <w:link w:val="21"/>
    <w:qFormat/>
    <w:uiPriority w:val="0"/>
    <w:rPr>
      <w:kern w:val="2"/>
      <w:sz w:val="18"/>
      <w:szCs w:val="18"/>
    </w:rPr>
  </w:style>
  <w:style w:type="character" w:customStyle="1" w:styleId="57">
    <w:name w:val="页脚 字符3"/>
    <w:link w:val="22"/>
    <w:qFormat/>
    <w:uiPriority w:val="99"/>
    <w:rPr>
      <w:rFonts w:ascii="宋体" w:hAnsi="宋体" w:cs="宋体"/>
      <w:kern w:val="2"/>
      <w:sz w:val="21"/>
      <w:szCs w:val="21"/>
    </w:rPr>
  </w:style>
  <w:style w:type="character" w:customStyle="1" w:styleId="58">
    <w:name w:val="页眉 字符3"/>
    <w:link w:val="23"/>
    <w:qFormat/>
    <w:uiPriority w:val="99"/>
    <w:rPr>
      <w:kern w:val="2"/>
      <w:sz w:val="18"/>
      <w:szCs w:val="18"/>
    </w:rPr>
  </w:style>
  <w:style w:type="character" w:customStyle="1" w:styleId="59">
    <w:name w:val="批注主题 字符2"/>
    <w:link w:val="32"/>
    <w:qFormat/>
    <w:uiPriority w:val="99"/>
    <w:rPr>
      <w:b/>
      <w:bCs/>
      <w:kern w:val="2"/>
      <w:sz w:val="21"/>
      <w:szCs w:val="24"/>
    </w:rPr>
  </w:style>
  <w:style w:type="character" w:customStyle="1" w:styleId="60">
    <w:name w:val="访问过的超链接1"/>
    <w:qFormat/>
    <w:uiPriority w:val="99"/>
    <w:rPr>
      <w:color w:val="800080"/>
      <w:u w:val="single"/>
    </w:rPr>
  </w:style>
  <w:style w:type="character" w:customStyle="1" w:styleId="61">
    <w:name w:val="页眉 字符"/>
    <w:qFormat/>
    <w:uiPriority w:val="99"/>
    <w:rPr>
      <w:rFonts w:ascii="Times New Roman" w:hAnsi="Times New Roman"/>
      <w:kern w:val="2"/>
      <w:sz w:val="18"/>
      <w:szCs w:val="18"/>
    </w:rPr>
  </w:style>
  <w:style w:type="character" w:customStyle="1" w:styleId="62">
    <w:name w:val="Char Char1"/>
    <w:qFormat/>
    <w:uiPriority w:val="0"/>
    <w:rPr>
      <w:rFonts w:ascii="宋体" w:hAnsi="Courier New" w:eastAsia="宋体"/>
      <w:kern w:val="2"/>
      <w:sz w:val="21"/>
      <w:lang w:val="en-US" w:eastAsia="zh-CN" w:bidi="ar-SA"/>
    </w:rPr>
  </w:style>
  <w:style w:type="character" w:customStyle="1" w:styleId="63">
    <w:name w:val="纯文本 字符2"/>
    <w:qFormat/>
    <w:uiPriority w:val="0"/>
    <w:rPr>
      <w:rFonts w:ascii="宋体" w:hAnsi="Courier New" w:eastAsia="宋体" w:cs="Courier New"/>
      <w:szCs w:val="21"/>
    </w:rPr>
  </w:style>
  <w:style w:type="character" w:customStyle="1" w:styleId="64">
    <w:name w:val="正文文本_"/>
    <w:link w:val="65"/>
    <w:qFormat/>
    <w:uiPriority w:val="0"/>
    <w:rPr>
      <w:rFonts w:ascii="MingLiU" w:hAnsi="MingLiU" w:eastAsia="MingLiU" w:cs="MingLiU"/>
      <w:spacing w:val="9"/>
      <w:sz w:val="19"/>
      <w:szCs w:val="19"/>
      <w:shd w:val="clear" w:color="auto" w:fill="FFFFFF"/>
    </w:rPr>
  </w:style>
  <w:style w:type="paragraph" w:customStyle="1" w:styleId="65">
    <w:name w:val="正文文本1"/>
    <w:basedOn w:val="1"/>
    <w:link w:val="64"/>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66">
    <w:name w:val="纯文本 Char1"/>
    <w:link w:val="67"/>
    <w:qFormat/>
    <w:uiPriority w:val="0"/>
    <w:rPr>
      <w:rFonts w:ascii="宋体" w:hAnsi="Courier New" w:eastAsia="宋体"/>
      <w:kern w:val="2"/>
      <w:sz w:val="21"/>
      <w:lang w:val="en-US" w:eastAsia="zh-CN" w:bidi="ar-SA"/>
    </w:rPr>
  </w:style>
  <w:style w:type="paragraph" w:customStyle="1" w:styleId="67">
    <w:name w:val="纯文本1"/>
    <w:basedOn w:val="1"/>
    <w:link w:val="66"/>
    <w:qFormat/>
    <w:uiPriority w:val="0"/>
    <w:rPr>
      <w:rFonts w:ascii="宋体" w:hAnsi="Courier New"/>
      <w:szCs w:val="20"/>
    </w:rPr>
  </w:style>
  <w:style w:type="character" w:customStyle="1" w:styleId="68">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69">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0">
    <w:name w:val="页脚 字符"/>
    <w:qFormat/>
    <w:uiPriority w:val="0"/>
    <w:rPr>
      <w:sz w:val="18"/>
      <w:szCs w:val="18"/>
    </w:rPr>
  </w:style>
  <w:style w:type="character" w:customStyle="1" w:styleId="71">
    <w:name w:val="批注文字 字符1"/>
    <w:qFormat/>
    <w:uiPriority w:val="99"/>
    <w:rPr>
      <w:rFonts w:ascii="Times New Roman" w:hAnsi="Times New Roman"/>
      <w:kern w:val="2"/>
      <w:sz w:val="21"/>
      <w:szCs w:val="24"/>
    </w:rPr>
  </w:style>
  <w:style w:type="character" w:customStyle="1" w:styleId="72">
    <w:name w:val="正文2 Char Char"/>
    <w:link w:val="73"/>
    <w:qFormat/>
    <w:uiPriority w:val="0"/>
    <w:rPr>
      <w:kern w:val="2"/>
      <w:sz w:val="24"/>
    </w:rPr>
  </w:style>
  <w:style w:type="paragraph" w:customStyle="1" w:styleId="73">
    <w:name w:val="正文2"/>
    <w:basedOn w:val="1"/>
    <w:link w:val="72"/>
    <w:qFormat/>
    <w:uiPriority w:val="0"/>
    <w:pPr>
      <w:adjustRightInd w:val="0"/>
      <w:spacing w:before="156" w:line="360" w:lineRule="auto"/>
      <w:ind w:firstLine="510" w:firstLineChars="200"/>
    </w:pPr>
    <w:rPr>
      <w:sz w:val="24"/>
      <w:szCs w:val="20"/>
    </w:rPr>
  </w:style>
  <w:style w:type="character" w:customStyle="1" w:styleId="74">
    <w:name w:val="纯文本 Char_0"/>
    <w:link w:val="75"/>
    <w:qFormat/>
    <w:uiPriority w:val="0"/>
    <w:rPr>
      <w:rFonts w:ascii="宋体" w:hAnsi="Courier New"/>
      <w:kern w:val="2"/>
      <w:sz w:val="21"/>
      <w:szCs w:val="21"/>
      <w:lang w:val="en-US" w:eastAsia="zh-CN"/>
    </w:rPr>
  </w:style>
  <w:style w:type="paragraph" w:customStyle="1" w:styleId="75">
    <w:name w:val="纯文本_0_0"/>
    <w:basedOn w:val="1"/>
    <w:link w:val="74"/>
    <w:qFormat/>
    <w:uiPriority w:val="0"/>
    <w:rPr>
      <w:rFonts w:ascii="宋体" w:hAnsi="Courier New"/>
      <w:szCs w:val="21"/>
    </w:rPr>
  </w:style>
  <w:style w:type="character" w:customStyle="1" w:styleId="76">
    <w:name w:val="批注文字 Char1"/>
    <w:qFormat/>
    <w:uiPriority w:val="0"/>
    <w:rPr>
      <w:rFonts w:ascii="Times New Roman" w:hAnsi="Times New Roman"/>
      <w:kern w:val="2"/>
      <w:sz w:val="21"/>
      <w:szCs w:val="24"/>
    </w:rPr>
  </w:style>
  <w:style w:type="paragraph" w:styleId="77">
    <w:name w:val="List Paragraph"/>
    <w:basedOn w:val="1"/>
    <w:qFormat/>
    <w:uiPriority w:val="34"/>
    <w:pPr>
      <w:ind w:firstLine="420" w:firstLineChars="200"/>
    </w:pPr>
  </w:style>
  <w:style w:type="paragraph" w:customStyle="1" w:styleId="78">
    <w:name w:val="Char Char Char1 Char Char Char Char Char Char Char"/>
    <w:basedOn w:val="1"/>
    <w:qFormat/>
    <w:uiPriority w:val="0"/>
  </w:style>
  <w:style w:type="paragraph" w:customStyle="1" w:styleId="79">
    <w:name w:val="Char Char Char"/>
    <w:basedOn w:val="1"/>
    <w:qFormat/>
    <w:uiPriority w:val="0"/>
    <w:rPr>
      <w:szCs w:val="20"/>
    </w:rPr>
  </w:style>
  <w:style w:type="paragraph" w:customStyle="1" w:styleId="80">
    <w:name w:val="Char Char Char Char Char Char Char Char Char Char Char Char"/>
    <w:basedOn w:val="1"/>
    <w:qFormat/>
    <w:uiPriority w:val="0"/>
    <w:pPr>
      <w:widowControl/>
      <w:spacing w:line="240" w:lineRule="exact"/>
      <w:jc w:val="left"/>
    </w:pPr>
  </w:style>
  <w:style w:type="paragraph" w:customStyle="1" w:styleId="81">
    <w:name w:val="列出段落1"/>
    <w:basedOn w:val="1"/>
    <w:qFormat/>
    <w:uiPriority w:val="0"/>
    <w:pPr>
      <w:spacing w:before="100" w:beforeAutospacing="1" w:after="100" w:afterAutospacing="1" w:line="360" w:lineRule="auto"/>
      <w:ind w:firstLine="420" w:firstLineChars="200"/>
    </w:pPr>
  </w:style>
  <w:style w:type="paragraph" w:customStyle="1" w:styleId="82">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3">
    <w:name w:val="样式 标题 2 + 非加粗 首行缩进:  2 字符"/>
    <w:basedOn w:val="3"/>
    <w:qFormat/>
    <w:uiPriority w:val="0"/>
    <w:pPr>
      <w:spacing w:before="0" w:after="0" w:line="600" w:lineRule="exact"/>
      <w:ind w:firstLine="640" w:firstLineChars="200"/>
      <w:jc w:val="left"/>
    </w:pPr>
    <w:rPr>
      <w:rFonts w:cs="宋体"/>
      <w:b w:val="0"/>
      <w:bCs w:val="0"/>
      <w:szCs w:val="20"/>
    </w:rPr>
  </w:style>
  <w:style w:type="paragraph" w:customStyle="1" w:styleId="84">
    <w:name w:val="Table Paragraph"/>
    <w:basedOn w:val="1"/>
    <w:qFormat/>
    <w:uiPriority w:val="1"/>
    <w:pPr>
      <w:jc w:val="left"/>
    </w:pPr>
    <w:rPr>
      <w:rFonts w:ascii="Calibri" w:hAnsi="Calibri"/>
      <w:kern w:val="0"/>
      <w:sz w:val="22"/>
      <w:szCs w:val="22"/>
      <w:lang w:eastAsia="en-US"/>
    </w:rPr>
  </w:style>
  <w:style w:type="paragraph" w:customStyle="1" w:styleId="85">
    <w:name w:val="Char"/>
    <w:basedOn w:val="1"/>
    <w:qFormat/>
    <w:uiPriority w:val="0"/>
    <w:rPr>
      <w:szCs w:val="21"/>
    </w:rPr>
  </w:style>
  <w:style w:type="paragraph" w:customStyle="1" w:styleId="86">
    <w:name w:val="Char Char Char Char Char Char Char"/>
    <w:basedOn w:val="1"/>
    <w:qFormat/>
    <w:uiPriority w:val="0"/>
  </w:style>
  <w:style w:type="paragraph" w:customStyle="1" w:styleId="87">
    <w:name w:val="Char Char Char Char Char Char Char1"/>
    <w:basedOn w:val="1"/>
    <w:qFormat/>
    <w:uiPriority w:val="0"/>
  </w:style>
  <w:style w:type="paragraph" w:customStyle="1" w:styleId="88">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89">
    <w:name w:val="Char Char Char Char Char Char Char Char Char Char Char Char1"/>
    <w:basedOn w:val="1"/>
    <w:qFormat/>
    <w:uiPriority w:val="0"/>
    <w:pPr>
      <w:widowControl/>
      <w:spacing w:line="240" w:lineRule="exact"/>
      <w:jc w:val="left"/>
    </w:pPr>
  </w:style>
  <w:style w:type="paragraph" w:customStyle="1" w:styleId="90">
    <w:name w:val="表格文字"/>
    <w:basedOn w:val="1"/>
    <w:next w:val="13"/>
    <w:qFormat/>
    <w:uiPriority w:val="0"/>
    <w:pPr>
      <w:adjustRightInd w:val="0"/>
      <w:spacing w:line="420" w:lineRule="atLeast"/>
      <w:jc w:val="left"/>
      <w:textAlignment w:val="baseline"/>
    </w:pPr>
    <w:rPr>
      <w:kern w:val="0"/>
    </w:rPr>
  </w:style>
  <w:style w:type="paragraph" w:customStyle="1" w:styleId="91">
    <w:name w:val="修订1"/>
    <w:qFormat/>
    <w:uiPriority w:val="0"/>
    <w:pPr>
      <w:spacing w:after="160" w:line="278" w:lineRule="auto"/>
    </w:pPr>
    <w:rPr>
      <w:rFonts w:ascii="Times New Roman" w:hAnsi="Times New Roman" w:eastAsia="宋体" w:cs="Times New Roman"/>
      <w:kern w:val="2"/>
      <w:sz w:val="21"/>
      <w:szCs w:val="24"/>
      <w:lang w:val="en-US" w:eastAsia="zh-CN" w:bidi="ar-SA"/>
    </w:rPr>
  </w:style>
  <w:style w:type="paragraph" w:customStyle="1" w:styleId="92">
    <w:name w:val="正文段"/>
    <w:basedOn w:val="1"/>
    <w:qFormat/>
    <w:uiPriority w:val="0"/>
    <w:pPr>
      <w:widowControl/>
      <w:snapToGrid w:val="0"/>
      <w:spacing w:afterLines="50"/>
      <w:ind w:firstLine="200" w:firstLineChars="200"/>
    </w:pPr>
    <w:rPr>
      <w:kern w:val="0"/>
      <w:sz w:val="24"/>
      <w:szCs w:val="20"/>
    </w:rPr>
  </w:style>
  <w:style w:type="paragraph" w:customStyle="1" w:styleId="93">
    <w:name w:val="Char Char Char Char"/>
    <w:basedOn w:val="1"/>
    <w:qFormat/>
    <w:uiPriority w:val="0"/>
    <w:pPr>
      <w:widowControl/>
      <w:spacing w:line="240" w:lineRule="exact"/>
      <w:jc w:val="left"/>
    </w:pPr>
  </w:style>
  <w:style w:type="paragraph" w:customStyle="1" w:styleId="94">
    <w:name w:val="Char1"/>
    <w:basedOn w:val="1"/>
    <w:qFormat/>
    <w:uiPriority w:val="0"/>
  </w:style>
  <w:style w:type="paragraph" w:customStyle="1" w:styleId="95">
    <w:name w:val="Char Char Char Char1"/>
    <w:basedOn w:val="1"/>
    <w:qFormat/>
    <w:uiPriority w:val="0"/>
    <w:pPr>
      <w:widowControl/>
      <w:spacing w:line="240" w:lineRule="exact"/>
      <w:jc w:val="left"/>
    </w:pPr>
  </w:style>
  <w:style w:type="paragraph" w:customStyle="1" w:styleId="96">
    <w:name w:val="样式 标题 1 + 居中 段前: 0 磅 段后: 0 磅 行距: 固定值 30 磅"/>
    <w:basedOn w:val="2"/>
    <w:qFormat/>
    <w:uiPriority w:val="0"/>
    <w:pPr>
      <w:spacing w:before="0" w:after="0" w:line="600" w:lineRule="exact"/>
      <w:jc w:val="center"/>
    </w:pPr>
    <w:rPr>
      <w:rFonts w:cs="宋体"/>
      <w:szCs w:val="20"/>
    </w:rPr>
  </w:style>
  <w:style w:type="paragraph" w:customStyle="1" w:styleId="97">
    <w:name w:val="正文缩进1"/>
    <w:basedOn w:val="1"/>
    <w:next w:val="1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98">
    <w:name w:val="p0"/>
    <w:basedOn w:val="1"/>
    <w:qFormat/>
    <w:uiPriority w:val="0"/>
    <w:pPr>
      <w:widowControl/>
    </w:pPr>
    <w:rPr>
      <w:kern w:val="0"/>
      <w:szCs w:val="21"/>
    </w:rPr>
  </w:style>
  <w:style w:type="paragraph" w:customStyle="1" w:styleId="99">
    <w:name w:val="默认段落字体 Para Char Char Char Char Char Char Char Char Char1 Char Char Char Char"/>
    <w:basedOn w:val="1"/>
    <w:qFormat/>
    <w:uiPriority w:val="0"/>
    <w:rPr>
      <w:rFonts w:ascii="Tahoma" w:hAnsi="Tahoma"/>
      <w:sz w:val="24"/>
      <w:szCs w:val="20"/>
    </w:rPr>
  </w:style>
  <w:style w:type="character" w:customStyle="1" w:styleId="100">
    <w:name w:val="正文文本 字符"/>
    <w:qFormat/>
    <w:uiPriority w:val="0"/>
    <w:rPr>
      <w:kern w:val="2"/>
      <w:sz w:val="21"/>
      <w:szCs w:val="24"/>
    </w:rPr>
  </w:style>
  <w:style w:type="character" w:customStyle="1" w:styleId="101">
    <w:name w:val="纯文本 字符"/>
    <w:qFormat/>
    <w:uiPriority w:val="99"/>
    <w:rPr>
      <w:rFonts w:ascii="宋体" w:hAnsi="Courier New"/>
      <w:kern w:val="2"/>
      <w:sz w:val="21"/>
    </w:rPr>
  </w:style>
  <w:style w:type="character" w:customStyle="1" w:styleId="102">
    <w:name w:val="标题 1 字符"/>
    <w:qFormat/>
    <w:uiPriority w:val="99"/>
    <w:rPr>
      <w:b/>
      <w:bCs/>
      <w:kern w:val="44"/>
      <w:sz w:val="44"/>
      <w:szCs w:val="44"/>
    </w:rPr>
  </w:style>
  <w:style w:type="character" w:customStyle="1" w:styleId="103">
    <w:name w:val="标题 2 字符"/>
    <w:qFormat/>
    <w:uiPriority w:val="99"/>
    <w:rPr>
      <w:rFonts w:ascii="Arial" w:hAnsi="Arial" w:eastAsia="黑体"/>
      <w:b/>
      <w:bCs/>
      <w:kern w:val="2"/>
      <w:sz w:val="32"/>
      <w:szCs w:val="32"/>
    </w:rPr>
  </w:style>
  <w:style w:type="character" w:customStyle="1" w:styleId="104">
    <w:name w:val="标题 3 字符"/>
    <w:qFormat/>
    <w:uiPriority w:val="0"/>
    <w:rPr>
      <w:b/>
      <w:bCs/>
      <w:kern w:val="2"/>
      <w:sz w:val="32"/>
      <w:szCs w:val="32"/>
    </w:rPr>
  </w:style>
  <w:style w:type="character" w:customStyle="1" w:styleId="105">
    <w:name w:val="标题 4 字符"/>
    <w:qFormat/>
    <w:uiPriority w:val="0"/>
    <w:rPr>
      <w:rFonts w:ascii="Arial" w:eastAsia="黑体"/>
      <w:sz w:val="28"/>
    </w:rPr>
  </w:style>
  <w:style w:type="character" w:customStyle="1" w:styleId="106">
    <w:name w:val="标题 5 字符"/>
    <w:qFormat/>
    <w:uiPriority w:val="9"/>
    <w:rPr>
      <w:b/>
      <w:bCs/>
      <w:kern w:val="2"/>
      <w:sz w:val="28"/>
      <w:szCs w:val="28"/>
    </w:rPr>
  </w:style>
  <w:style w:type="character" w:customStyle="1" w:styleId="107">
    <w:name w:val="文档结构图 字符"/>
    <w:qFormat/>
    <w:uiPriority w:val="0"/>
    <w:rPr>
      <w:rFonts w:ascii="宋体"/>
      <w:kern w:val="2"/>
      <w:sz w:val="18"/>
      <w:szCs w:val="18"/>
    </w:rPr>
  </w:style>
  <w:style w:type="character" w:customStyle="1" w:styleId="108">
    <w:name w:val="批注文字 字符"/>
    <w:qFormat/>
    <w:uiPriority w:val="99"/>
    <w:rPr>
      <w:kern w:val="2"/>
      <w:sz w:val="21"/>
      <w:szCs w:val="24"/>
    </w:rPr>
  </w:style>
  <w:style w:type="character" w:customStyle="1" w:styleId="109">
    <w:name w:val="正文文本 3 字符"/>
    <w:qFormat/>
    <w:uiPriority w:val="99"/>
    <w:rPr>
      <w:kern w:val="2"/>
      <w:sz w:val="16"/>
      <w:szCs w:val="16"/>
    </w:rPr>
  </w:style>
  <w:style w:type="character" w:customStyle="1" w:styleId="110">
    <w:name w:val="正文文本缩进 字符"/>
    <w:qFormat/>
    <w:uiPriority w:val="0"/>
    <w:rPr>
      <w:rFonts w:ascii="宋体" w:hAnsi="Courier New"/>
      <w:spacing w:val="-4"/>
      <w:kern w:val="2"/>
      <w:sz w:val="18"/>
    </w:rPr>
  </w:style>
  <w:style w:type="character" w:customStyle="1" w:styleId="111">
    <w:name w:val="日期 字符"/>
    <w:qFormat/>
    <w:uiPriority w:val="0"/>
    <w:rPr>
      <w:kern w:val="2"/>
      <w:sz w:val="21"/>
      <w:szCs w:val="24"/>
    </w:rPr>
  </w:style>
  <w:style w:type="character" w:customStyle="1" w:styleId="112">
    <w:name w:val="正文文本缩进 2 字符"/>
    <w:qFormat/>
    <w:uiPriority w:val="0"/>
    <w:rPr>
      <w:kern w:val="2"/>
      <w:sz w:val="21"/>
      <w:szCs w:val="24"/>
    </w:rPr>
  </w:style>
  <w:style w:type="character" w:customStyle="1" w:styleId="113">
    <w:name w:val="批注框文本 字符"/>
    <w:qFormat/>
    <w:uiPriority w:val="0"/>
    <w:rPr>
      <w:kern w:val="2"/>
      <w:sz w:val="18"/>
      <w:szCs w:val="18"/>
    </w:rPr>
  </w:style>
  <w:style w:type="character" w:customStyle="1" w:styleId="114">
    <w:name w:val="页脚 字符1"/>
    <w:qFormat/>
    <w:uiPriority w:val="99"/>
    <w:rPr>
      <w:kern w:val="2"/>
      <w:sz w:val="18"/>
      <w:szCs w:val="18"/>
    </w:rPr>
  </w:style>
  <w:style w:type="character" w:customStyle="1" w:styleId="115">
    <w:name w:val="页眉 字符1"/>
    <w:qFormat/>
    <w:uiPriority w:val="99"/>
    <w:rPr>
      <w:kern w:val="2"/>
      <w:sz w:val="18"/>
      <w:szCs w:val="18"/>
    </w:rPr>
  </w:style>
  <w:style w:type="character" w:customStyle="1" w:styleId="116">
    <w:name w:val="批注主题 字符"/>
    <w:qFormat/>
    <w:uiPriority w:val="99"/>
    <w:rPr>
      <w:b/>
      <w:bCs/>
      <w:kern w:val="2"/>
      <w:sz w:val="21"/>
      <w:szCs w:val="24"/>
    </w:rPr>
  </w:style>
  <w:style w:type="paragraph" w:customStyle="1" w:styleId="117">
    <w:name w:val="_Style 117"/>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character" w:customStyle="1" w:styleId="118">
    <w:name w:val="纯文本 字符1"/>
    <w:semiHidden/>
    <w:qFormat/>
    <w:locked/>
    <w:uiPriority w:val="0"/>
    <w:rPr>
      <w:rFonts w:ascii="宋体" w:hAnsi="Courier New"/>
      <w:kern w:val="2"/>
      <w:sz w:val="21"/>
    </w:rPr>
  </w:style>
  <w:style w:type="paragraph" w:customStyle="1" w:styleId="119">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120">
    <w:name w:val="标题 1 字符1"/>
    <w:qFormat/>
    <w:locked/>
    <w:uiPriority w:val="0"/>
    <w:rPr>
      <w:b/>
      <w:bCs/>
      <w:kern w:val="44"/>
      <w:sz w:val="44"/>
      <w:szCs w:val="44"/>
    </w:rPr>
  </w:style>
  <w:style w:type="character" w:customStyle="1" w:styleId="121">
    <w:name w:val="标题 2 字符1"/>
    <w:semiHidden/>
    <w:qFormat/>
    <w:locked/>
    <w:uiPriority w:val="0"/>
    <w:rPr>
      <w:rFonts w:ascii="Arial" w:hAnsi="Arial" w:eastAsia="黑体"/>
      <w:b/>
      <w:bCs/>
      <w:kern w:val="2"/>
      <w:sz w:val="32"/>
      <w:szCs w:val="32"/>
    </w:rPr>
  </w:style>
  <w:style w:type="character" w:customStyle="1" w:styleId="122">
    <w:name w:val="标题 3 字符1"/>
    <w:semiHidden/>
    <w:qFormat/>
    <w:locked/>
    <w:uiPriority w:val="0"/>
    <w:rPr>
      <w:b/>
      <w:bCs/>
      <w:kern w:val="2"/>
      <w:sz w:val="32"/>
      <w:szCs w:val="32"/>
    </w:rPr>
  </w:style>
  <w:style w:type="character" w:customStyle="1" w:styleId="123">
    <w:name w:val="标题 4 字符1"/>
    <w:semiHidden/>
    <w:qFormat/>
    <w:locked/>
    <w:uiPriority w:val="0"/>
    <w:rPr>
      <w:rFonts w:ascii="Arial" w:eastAsia="黑体"/>
      <w:sz w:val="28"/>
    </w:rPr>
  </w:style>
  <w:style w:type="character" w:customStyle="1" w:styleId="124">
    <w:name w:val="标题 5 字符1"/>
    <w:semiHidden/>
    <w:qFormat/>
    <w:locked/>
    <w:uiPriority w:val="9"/>
    <w:rPr>
      <w:b/>
      <w:bCs/>
      <w:kern w:val="2"/>
      <w:sz w:val="28"/>
      <w:szCs w:val="28"/>
    </w:rPr>
  </w:style>
  <w:style w:type="character" w:customStyle="1" w:styleId="125">
    <w:name w:val="文档结构图 字符1"/>
    <w:semiHidden/>
    <w:qFormat/>
    <w:locked/>
    <w:uiPriority w:val="0"/>
    <w:rPr>
      <w:rFonts w:ascii="宋体"/>
      <w:kern w:val="2"/>
      <w:sz w:val="18"/>
      <w:szCs w:val="18"/>
    </w:rPr>
  </w:style>
  <w:style w:type="character" w:customStyle="1" w:styleId="126">
    <w:name w:val="批注文字 字符2"/>
    <w:semiHidden/>
    <w:qFormat/>
    <w:locked/>
    <w:uiPriority w:val="0"/>
    <w:rPr>
      <w:kern w:val="2"/>
      <w:sz w:val="21"/>
      <w:szCs w:val="24"/>
    </w:rPr>
  </w:style>
  <w:style w:type="character" w:customStyle="1" w:styleId="127">
    <w:name w:val="正文文本 3 字符1"/>
    <w:semiHidden/>
    <w:qFormat/>
    <w:locked/>
    <w:uiPriority w:val="99"/>
    <w:rPr>
      <w:kern w:val="2"/>
      <w:sz w:val="16"/>
      <w:szCs w:val="16"/>
    </w:rPr>
  </w:style>
  <w:style w:type="character" w:customStyle="1" w:styleId="128">
    <w:name w:val="正文文本 字符1"/>
    <w:qFormat/>
    <w:locked/>
    <w:uiPriority w:val="99"/>
    <w:rPr>
      <w:kern w:val="2"/>
      <w:sz w:val="21"/>
      <w:szCs w:val="24"/>
    </w:rPr>
  </w:style>
  <w:style w:type="character" w:customStyle="1" w:styleId="129">
    <w:name w:val="正文文本缩进 字符1"/>
    <w:semiHidden/>
    <w:qFormat/>
    <w:locked/>
    <w:uiPriority w:val="0"/>
    <w:rPr>
      <w:rFonts w:ascii="宋体" w:hAnsi="Courier New"/>
      <w:spacing w:val="-4"/>
      <w:kern w:val="2"/>
      <w:sz w:val="18"/>
    </w:rPr>
  </w:style>
  <w:style w:type="character" w:customStyle="1" w:styleId="130">
    <w:name w:val="纯文本 字符3"/>
    <w:semiHidden/>
    <w:qFormat/>
    <w:locked/>
    <w:uiPriority w:val="0"/>
    <w:rPr>
      <w:rFonts w:ascii="宋体" w:hAnsi="Courier New"/>
      <w:kern w:val="2"/>
      <w:sz w:val="21"/>
    </w:rPr>
  </w:style>
  <w:style w:type="character" w:customStyle="1" w:styleId="131">
    <w:name w:val="日期 字符1"/>
    <w:semiHidden/>
    <w:qFormat/>
    <w:locked/>
    <w:uiPriority w:val="0"/>
    <w:rPr>
      <w:kern w:val="2"/>
      <w:sz w:val="21"/>
      <w:szCs w:val="24"/>
    </w:rPr>
  </w:style>
  <w:style w:type="character" w:customStyle="1" w:styleId="132">
    <w:name w:val="正文文本缩进 2 字符1"/>
    <w:semiHidden/>
    <w:qFormat/>
    <w:locked/>
    <w:uiPriority w:val="0"/>
    <w:rPr>
      <w:kern w:val="2"/>
      <w:sz w:val="21"/>
      <w:szCs w:val="24"/>
    </w:rPr>
  </w:style>
  <w:style w:type="character" w:customStyle="1" w:styleId="133">
    <w:name w:val="批注框文本 字符1"/>
    <w:semiHidden/>
    <w:qFormat/>
    <w:locked/>
    <w:uiPriority w:val="0"/>
    <w:rPr>
      <w:kern w:val="2"/>
      <w:sz w:val="18"/>
      <w:szCs w:val="18"/>
    </w:rPr>
  </w:style>
  <w:style w:type="character" w:customStyle="1" w:styleId="134">
    <w:name w:val="页脚 字符2"/>
    <w:semiHidden/>
    <w:qFormat/>
    <w:locked/>
    <w:uiPriority w:val="99"/>
    <w:rPr>
      <w:kern w:val="2"/>
      <w:sz w:val="18"/>
      <w:szCs w:val="18"/>
    </w:rPr>
  </w:style>
  <w:style w:type="character" w:customStyle="1" w:styleId="135">
    <w:name w:val="页眉 字符2"/>
    <w:semiHidden/>
    <w:qFormat/>
    <w:locked/>
    <w:uiPriority w:val="99"/>
    <w:rPr>
      <w:kern w:val="2"/>
      <w:sz w:val="18"/>
      <w:szCs w:val="18"/>
    </w:rPr>
  </w:style>
  <w:style w:type="character" w:customStyle="1" w:styleId="136">
    <w:name w:val="批注主题 字符1"/>
    <w:semiHidden/>
    <w:qFormat/>
    <w:locked/>
    <w:uiPriority w:val="99"/>
    <w:rPr>
      <w:b/>
      <w:bCs/>
      <w:kern w:val="2"/>
      <w:sz w:val="21"/>
      <w:szCs w:val="24"/>
    </w:rPr>
  </w:style>
  <w:style w:type="paragraph" w:customStyle="1" w:styleId="137">
    <w:name w:val="Default"/>
    <w:qFormat/>
    <w:uiPriority w:val="0"/>
    <w:pPr>
      <w:widowControl w:val="0"/>
      <w:autoSpaceDE w:val="0"/>
      <w:autoSpaceDN w:val="0"/>
      <w:adjustRightInd w:val="0"/>
      <w:spacing w:after="160" w:line="278" w:lineRule="auto"/>
    </w:pPr>
    <w:rPr>
      <w:rFonts w:ascii="宋体" w:hAnsi="Calibri" w:eastAsia="宋体" w:cs="宋体"/>
      <w:color w:val="000000"/>
      <w:sz w:val="24"/>
      <w:szCs w:val="24"/>
      <w:lang w:val="en-US" w:eastAsia="zh-CN" w:bidi="ar-SA"/>
    </w:rPr>
  </w:style>
  <w:style w:type="paragraph" w:customStyle="1" w:styleId="138">
    <w:name w:val="列表段落1"/>
    <w:basedOn w:val="1"/>
    <w:qFormat/>
    <w:uiPriority w:val="34"/>
    <w:pPr>
      <w:ind w:firstLine="420" w:firstLineChars="200"/>
    </w:pPr>
    <w:rPr>
      <w:rFonts w:ascii="Calibri" w:hAnsi="Calibri"/>
    </w:rPr>
  </w:style>
  <w:style w:type="character" w:customStyle="1" w:styleId="139">
    <w:name w:val="font41"/>
    <w:basedOn w:val="36"/>
    <w:qFormat/>
    <w:uiPriority w:val="0"/>
    <w:rPr>
      <w:rFonts w:hint="eastAsia" w:ascii="仿宋" w:hAnsi="仿宋" w:eastAsia="仿宋" w:cs="仿宋"/>
      <w:color w:val="000000"/>
      <w:sz w:val="24"/>
      <w:szCs w:val="24"/>
      <w:u w:val="single"/>
    </w:rPr>
  </w:style>
  <w:style w:type="character" w:customStyle="1" w:styleId="140">
    <w:name w:val="font21"/>
    <w:basedOn w:val="36"/>
    <w:qFormat/>
    <w:uiPriority w:val="0"/>
    <w:rPr>
      <w:rFonts w:hint="eastAsia" w:ascii="仿宋" w:hAnsi="仿宋" w:eastAsia="仿宋" w:cs="仿宋"/>
      <w:color w:val="000000"/>
      <w:sz w:val="24"/>
      <w:szCs w:val="24"/>
      <w:u w:val="none"/>
    </w:rPr>
  </w:style>
  <w:style w:type="paragraph" w:customStyle="1" w:styleId="141">
    <w:name w:val="修订2"/>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42">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143">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144">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145">
    <w:name w:val="修订6"/>
    <w:hidden/>
    <w:unhideWhenUsed/>
    <w:qFormat/>
    <w:uiPriority w:val="99"/>
    <w:rPr>
      <w:rFonts w:ascii="Times New Roman" w:hAnsi="Times New Roman" w:eastAsia="宋体" w:cs="Times New Roman"/>
      <w:kern w:val="2"/>
      <w:sz w:val="21"/>
      <w:szCs w:val="24"/>
      <w:lang w:val="en-US" w:eastAsia="zh-CN" w:bidi="ar-SA"/>
    </w:rPr>
  </w:style>
  <w:style w:type="character" w:customStyle="1" w:styleId="146">
    <w:name w:val="未处理的提及1"/>
    <w:basedOn w:val="36"/>
    <w:semiHidden/>
    <w:unhideWhenUsed/>
    <w:qFormat/>
    <w:uiPriority w:val="99"/>
    <w:rPr>
      <w:color w:val="605E5C"/>
      <w:shd w:val="clear" w:color="auto" w:fill="E1DFDD"/>
    </w:rPr>
  </w:style>
  <w:style w:type="character" w:customStyle="1" w:styleId="147">
    <w:name w:val="正文文本首行缩进 字符"/>
    <w:basedOn w:val="51"/>
    <w:link w:val="33"/>
    <w:qFormat/>
    <w:uiPriority w:val="99"/>
    <w:rPr>
      <w:kern w:val="2"/>
      <w:sz w:val="21"/>
      <w:szCs w:val="24"/>
    </w:rPr>
  </w:style>
  <w:style w:type="paragraph" w:customStyle="1" w:styleId="148">
    <w:name w:val="修订7"/>
    <w:hidden/>
    <w:semiHidden/>
    <w:qFormat/>
    <w:uiPriority w:val="99"/>
    <w:rPr>
      <w:rFonts w:ascii="Times New Roman" w:hAnsi="Times New Roman" w:eastAsia="宋体" w:cs="Times New Roman"/>
      <w:kern w:val="2"/>
      <w:sz w:val="21"/>
      <w:szCs w:val="24"/>
      <w:lang w:val="en-US" w:eastAsia="zh-CN" w:bidi="ar-SA"/>
    </w:rPr>
  </w:style>
  <w:style w:type="paragraph" w:customStyle="1" w:styleId="149">
    <w:name w:val="Revision"/>
    <w:hidden/>
    <w:unhideWhenUsed/>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https://www.gov.cn/zhengce/content/202509/W020250930645245947614.png" TargetMode="Externa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bbe5e2be-da51-4ea3-b0af-92794af158ea</errorID>
      <errorWord>通信证</errorWord>
      <group>L1_Word</group>
      <groupName>字词问题</groupName>
      <ability>L2_Typo</ability>
      <abilityName>字词错误</abilityName>
      <candidateList>
        <item>通行证</item>
      </candidateList>
      <explain/>
      <paraID>36CB0EE3</paraID>
      <start>2</start>
      <end>5</end>
      <status>unmodified</status>
      <modifiedWord/>
      <trackRevisions>false</trackRevisions>
    </reviewItem>
    <reviewItem>
      <errorID>51973b0e-3283-4b56-99f3-6fb4fabbc56e</errorID>
      <errorWord>监控</errorWord>
      <group>L1_Sensitive</group>
      <groupName>敏感问题</groupName>
      <ability>L2_UserSensitive</ability>
      <abilityName>自定义敏感词</abilityName>
      <candidateList/>
      <explain>来自自定义敏感词库。</explain>
      <paraID>26FAA8F0</paraID>
      <start>6</start>
      <end>8</end>
      <status>unmodified</status>
      <modifiedWord/>
      <trackRevisions>false</trackRevisions>
    </reviewItem>
    <reviewItem>
      <errorID>6a70c72b-3a3f-4299-9f11-0ca16b00ac85</errorID>
      <errorWord>监控</errorWord>
      <group>L1_Sensitive</group>
      <groupName>敏感问题</groupName>
      <ability>L2_UserSensitive</ability>
      <abilityName>自定义敏感词</abilityName>
      <candidateList/>
      <explain>来自自定义敏感词库。</explain>
      <paraID>32035009</paraID>
      <start>8</start>
      <end>10</end>
      <status>unmodified</status>
      <modifiedWord/>
      <trackRevisions>false</trackRevisions>
    </reviewItem>
    <reviewItem>
      <errorID>4449e0e0-7360-4213-b8bc-77cecd1197a5</errorID>
      <errorWord>)</errorWord>
      <group>L1_Format</group>
      <groupName>格式问题</groupName>
      <ability>L2_HalfPunc_CN</ability>
      <abilityName>全半角问题</abilityName>
      <candidateList>
        <item>）</item>
      </candidateList>
      <explain>文本全半角错误。</explain>
      <paraID>7D90E9D6</paraID>
      <start>39</start>
      <end>40</end>
      <status>unmodified</status>
      <modifiedWord/>
      <trackRevisions>false</trackRevisions>
    </reviewItem>
    <reviewItem>
      <errorID>6794f894-ee2f-4a3a-b7ec-2b6ee959df65</errorID>
      <errorWord>中国</errorWord>
      <group>L1_Sensitive</group>
      <groupName>敏感问题</groupName>
      <ability>L2_UserSensitive</ability>
      <abilityName>自定义敏感词</abilityName>
      <candidateList/>
      <explain>来自自定义敏感词库。</explain>
      <paraID>42CA3F4D</paraID>
      <start>8</start>
      <end>10</end>
      <status>unmodified</status>
      <modifiedWord/>
      <trackRevisions>false</trackRevisions>
    </reviewItem>
    <reviewItem>
      <errorID>1307f7b6-64ae-4b4b-891e-6c0dc2546d67</errorID>
      <errorWord>(</errorWord>
      <group>L1_Format</group>
      <groupName>格式问题</groupName>
      <ability>L2_HalfPunc_CN</ability>
      <abilityName>全半角问题</abilityName>
      <candidateList>
        <item>（</item>
      </candidateList>
      <explain>文本全半角错误。</explain>
      <paraID>42CA3F4D</paraID>
      <start>13</start>
      <end>14</end>
      <status>unmodified</status>
      <modifiedWord/>
      <trackRevisions>false</trackRevisions>
    </reviewItem>
    <reviewItem>
      <errorID>a6026ec1-3db1-4e14-a0c9-ad8a0fd510bf</errorID>
      <errorWord>)</errorWord>
      <group>L1_Format</group>
      <groupName>格式问题</groupName>
      <ability>L2_HalfPunc_CN</ability>
      <abilityName>全半角问题</abilityName>
      <candidateList>
        <item>）</item>
      </candidateList>
      <explain>文本全半角错误。</explain>
      <paraID>42CA3F4D</paraID>
      <start>36</start>
      <end>37</end>
      <status>unmodified</status>
      <modifiedWord/>
      <trackRevisions>false</trackRevisions>
    </reviewItem>
    <reviewItem>
      <errorID>ea08afce-0781-4f53-ad2c-6a35c70292d6</errorID>
      <errorWord>中国</errorWord>
      <group>L1_Sensitive</group>
      <groupName>敏感问题</groupName>
      <ability>L2_UserSensitive</ability>
      <abilityName>自定义敏感词</abilityName>
      <candidateList/>
      <explain>来自自定义敏感词库。</explain>
      <paraID>42CA3F4D</paraID>
      <start>39</start>
      <end>41</end>
      <status>unmodified</status>
      <modifiedWord/>
      <trackRevisions>false</trackRevisions>
    </reviewItem>
    <reviewItem>
      <errorID>4193e1d8-9738-4b1d-8a33-ed9fe888d20e</errorID>
      <errorWord>(</errorWord>
      <group>L1_Format</group>
      <groupName>格式问题</groupName>
      <ability>L2_HalfPunc_CN</ability>
      <abilityName>全半角问题</abilityName>
      <candidateList>
        <item>（</item>
      </candidateList>
      <explain>文本全半角错误。</explain>
      <paraID>42CA3F4D</paraID>
      <start>46</start>
      <end>47</end>
      <status>unmodified</status>
      <modifiedWord/>
      <trackRevisions>false</trackRevisions>
    </reviewItem>
    <reviewItem>
      <errorID>23c4f42c-20b2-4070-8a28-7d437e1f7d72</errorID>
      <errorWord>)</errorWord>
      <group>L1_Format</group>
      <groupName>格式问题</groupName>
      <ability>L2_HalfPunc_CN</ability>
      <abilityName>全半角问题</abilityName>
      <candidateList>
        <item>）</item>
      </candidateList>
      <explain>文本全半角错误。</explain>
      <paraID>42CA3F4D</paraID>
      <start>62</start>
      <end>63</end>
      <status>unmodified</status>
      <modifiedWord/>
      <trackRevisions>false</trackRevisions>
    </reviewItem>
    <reviewItem>
      <errorID>c3bbed9a-a6e3-4cfa-b6cc-553d1b1a1961</errorID>
      <errorWord>:</errorWord>
      <group>L1_Format</group>
      <groupName>格式问题</groupName>
      <ability>L2_HalfPunc_CN</ability>
      <abilityName>全半角问题</abilityName>
      <candidateList>
        <item>：</item>
      </candidateList>
      <explain>文本全半角错误。</explain>
      <paraID>3CACA5E8</paraID>
      <start>4</start>
      <end>5</end>
      <status>unmodified</status>
      <modifiedWord/>
      <trackRevisions>false</trackRevisions>
    </reviewItem>
    <reviewItem>
      <errorID>0fc8f018-4294-4d6c-91a8-6b90ff2edb4f</errorID>
      <errorWord>-</errorWord>
      <group>L1_Format</group>
      <groupName>格式问题</groupName>
      <ability>L2_HalfPunc_CN</ability>
      <abilityName>全半角问题</abilityName>
      <candidateList>
        <item>－</item>
      </candidateList>
      <explain>文本全半角错误。</explain>
      <paraID>3CACA5E8</paraID>
      <start>99</start>
      <end>100</end>
      <status>unmodified</status>
      <modifiedWord/>
      <trackRevisions>false</trackRevisions>
    </reviewItem>
    <reviewItem>
      <errorID>d6d4536e-15e1-4bda-b0f0-8d58e11d082a</errorID>
      <errorWord>-</errorWord>
      <group>L1_Format</group>
      <groupName>格式问题</groupName>
      <ability>L2_HalfPunc_CN</ability>
      <abilityName>全半角问题</abilityName>
      <candidateList>
        <item>－</item>
      </candidateList>
      <explain>文本全半角错误。</explain>
      <paraID>3CACA5E8</paraID>
      <start>104</start>
      <end>105</end>
      <status>unmodified</status>
      <modifiedWord/>
      <trackRevisions>false</trackRevisions>
    </reviewItem>
    <reviewItem>
      <errorID>de3952b3-dc31-4589-b9f7-bb9f0723c7b2</errorID>
      <errorWord>-</errorWord>
      <group>L1_Format</group>
      <groupName>格式问题</groupName>
      <ability>L2_HalfPunc_CN</ability>
      <abilityName>全半角问题</abilityName>
      <candidateList>
        <item>－</item>
      </candidateList>
      <explain>文本全半角错误。</explain>
      <paraID>3CACA5E8</paraID>
      <start>111</start>
      <end>112</end>
      <status>unmodified</status>
      <modifiedWord/>
      <trackRevisions>false</trackRevisions>
    </reviewItem>
    <reviewItem>
      <errorID>469c10ed-a05f-4748-a7d4-d03d836c8cca</errorID>
      <errorWord>-</errorWord>
      <group>L1_Format</group>
      <groupName>格式问题</groupName>
      <ability>L2_HalfPunc_CN</ability>
      <abilityName>全半角问题</abilityName>
      <candidateList>
        <item>－</item>
      </candidateList>
      <explain>文本全半角错误。</explain>
      <paraID>3CACA5E8</paraID>
      <start>117</start>
      <end>118</end>
      <status>unmodified</status>
      <modifiedWord/>
      <trackRevisions>false</trackRevisions>
    </reviewItem>
    <reviewItem>
      <errorID>e37c2d6a-015e-4845-9272-39fba0023711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79F860BF</paraID>
      <start>0</start>
      <end>2</end>
      <status>unmodified</status>
      <modifiedWord/>
      <trackRevisions>false</trackRevisions>
    </reviewItem>
    <reviewItem>
      <errorID>c6b341e0-440c-4612-9642-7e22156bef62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48A46D4E</paraID>
      <start>0</start>
      <end>2</end>
      <status>unmodified</status>
      <modifiedWord/>
      <trackRevisions>false</trackRevisions>
    </reviewItem>
    <reviewItem>
      <errorID>cfcc823d-b9a2-48ea-9a3e-a686f03fdf45</errorID>
      <errorWord>操作合</errorWord>
      <group>L1_Word</group>
      <groupName>字词问题</groupName>
      <ability>L2_Typo</ability>
      <abilityName>字词错误</abilityName>
      <candidateList>
        <item>操作台</item>
      </candidateList>
      <explain/>
      <paraID>4C10A9F7</paraID>
      <start>8</start>
      <end>11</end>
      <status>unmodified</status>
      <modifiedWord/>
      <trackRevisions>false</trackRevisions>
    </reviewItem>
    <reviewItem>
      <errorID>346fc6f1-bcd0-43ba-bb3a-58f03cb0224c</errorID>
      <errorWord>传递交</errorWord>
      <group>L1_Grammar</group>
      <groupName>语法问题</groupName>
      <ability>L2_Order</ability>
      <abilityName>语序不当</abilityName>
      <candidateList>
        <item>传</item>
      </candidateList>
      <explain>句子可能没有遵循时空、逻辑顺序，或者介词、关联词等位置不当。</explain>
      <paraID>36554425</paraID>
      <start>124</start>
      <end>127</end>
      <status>unmodified</status>
      <modifiedWord/>
      <trackRevisions>false</trackRevisions>
    </reviewItem>
    <reviewItem>
      <errorID>eb702668-405b-4c3c-a904-b102982b97ae</errorID>
      <errorWord>中国</errorWord>
      <group>L1_Sensitive</group>
      <groupName>敏感问题</groupName>
      <ability>L2_UserSensitive</ability>
      <abilityName>自定义敏感词</abilityName>
      <candidateList/>
      <explain>来自自定义敏感词库。</explain>
      <paraID>377C11DC</paraID>
      <start>0</start>
      <end>2</end>
      <status>unmodified</status>
      <modifiedWord/>
      <trackRevisions>false</trackRevisions>
    </reviewItem>
    <reviewItem>
      <errorID>a271afb9-234a-41ff-bfef-919d82537b9c</errorID>
      <errorWord>（</errorWord>
      <group>L1_Punc</group>
      <groupName>标点问题</groupName>
      <ability>L2_Punc_CN</ability>
      <abilityName>标点符号问题</abilityName>
      <candidateList/>
      <explain>同一形式括号套用。</explain>
      <paraID>5401531A</paraID>
      <start>53</start>
      <end>54</end>
      <status>unmodified</status>
      <modifiedWord/>
      <trackRevisions>false</trackRevisions>
    </reviewItem>
    <reviewItem>
      <errorID>5fad7e62-4720-4914-aa54-7f9f9a53e088</errorID>
      <errorWord>）</errorWord>
      <group>L1_Punc</group>
      <groupName>标点问题</groupName>
      <ability>L2_Punc_CN</ability>
      <abilityName>标点符号问题</abilityName>
      <candidateList/>
      <explain>同一形式括号套用。</explain>
      <paraID>5401531A</paraID>
      <start>62</start>
      <end>63</end>
      <status>unmodified</status>
      <modifiedWord/>
      <trackRevisions>false</trackRevisions>
    </reviewItem>
    <reviewItem>
      <errorID>11ddaef3-165d-4989-b82f-06c8e1329a28</errorID>
      <errorWord>-</errorWord>
      <group>L1_Format</group>
      <groupName>格式问题</groupName>
      <ability>L2_HalfPunc_CN</ability>
      <abilityName>全半角问题</abilityName>
      <candidateList>
        <item>－</item>
      </candidateList>
      <explain>文本全半角错误。</explain>
      <paraID>5401531A</paraID>
      <start>63</start>
      <end>64</end>
      <status>unmodified</status>
      <modifiedWord/>
      <trackRevisions>false</trackRevisions>
    </reviewItem>
    <reviewItem>
      <errorID>90bde5f4-d4c2-404f-9fa6-cb2e5b0df202</errorID>
      <errorWord>-</errorWord>
      <group>L1_Format</group>
      <groupName>格式问题</groupName>
      <ability>L2_HalfPunc_CN</ability>
      <abilityName>全半角问题</abilityName>
      <candidateList>
        <item>－</item>
      </candidateList>
      <explain>文本全半角错误。</explain>
      <paraID>5401531A</paraID>
      <start>68</start>
      <end>69</end>
      <status>unmodified</status>
      <modifiedWord/>
      <trackRevisions>false</trackRevisions>
    </reviewItem>
    <reviewItem>
      <errorID>b17eaa99-94fa-4d9e-99b7-f7b420878b05</errorID>
      <errorWord>-</errorWord>
      <group>L1_Format</group>
      <groupName>格式问题</groupName>
      <ability>L2_HalfPunc_CN</ability>
      <abilityName>全半角问题</abilityName>
      <candidateList>
        <item>－</item>
      </candidateList>
      <explain>文本全半角错误。</explain>
      <paraID>5401531A</paraID>
      <start>77</start>
      <end>78</end>
      <status>unmodified</status>
      <modifiedWord/>
      <trackRevisions>false</trackRevisions>
    </reviewItem>
    <reviewItem>
      <errorID>74a06783-07c5-45d8-a090-c763d1962206</errorID>
      <errorWord>-</errorWord>
      <group>L1_Format</group>
      <groupName>格式问题</groupName>
      <ability>L2_HalfPunc_CN</ability>
      <abilityName>全半角问题</abilityName>
      <candidateList>
        <item>－</item>
      </candidateList>
      <explain>文本全半角错误。</explain>
      <paraID>5401531A</paraID>
      <start>82</start>
      <end>83</end>
      <status>unmodified</status>
      <modifiedWord/>
      <trackRevisions>false</trackRevisions>
    </reviewItem>
    <reviewItem>
      <errorID>2c56b9bf-e3e2-467a-b4db-e0ef3ebc6ba0</errorID>
      <errorWord>（</errorWord>
      <group>L1_Punc</group>
      <groupName>标点问题</groupName>
      <ability>L2_Punc_CN</ability>
      <abilityName>标点符号问题</abilityName>
      <candidateList/>
      <explain>同一形式括号套用。</explain>
      <paraID>51DDFF9C</paraID>
      <start>50</start>
      <end>51</end>
      <status>unmodified</status>
      <modifiedWord/>
      <trackRevisions>false</trackRevisions>
    </reviewItem>
    <reviewItem>
      <errorID>88c1163a-e4be-4095-95e2-99921db038de</errorID>
      <errorWord>）</errorWord>
      <group>L1_Punc</group>
      <groupName>标点问题</groupName>
      <ability>L2_Punc_CN</ability>
      <abilityName>标点符号问题</abilityName>
      <candidateList/>
      <explain>同一形式括号套用。</explain>
      <paraID>51DDFF9C</paraID>
      <start>59</start>
      <end>60</end>
      <status>unmodified</status>
      <modifiedWord/>
      <trackRevisions>false</trackRevisions>
    </reviewItem>
    <reviewItem>
      <errorID>f14a38ee-a0a1-4102-b1b0-79abca3a2231</errorID>
      <errorWord>-</errorWord>
      <group>L1_Format</group>
      <groupName>格式问题</groupName>
      <ability>L2_HalfPunc_CN</ability>
      <abilityName>全半角问题</abilityName>
      <candidateList>
        <item>－</item>
      </candidateList>
      <explain>文本全半角错误。</explain>
      <paraID>51DDFF9C</paraID>
      <start>60</start>
      <end>61</end>
      <status>unmodified</status>
      <modifiedWord/>
      <trackRevisions>false</trackRevisions>
    </reviewItem>
    <reviewItem>
      <errorID>83abc35c-c292-4322-954d-099c288876fe</errorID>
      <errorWord>-</errorWord>
      <group>L1_Format</group>
      <groupName>格式问题</groupName>
      <ability>L2_HalfPunc_CN</ability>
      <abilityName>全半角问题</abilityName>
      <candidateList>
        <item>－</item>
      </candidateList>
      <explain>文本全半角错误。</explain>
      <paraID>51DDFF9C</paraID>
      <start>65</start>
      <end>66</end>
      <status>unmodified</status>
      <modifiedWord/>
      <trackRevisions>false</trackRevisions>
    </reviewItem>
    <reviewItem>
      <errorID>8aa23b37-7693-4c66-ab34-200c9c2f56cd</errorID>
      <errorWord>-</errorWord>
      <group>L1_Format</group>
      <groupName>格式问题</groupName>
      <ability>L2_HalfPunc_CN</ability>
      <abilityName>全半角问题</abilityName>
      <candidateList>
        <item>－</item>
      </candidateList>
      <explain>文本全半角错误。</explain>
      <paraID>51DDFF9C</paraID>
      <start>74</start>
      <end>75</end>
      <status>unmodified</status>
      <modifiedWord/>
      <trackRevisions>false</trackRevisions>
    </reviewItem>
    <reviewItem>
      <errorID>fb25d14b-147a-4344-b0ac-8d7e935a0098</errorID>
      <errorWord>-</errorWord>
      <group>L1_Format</group>
      <groupName>格式问题</groupName>
      <ability>L2_HalfPunc_CN</ability>
      <abilityName>全半角问题</abilityName>
      <candidateList>
        <item>－</item>
      </candidateList>
      <explain>文本全半角错误。</explain>
      <paraID>51DDFF9C</paraID>
      <start>79</start>
      <end>80</end>
      <status>unmodified</status>
      <modifiedWord/>
      <trackRevisions>false</trackRevisions>
    </reviewItem>
    <reviewItem>
      <errorID>fe560976-7e18-45b4-8aa5-7264b8ae7a70</errorID>
      <errorWord>》</errorWord>
      <group>L1_Word</group>
      <groupName>字词问题</groupName>
      <ability>L2_Typo</ability>
      <abilityName>字词错误</abilityName>
      <candidateList>
        <item>》中</item>
      </candidateList>
      <explain/>
      <paraID>3E646DBA</paraID>
      <start>80</start>
      <end>81</end>
      <status>unmodified</status>
      <modifiedWord/>
      <trackRevisions>false</trackRevisions>
    </reviewItem>
    <reviewItem>
      <errorID>8eb7ea57-2daa-405f-be81-149e3abd6bed</errorID>
      <errorWord>中国</errorWord>
      <group>L1_Sensitive</group>
      <groupName>敏感问题</groupName>
      <ability>L2_UserSensitive</ability>
      <abilityName>自定义敏感词</abilityName>
      <candidateList/>
      <explain>来自自定义敏感词库。</explain>
      <paraID>3E646DBA</paraID>
      <start>145</start>
      <end>147</end>
      <status>unmodified</status>
      <modifiedWord/>
      <trackRevisions>false</trackRevisions>
    </reviewItem>
    <reviewItem>
      <errorID>917a1f56-7fcd-46cf-b213-9b86d6a6b4c7</errorID>
      <errorWord>监控</errorWord>
      <group>L1_Sensitive</group>
      <groupName>敏感问题</groupName>
      <ability>L2_UserSensitive</ability>
      <abilityName>自定义敏感词</abilityName>
      <candidateList/>
      <explain>来自自定义敏感词库。</explain>
      <paraID>1DF79695</paraID>
      <start>89</start>
      <end>91</end>
      <status>unmodified</status>
      <modifiedWord/>
      <trackRevisions>false</trackRevisions>
    </reviewItem>
    <reviewItem>
      <errorID>02d848d0-bc96-47e3-9967-e2b95629f188</errorID>
      <errorWord>wervice</errorWord>
      <group>L1_English</group>
      <groupName>英文问题</groupName>
      <ability>L2_Spell</ability>
      <abilityName>拼写问题</abilityName>
      <candidateList>
        <item>webservice</item>
      </candidateList>
      <explain>疑似单词拼写有误，建议将wervice修改为webservice</explain>
      <paraID>1DF79695</paraID>
      <start>178</start>
      <end>185</end>
      <status>unmodified</status>
      <modifiedWord/>
      <trackRevisions>false</trackRevisions>
    </reviewItem>
    <reviewItem>
      <errorID>2e790071-c5da-40b8-917a-843f6c6b69f8</errorID>
      <errorWord>监控</errorWord>
      <group>L1_Sensitive</group>
      <groupName>敏感问题</groupName>
      <ability>L2_UserSensitive</ability>
      <abilityName>自定义敏感词</abilityName>
      <candidateList/>
      <explain>来自自定义敏感词库。</explain>
      <paraID>1DF79695</paraID>
      <start>190</start>
      <end>192</end>
      <status>unmodified</status>
      <modifiedWord/>
      <trackRevisions>false</trackRevisions>
    </reviewItem>
    <reviewItem>
      <errorID>6170be79-e166-4e18-98b9-1b9dfaaefb39</errorID>
      <errorWord>监控</errorWord>
      <group>L1_Sensitive</group>
      <groupName>敏感问题</groupName>
      <ability>L2_UserSensitive</ability>
      <abilityName>自定义敏感词</abilityName>
      <candidateList/>
      <explain>来自自定义敏感词库。</explain>
      <paraID>37E48592</paraID>
      <start>88</start>
      <end>90</end>
      <status>unmodified</status>
      <modifiedWord/>
      <trackRevisions>false</trackRevisions>
    </reviewItem>
    <reviewItem>
      <errorID>8c118719-bd32-47e6-b42a-ac7ebb14f709</errorID>
      <errorWord>监控</errorWord>
      <group>L1_Sensitive</group>
      <groupName>敏感问题</groupName>
      <ability>L2_UserSensitive</ability>
      <abilityName>自定义敏感词</abilityName>
      <candidateList/>
      <explain>来自自定义敏感词库。</explain>
      <paraID>37E48592</paraID>
      <start>189</start>
      <end>191</end>
      <status>unmodified</status>
      <modifiedWord/>
      <trackRevisions>false</trackRevisions>
    </reviewItem>
    <reviewItem>
      <errorID>9992deb2-514d-4c7f-acee-18d5696b93d6</errorID>
      <errorWord>监控</errorWord>
      <group>L1_Sensitive</group>
      <groupName>敏感问题</groupName>
      <ability>L2_UserSensitive</ability>
      <abilityName>自定义敏感词</abilityName>
      <candidateList/>
      <explain>来自自定义敏感词库。</explain>
      <paraID>6DA15670</paraID>
      <start>88</start>
      <end>90</end>
      <status>unmodified</status>
      <modifiedWord/>
      <trackRevisions>false</trackRevisions>
    </reviewItem>
    <reviewItem>
      <errorID>1a2bb4b2-9f60-436e-81f1-19f0714d37c0</errorID>
      <errorWord>监控</errorWord>
      <group>L1_Sensitive</group>
      <groupName>敏感问题</groupName>
      <ability>L2_UserSensitive</ability>
      <abilityName>自定义敏感词</abilityName>
      <candidateList/>
      <explain>来自自定义敏感词库。</explain>
      <paraID>6DA15670</paraID>
      <start>189</start>
      <end>191</end>
      <status>unmodified</status>
      <modifiedWord/>
      <trackRevisions>false</trackRevisions>
    </reviewItem>
    <reviewItem>
      <errorID>06cf2976-6aaa-4b4a-93cd-30dea2d649db</errorID>
      <errorWord>期</errorWord>
      <group>L1_Word</group>
      <groupName>字词问题</groupName>
      <ability>L2_Typo</ability>
      <abilityName>字词错误</abilityName>
      <candidateList>
        <item>期限</item>
      </candidateList>
      <explain/>
      <paraID>14321B04</paraID>
      <start>6</start>
      <end>7</end>
      <status>unmodified</status>
      <modifiedWord/>
      <trackRevisions>false</trackRevisions>
    </reviewItem>
    <reviewItem>
      <errorID>6a26099f-156a-448b-8bc9-57dcdf50d655</errorID>
      <errorWord>其它</errorWord>
      <group>L1_Word</group>
      <groupName>字词问题</groupName>
      <ability>L2_Alias</ability>
      <abilityName>也作/曾用词</abilityName>
      <candidateList>
        <item>其他</item>
      </candidateList>
      <explain>词汇[其它]为不规范表述或旧称，其规范书面表述为[其他]。</explain>
      <paraID>7F4A5A56</paraID>
      <start>2</start>
      <end>4</end>
      <status>unmodified</status>
      <modifiedWord/>
      <trackRevisions>false</trackRevisions>
    </reviewItem>
    <reviewItem>
      <errorID>7eb5fb9e-261a-4ead-b1b1-efe72ca143a3</errorID>
      <errorWord>须</errorWord>
      <group>L1_Word</group>
      <groupName>字词问题</groupName>
      <ability>L2_Typo</ability>
      <abilityName>字词错误</abilityName>
      <candidateList>
        <item>需</item>
      </candidateList>
      <explain>存在发音相同字词的误用。</explain>
      <paraID>6278A3FB</paraID>
      <start>5</start>
      <end>6</end>
      <status>unmodified</status>
      <modifiedWord/>
      <trackRevisions>false</trackRevisions>
    </reviewItem>
    <reviewItem>
      <errorID>b65cd790-0bbf-4af3-939d-e6834ca7af23</errorID>
      <errorWord>人人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3BA68B24</paraID>
      <start>17</start>
      <end>19</end>
      <status>unmodified</status>
      <modifiedWord/>
      <trackRevisions>false</trackRevisions>
    </reviewItem>
    <reviewItem>
      <errorID>19b10c97-8004-4ef3-8813-4e675490a2c9</errorID>
      <errorWord>人人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3BA68B24</paraID>
      <start>58</start>
      <end>60</end>
      <status>unmodified</status>
      <modifiedWord/>
      <trackRevisions>false</trackRevisions>
    </reviewItem>
    <reviewItem>
      <errorID>a85d8906-aca6-4f2e-8df5-e2d7e6e8f3fc</errorID>
      <errorWord>，</errorWord>
      <group>L1_Word</group>
      <groupName>字词问题</groupName>
      <ability>L2_Typo</ability>
      <abilityName>字词错误</abilityName>
      <candidateList>
        <item>，并</item>
      </candidateList>
      <explain/>
      <paraID>3BA68B24</paraID>
      <start>67</start>
      <end>68</end>
      <status>unmodified</status>
      <modifiedWord/>
      <trackRevisions>false</trackRevisions>
    </reviewItem>
    <reviewItem>
      <errorID>e19837ed-8851-4495-9808-5c14e215c512</errorID>
      <errorWord>可选</errorWord>
      <group>L1_Sensitive</group>
      <groupName>敏感问题</groupName>
      <ability>L2_UserSensitive</ability>
      <abilityName>自定义敏感词</abilityName>
      <candidateList/>
      <explain>来自自定义敏感词库。</explain>
      <paraID>79A87005</paraID>
      <start>37</start>
      <end>39</end>
      <status>unmodified</status>
      <modifiedWord/>
      <trackRevisions>false</trackRevisions>
    </reviewItem>
    <reviewItem>
      <errorID>64c43f97-8848-4820-97d5-673326029075</errorID>
      <errorWord>中国</errorWord>
      <group>L1_Sensitive</group>
      <groupName>敏感问题</groupName>
      <ability>L2_UserSensitive</ability>
      <abilityName>自定义敏感词</abilityName>
      <candidateList/>
      <explain>来自自定义敏感词库。</explain>
      <paraID>79A87005</paraID>
      <start>69</start>
      <end>71</end>
      <status>unmodified</status>
      <modifiedWord/>
      <trackRevisions>false</trackRevisions>
    </reviewItem>
    <reviewItem>
      <errorID>5c51f485-8b44-4b37-8936-bf127cf66d04</errorID>
      <errorWord>中国</errorWord>
      <group>L1_Sensitive</group>
      <groupName>敏感问题</groupName>
      <ability>L2_UserSensitive</ability>
      <abilityName>自定义敏感词</abilityName>
      <candidateList/>
      <explain>来自自定义敏感词库。</explain>
      <paraID>79A87005</paraID>
      <start>79</start>
      <end>81</end>
      <status>unmodified</status>
      <modifiedWord/>
      <trackRevisions>false</trackRevisions>
    </reviewItem>
    <reviewItem>
      <errorID>f0a1b063-457e-4283-99f3-d9cb91f020af</errorID>
      <errorWord>中国</errorWord>
      <group>L1_Sensitive</group>
      <groupName>敏感问题</groupName>
      <ability>L2_UserSensitive</ability>
      <abilityName>自定义敏感词</abilityName>
      <candidateList/>
      <explain>来自自定义敏感词库。</explain>
      <paraID>4DDE64B4</paraID>
      <start>23</start>
      <end>25</end>
      <status>unmodified</status>
      <modifiedWord/>
      <trackRevisions>false</trackRevisions>
    </reviewItem>
    <reviewItem>
      <errorID>7d0b5392-3aa2-488f-8efb-e8c7964d5697</errorID>
      <errorWord>中国</errorWord>
      <group>L1_Sensitive</group>
      <groupName>敏感问题</groupName>
      <ability>L2_UserSensitive</ability>
      <abilityName>自定义敏感词</abilityName>
      <candidateList/>
      <explain>来自自定义敏感词库。</explain>
      <paraID>4DDE64B4</paraID>
      <start>33</start>
      <end>35</end>
      <status>unmodified</status>
      <modifiedWord/>
      <trackRevisions>false</trackRevisions>
    </reviewItem>
    <reviewItem>
      <errorID>738d7c95-5d6f-41af-9f90-ec52ea428fda</errorID>
      <errorWord>法律、法规</errorWord>
      <group>L1_Word</group>
      <groupName>字词问题</groupName>
      <ability>L2_Typo</ability>
      <abilityName>字词错误</abilityName>
      <candidateList>
        <item>法律法规</item>
      </candidateList>
      <explain/>
      <paraID>4364FB1A</paraID>
      <start>18</start>
      <end>23</end>
      <status>unmodified</status>
      <modifiedWord/>
      <trackRevisions>false</trackRevisions>
    </reviewItem>
    <reviewItem>
      <errorID>c8c023df-dd5f-4958-ac1b-82b180cd4333</errorID>
      <errorWord>法律、法规</errorWord>
      <group>L1_Word</group>
      <groupName>字词问题</groupName>
      <ability>L2_Typo</ability>
      <abilityName>字词错误</abilityName>
      <candidateList>
        <item>法律法规</item>
      </candidateList>
      <explain/>
      <paraID>4364FB1A</paraID>
      <start>53</start>
      <end>58</end>
      <status>unmodified</status>
      <modifiedWord/>
      <trackRevisions>false</trackRevisions>
    </reviewItem>
    <reviewItem>
      <errorID>699b4804-9175-43c2-a0b0-0449f48a8f14</errorID>
      <errorWord>是</errorWord>
      <group>L1_Word</group>
      <groupName>字词问题</groupName>
      <ability>L2_Typo</ability>
      <abilityName>字词错误</abilityName>
      <candidateList>
        <item>是为</item>
      </candidateList>
      <explain/>
      <paraID>12C6D577</paraID>
      <start>12</start>
      <end>13</end>
      <status>unmodified</status>
      <modifiedWord/>
      <trackRevisions>false</trackRevisions>
    </reviewItem>
    <reviewItem>
      <errorID>823c6ad5-dd50-4e6d-a64a-ee6f5d6b5a76</errorID>
      <errorWord>做</errorWord>
      <group>L1_Word</group>
      <groupName>字词问题</groupName>
      <ability>L2_Typo</ability>
      <abilityName>字词错误</abilityName>
      <candidateList>
        <item>做好</item>
      </candidateList>
      <explain/>
      <paraID> 7A972D9</paraID>
      <start>39</start>
      <end>40</end>
      <status>unmodified</status>
      <modifiedWord/>
      <trackRevisions>false</trackRevisions>
    </reviewItem>
    <reviewItem>
      <errorID>b6a850b7-d5ba-4af7-b1f6-3654ce06eed6</errorID>
      <errorWord>期内</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70FE77F4</paraID>
      <start>7</start>
      <end>9</end>
      <status>unmodified</status>
      <modifiedWord/>
      <trackRevisions>false</trackRevisions>
    </reviewItem>
    <reviewItem>
      <errorID>300ee2e2-17ad-46b3-94fb-686b91e2cdc0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5DF1E34D</paraID>
      <start>7</start>
      <end>8</end>
      <status>unmodified</status>
      <modifiedWord/>
      <trackRevisions>false</trackRevisions>
    </reviewItem>
    <reviewItem>
      <errorID>97cf54a0-2255-4317-b86d-8d67b1d090e0</errorID>
      <errorWord>或是</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1B9A7DF5</paraID>
      <start>47</start>
      <end>49</end>
      <status>unmodified</status>
      <modifiedWord/>
      <trackRevisions>false</trackRevisions>
    </reviewItem>
    <reviewItem>
      <errorID>dcd8b90b-0397-4a17-8a6c-17093ca3b23c</errorID>
      <errorWord>或是</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50D9968B</paraID>
      <start>63</start>
      <end>65</end>
      <status>unmodified</status>
      <modifiedWord/>
      <trackRevisions>false</trackRevisions>
    </reviewItem>
    <reviewItem>
      <errorID>7d7d46c0-48a3-497c-87a1-7527aa89c656</errorID>
      <errorWord>定期检查对</errorWord>
      <group>L1_Word</group>
      <groupName>字词问题</groupName>
      <ability>L2_Typo</ability>
      <abilityName>字词错误</abilityName>
      <candidateList>
        <item>定期检查</item>
      </candidateList>
      <explain/>
      <paraID>7EE12F5C</paraID>
      <start>2</start>
      <end>7</end>
      <status>unmodified</status>
      <modifiedWord/>
      <trackRevisions>false</trackRevisions>
    </reviewItem>
    <reviewItem>
      <errorID>78d6f0cb-fc9e-4308-8e5d-362613fd2be3</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23449597</paraID>
      <start>2</start>
      <end>4</end>
      <status>unmodified</status>
      <modifiedWord/>
      <trackRevisions>false</trackRevisions>
    </reviewItem>
    <reviewItem>
      <errorID>0c07410d-9ddc-4ce6-b64e-760dd027809d</errorID>
      <errorWord>通信证</errorWord>
      <group>L1_Word</group>
      <groupName>字词问题</groupName>
      <ability>L2_Typo</ability>
      <abilityName>字词错误</abilityName>
      <candidateList>
        <item>通行证</item>
      </candidateList>
      <explain/>
      <paraID>307AC6F3</paraID>
      <start>2</start>
      <end>5</end>
      <status>unmodified</status>
      <modifiedWord/>
      <trackRevisions>false</trackRevisions>
    </reviewItem>
    <reviewItem>
      <errorID>79ab1836-e660-4087-b28c-fdf5b97d8077</errorID>
      <errorWord>,</errorWord>
      <group>L1_Format</group>
      <groupName>格式问题</groupName>
      <ability>L2_HalfPunc_CN</ability>
      <abilityName>全半角问题</abilityName>
      <candidateList>
        <item>，</item>
      </candidateList>
      <explain>文本全半角错误。</explain>
      <paraID>1939B83A</paraID>
      <start>6</start>
      <end>7</end>
      <status>unmodified</status>
      <modifiedWord/>
      <trackRevisions>false</trackRevisions>
    </reviewItem>
    <reviewItem>
      <errorID>a5b1f9cf-d02e-4c24-a9db-2c91e46286f0</errorID>
      <errorWord>期</errorWord>
      <group>L1_Word</group>
      <groupName>字词问题</groupName>
      <ability>L2_Typo</ability>
      <abilityName>字词错误</abilityName>
      <candidateList>
        <item>期限</item>
      </candidateList>
      <explain/>
      <paraID>22EEA0CB</paraID>
      <start>6</start>
      <end>7</end>
      <status>unmodified</status>
      <modifiedWord/>
      <trackRevisions>false</trackRevisions>
    </reviewItem>
    <reviewItem>
      <errorID>b8f9edb6-3c38-424f-a230-8c895a4acf8e</errorID>
      <errorWord>其它</errorWord>
      <group>L1_Word</group>
      <groupName>字词问题</groupName>
      <ability>L2_Alias</ability>
      <abilityName>也作/曾用词</abilityName>
      <candidateList>
        <item>其他</item>
      </candidateList>
      <explain>词汇[其它]为不规范表述或旧称，其规范书面表述为[其他]。</explain>
      <paraID>2197CEA6</paraID>
      <start>2</start>
      <end>4</end>
      <status>unmodified</status>
      <modifiedWord/>
      <trackRevisions>false</trackRevisions>
    </reviewItem>
    <reviewItem>
      <errorID>f8835829-91bd-4c62-b0be-8c94b9b253a4</errorID>
      <errorWord>须</errorWord>
      <group>L1_Word</group>
      <groupName>字词问题</groupName>
      <ability>L2_Typo</ability>
      <abilityName>字词错误</abilityName>
      <candidateList>
        <item>需</item>
      </candidateList>
      <explain>存在发音相同字词的误用。</explain>
      <paraID>57DF6A9A</paraID>
      <start>5</start>
      <end>6</end>
      <status>unmodified</status>
      <modifiedWord/>
      <trackRevisions>false</trackRevisions>
    </reviewItem>
    <reviewItem>
      <errorID>85741c2e-7f63-4fe2-91b7-31adfadfa883</errorID>
      <errorWord>人人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65631E79</paraID>
      <start>17</start>
      <end>19</end>
      <status>unmodified</status>
      <modifiedWord/>
      <trackRevisions>false</trackRevisions>
    </reviewItem>
    <reviewItem>
      <errorID>8f3397fc-04d6-43ce-bf9a-34587111b5f3</errorID>
      <errorWord>人人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65631E79</paraID>
      <start>58</start>
      <end>60</end>
      <status>unmodified</status>
      <modifiedWord/>
      <trackRevisions>false</trackRevisions>
    </reviewItem>
    <reviewItem>
      <errorID>ca182c84-3319-4f34-8a43-618b975b95d3</errorID>
      <errorWord>，</errorWord>
      <group>L1_Word</group>
      <groupName>字词问题</groupName>
      <ability>L2_Typo</ability>
      <abilityName>字词错误</abilityName>
      <candidateList>
        <item>，并</item>
      </candidateList>
      <explain/>
      <paraID>65631E79</paraID>
      <start>67</start>
      <end>68</end>
      <status>unmodified</status>
      <modifiedWord/>
      <trackRevisions>false</trackRevisions>
    </reviewItem>
    <reviewItem>
      <errorID>9bf9184a-a282-4cd3-9914-e307430ff448</errorID>
      <errorWord>可选</errorWord>
      <group>L1_Sensitive</group>
      <groupName>敏感问题</groupName>
      <ability>L2_UserSensitive</ability>
      <abilityName>自定义敏感词</abilityName>
      <candidateList/>
      <explain>来自自定义敏感词库。</explain>
      <paraID> B97B3C0</paraID>
      <start>37</start>
      <end>39</end>
      <status>unmodified</status>
      <modifiedWord/>
      <trackRevisions>false</trackRevisions>
    </reviewItem>
    <reviewItem>
      <errorID>06daddf1-c9ce-41de-bbac-fe76b4afc656</errorID>
      <errorWord>中国</errorWord>
      <group>L1_Sensitive</group>
      <groupName>敏感问题</groupName>
      <ability>L2_UserSensitive</ability>
      <abilityName>自定义敏感词</abilityName>
      <candidateList/>
      <explain>来自自定义敏感词库。</explain>
      <paraID> B97B3C0</paraID>
      <start>69</start>
      <end>71</end>
      <status>unmodified</status>
      <modifiedWord/>
      <trackRevisions>false</trackRevisions>
    </reviewItem>
    <reviewItem>
      <errorID>cb3445f6-2189-4b22-b68f-b764ca816616</errorID>
      <errorWord>中国</errorWord>
      <group>L1_Sensitive</group>
      <groupName>敏感问题</groupName>
      <ability>L2_UserSensitive</ability>
      <abilityName>自定义敏感词</abilityName>
      <candidateList/>
      <explain>来自自定义敏感词库。</explain>
      <paraID> B97B3C0</paraID>
      <start>79</start>
      <end>81</end>
      <status>unmodified</status>
      <modifiedWord/>
      <trackRevisions>false</trackRevisions>
    </reviewItem>
    <reviewItem>
      <errorID>bdd5f619-912c-42b6-b275-538599c9512a</errorID>
      <errorWord>中国</errorWord>
      <group>L1_Sensitive</group>
      <groupName>敏感问题</groupName>
      <ability>L2_UserSensitive</ability>
      <abilityName>自定义敏感词</abilityName>
      <candidateList/>
      <explain>来自自定义敏感词库。</explain>
      <paraID>55D78804</paraID>
      <start>23</start>
      <end>25</end>
      <status>unmodified</status>
      <modifiedWord/>
      <trackRevisions>false</trackRevisions>
    </reviewItem>
    <reviewItem>
      <errorID>6f1c29e8-60a9-4f56-817e-98c405406292</errorID>
      <errorWord>中国</errorWord>
      <group>L1_Sensitive</group>
      <groupName>敏感问题</groupName>
      <ability>L2_UserSensitive</ability>
      <abilityName>自定义敏感词</abilityName>
      <candidateList/>
      <explain>来自自定义敏感词库。</explain>
      <paraID>55D78804</paraID>
      <start>33</start>
      <end>35</end>
      <status>unmodified</status>
      <modifiedWord/>
      <trackRevisions>false</trackRevisions>
    </reviewItem>
    <reviewItem>
      <errorID>39f3d10a-92fa-48ec-81d6-c36ce2dfc431</errorID>
      <errorWord>法律、法规</errorWord>
      <group>L1_Word</group>
      <groupName>字词问题</groupName>
      <ability>L2_Typo</ability>
      <abilityName>字词错误</abilityName>
      <candidateList>
        <item>法律法规</item>
      </candidateList>
      <explain/>
      <paraID>3EAAB3E0</paraID>
      <start>18</start>
      <end>23</end>
      <status>unmodified</status>
      <modifiedWord/>
      <trackRevisions>false</trackRevisions>
    </reviewItem>
    <reviewItem>
      <errorID>64dff43a-cbeb-4f38-ba59-87f1f2b4846f</errorID>
      <errorWord>法律、法规</errorWord>
      <group>L1_Word</group>
      <groupName>字词问题</groupName>
      <ability>L2_Typo</ability>
      <abilityName>字词错误</abilityName>
      <candidateList>
        <item>法律法规</item>
      </candidateList>
      <explain/>
      <paraID>3EAAB3E0</paraID>
      <start>53</start>
      <end>58</end>
      <status>unmodified</status>
      <modifiedWord/>
      <trackRevisions>false</trackRevisions>
    </reviewItem>
    <reviewItem>
      <errorID>2daa62c1-6c33-49c6-bc53-e9c37cc4f450</errorID>
      <errorWord>”</errorWord>
      <group>L1_Punc</group>
      <groupName>标点问题</groupName>
      <ability>L2_Punc_CN</ability>
      <abilityName>标点符号问题</abilityName>
      <candidateList>
        <item>“</item>
      </candidateList>
      <explain>注意检查双引号的方向是否正确。</explain>
      <paraID>5377289A</paraID>
      <start>24</start>
      <end>25</end>
      <status>unmodified</status>
      <modifiedWord/>
      <trackRevisions>false</trackRevisions>
    </reviewItem>
    <reviewItem>
      <errorID>c119e9c0-06bf-4b69-9b9f-e42b073e60ce</errorID>
      <errorWord>监控</errorWord>
      <group>L1_Sensitive</group>
      <groupName>敏感问题</groupName>
      <ability>L2_UserSensitive</ability>
      <abilityName>自定义敏感词</abilityName>
      <candidateList/>
      <explain>来自自定义敏感词库。</explain>
      <paraID>1BBDA0CB</paraID>
      <start>20</start>
      <end>22</end>
      <status>unmodified</status>
      <modifiedWord/>
      <trackRevisions>false</trackRevisions>
    </reviewItem>
    <reviewItem>
      <errorID>3f8fdf8a-094b-4be0-a992-eb85687b24e0</errorID>
      <errorWord>:</errorWord>
      <group>L1_Format</group>
      <groupName>格式问题</groupName>
      <ability>L2_HalfPunc_CN</ability>
      <abilityName>全半角问题</abilityName>
      <candidateList>
        <item>：</item>
      </candidateList>
      <explain>文本全半角错误。</explain>
      <paraID>6E984BC3</paraID>
      <start>6</start>
      <end>7</end>
      <status>unmodified</status>
      <modifiedWord/>
      <trackRevisions>false</trackRevisions>
    </reviewItem>
    <reviewItem>
      <errorID>02f1c332-3677-42fc-93d4-7ed2eb963d07</errorID>
      <errorWord>:</errorWord>
      <group>L1_Format</group>
      <groupName>格式问题</groupName>
      <ability>L2_HalfPunc_CN</ability>
      <abilityName>全半角问题</abilityName>
      <candidateList>
        <item>：</item>
      </candidateList>
      <explain>文本全半角错误。</explain>
      <paraID>639F599F</paraID>
      <start>6</start>
      <end>7</end>
      <status>unmodified</status>
      <modifiedWord/>
      <trackRevisions>false</trackRevisions>
    </reviewItem>
    <reviewItem>
      <errorID>f4a5a7f5-2b84-4f42-8ee1-e988b5dba174</errorID>
      <errorWord>监控</errorWord>
      <group>L1_Sensitive</group>
      <groupName>敏感问题</groupName>
      <ability>L2_UserSensitive</ability>
      <abilityName>自定义敏感词</abilityName>
      <candidateList/>
      <explain>来自自定义敏感词库。</explain>
      <paraID>3FF7CF4B</paraID>
      <start>22</start>
      <end>24</end>
      <status>unmodified</status>
      <modifiedWord/>
      <trackRevisions>false</trackRevisions>
    </reviewItem>
    <reviewItem>
      <errorID>3e00706b-d766-4f77-a320-f25262a5e903</errorID>
      <errorWord>监控</errorWord>
      <group>L1_Sensitive</group>
      <groupName>敏感问题</groupName>
      <ability>L2_UserSensitive</ability>
      <abilityName>自定义敏感词</abilityName>
      <candidateList/>
      <explain>来自自定义敏感词库。</explain>
      <paraID>26CC5FA7</paraID>
      <start>19</start>
      <end>21</end>
      <status>unmodified</status>
      <modifiedWord/>
      <trackRevisions>false</trackRevisions>
    </reviewItem>
    <reviewItem>
      <errorID>7b51baa7-24c0-48b3-b5a9-3e546ebef1a9</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5026CA9F</paraID>
      <start>38</start>
      <end>40</end>
      <status>unmodified</status>
      <modifiedWord/>
      <trackRevisions>false</trackRevisions>
    </reviewItem>
    <reviewItem>
      <errorID>0ea36a07-ad0b-4d09-be64-10482824369f</errorID>
      <errorWord>监控</errorWord>
      <group>L1_Sensitive</group>
      <groupName>敏感问题</groupName>
      <ability>L2_UserSensitive</ability>
      <abilityName>自定义敏感词</abilityName>
      <candidateList/>
      <explain>来自自定义敏感词库。</explain>
      <paraID>145757E9</paraID>
      <start>17</start>
      <end>19</end>
      <status>unmodified</status>
      <modifiedWord/>
      <trackRevisions>false</trackRevisions>
    </reviewItem>
    <reviewItem>
      <errorID>a625ea2b-74e5-477a-a184-71ea97acdbe7</errorID>
      <errorWord>监控</errorWord>
      <group>L1_Sensitive</group>
      <groupName>敏感问题</groupName>
      <ability>L2_UserSensitive</ability>
      <abilityName>自定义敏感词</abilityName>
      <candidateList/>
      <explain>来自自定义敏感词库。</explain>
      <paraID>6D5A9281</paraID>
      <start>1</start>
      <end>3</end>
      <status>unmodified</status>
      <modifiedWord/>
      <trackRevisions>false</trackRevisions>
    </reviewItem>
    <reviewItem>
      <errorID>89662fcf-34c9-4d3a-b169-64096113f0e7</errorID>
      <errorWord>;</errorWord>
      <group>L1_Format</group>
      <groupName>格式问题</groupName>
      <ability>L2_HalfPunc_CN</ability>
      <abilityName>全半角问题</abilityName>
      <candidateList>
        <item>；</item>
      </candidateList>
      <explain>文本全半角错误。</explain>
      <paraID>46B34CC8</paraID>
      <start>19</start>
      <end>20</end>
      <status>unmodified</status>
      <modifiedWord/>
      <trackRevisions>false</trackRevisions>
    </reviewItem>
    <reviewItem>
      <errorID>c9ffd25d-e461-422b-b9a3-f1da8ee20495</errorID>
      <errorWord>监测</errorWord>
      <group>L1_Sensitive</group>
      <groupName>敏感问题</groupName>
      <ability>L2_UserSensitive</ability>
      <abilityName>自定义敏感词</abilityName>
      <candidateList/>
      <explain>来自自定义敏感词库。</explain>
      <paraID>4A805759</paraID>
      <start>17</start>
      <end>19</end>
      <status>unmodified</status>
      <modifiedWord/>
      <trackRevisions>false</trackRevisions>
    </reviewItem>
    <reviewItem>
      <errorID>1b87b99b-1356-47cc-8c5d-784305d71239</errorID>
      <errorWord>应</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3ED6999F</paraID>
      <start>48</start>
      <end>49</end>
      <status>unmodified</status>
      <modifiedWord/>
      <trackRevisions>false</trackRevisions>
    </reviewItem>
    <reviewItem>
      <errorID>662d3e00-d208-4ceb-90f4-3cd31fed5632</errorID>
      <errorWord>监控</errorWord>
      <group>L1_Sensitive</group>
      <groupName>敏感问题</groupName>
      <ability>L2_UserSensitive</ability>
      <abilityName>自定义敏感词</abilityName>
      <candidateList/>
      <explain>来自自定义敏感词库。</explain>
      <paraID>12066D94</paraID>
      <start>19</start>
      <end>21</end>
      <status>unmodified</status>
      <modifiedWord/>
      <trackRevisions>false</trackRevisions>
    </reviewItem>
    <reviewItem>
      <errorID>77b11b23-77df-4a64-a84d-58e6a5706f3a</errorID>
      <errorWord>:</errorWord>
      <group>L1_Format</group>
      <groupName>格式问题</groupName>
      <ability>L2_HalfPunc_CN</ability>
      <abilityName>全半角问题</abilityName>
      <candidateList>
        <item>：</item>
      </candidateList>
      <explain>文本全半角错误。</explain>
      <paraID>4C6CDD72</paraID>
      <start>6</start>
      <end>7</end>
      <status>unmodified</status>
      <modifiedWord/>
      <trackRevisions>false</trackRevisions>
    </reviewItem>
    <reviewItem>
      <errorID>cf389da7-afb3-4f19-a165-2a017dcca600</errorID>
      <errorWord>:</errorWord>
      <group>L1_Format</group>
      <groupName>格式问题</groupName>
      <ability>L2_HalfPunc_CN</ability>
      <abilityName>全半角问题</abilityName>
      <candidateList>
        <item>：</item>
      </candidateList>
      <explain>文本全半角错误。</explain>
      <paraID> 7783F13</paraID>
      <start>6</start>
      <end>7</end>
      <status>unmodified</status>
      <modifiedWord/>
      <trackRevisions>false</trackRevisions>
    </reviewItem>
    <reviewItem>
      <errorID>fd225704-f421-4e42-bb3a-7a4183b336ea</errorID>
      <errorWord>:</errorWord>
      <group>L1_Format</group>
      <groupName>格式问题</groupName>
      <ability>L2_HalfPunc_CN</ability>
      <abilityName>全半角问题</abilityName>
      <candidateList>
        <item>：</item>
      </candidateList>
      <explain>文本全半角错误。</explain>
      <paraID>2B187B85</paraID>
      <start>6</start>
      <end>7</end>
      <status>unmodified</status>
      <modifiedWord/>
      <trackRevisions>false</trackRevisions>
    </reviewItem>
    <reviewItem>
      <errorID>8d347a23-c93f-4bf3-878e-7faf3a565580</errorID>
      <errorWord>监控</errorWord>
      <group>L1_Sensitive</group>
      <groupName>敏感问题</groupName>
      <ability>L2_UserSensitive</ability>
      <abilityName>自定义敏感词</abilityName>
      <candidateList/>
      <explain>来自自定义敏感词库。</explain>
      <paraID> A7F8DD2</paraID>
      <start>22</start>
      <end>24</end>
      <status>unmodified</status>
      <modifiedWord/>
      <trackRevisions>false</trackRevisions>
    </reviewItem>
    <reviewItem>
      <errorID>d489e8e4-9673-4ff1-a18b-f61f18e9dd5e</errorID>
      <errorWord>监控</errorWord>
      <group>L1_Sensitive</group>
      <groupName>敏感问题</groupName>
      <ability>L2_UserSensitive</ability>
      <abilityName>自定义敏感词</abilityName>
      <candidateList/>
      <explain>来自自定义敏感词库。</explain>
      <paraID>2D544D50</paraID>
      <start>17</start>
      <end>19</end>
      <status>unmodified</status>
      <modifiedWord/>
      <trackRevisions>false</trackRevisions>
    </reviewItem>
    <reviewItem>
      <errorID>9faf8634-5c5a-4b42-82d4-43f1ab3718b2</errorID>
      <errorWord>监控</errorWord>
      <group>L1_Sensitive</group>
      <groupName>敏感问题</groupName>
      <ability>L2_UserSensitive</ability>
      <abilityName>自定义敏感词</abilityName>
      <candidateList/>
      <explain>来自自定义敏感词库。</explain>
      <paraID>78A1DFEC</paraID>
      <start>1</start>
      <end>3</end>
      <status>unmodified</status>
      <modifiedWord/>
      <trackRevisions>false</trackRevisions>
    </reviewItem>
    <reviewItem>
      <errorID>fc96a5f4-1514-4734-a131-4bcfb84b28c5</errorID>
      <errorWord>;</errorWord>
      <group>L1_Format</group>
      <groupName>格式问题</groupName>
      <ability>L2_HalfPunc_CN</ability>
      <abilityName>全半角问题</abilityName>
      <candidateList>
        <item>；</item>
      </candidateList>
      <explain>文本全半角错误。</explain>
      <paraID>75185E9C</paraID>
      <start>19</start>
      <end>20</end>
      <status>unmodified</status>
      <modifiedWord/>
      <trackRevisions>false</trackRevisions>
    </reviewItem>
    <reviewItem>
      <errorID>97ccee1a-6c08-4d5d-946e-010d5b293c0f</errorID>
      <errorWord>监测</errorWord>
      <group>L1_Sensitive</group>
      <groupName>敏感问题</groupName>
      <ability>L2_UserSensitive</ability>
      <abilityName>自定义敏感词</abilityName>
      <candidateList/>
      <explain>来自自定义敏感词库。</explain>
      <paraID>6AF7C9DF</paraID>
      <start>17</start>
      <end>19</end>
      <status>unmodified</status>
      <modifiedWord/>
      <trackRevisions>false</trackRevisions>
    </reviewItem>
    <reviewItem>
      <errorID>19f3c284-d66a-4f1d-b43c-f13ca6584e2d</errorID>
      <errorWord>应</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17A567E8</paraID>
      <start>48</start>
      <end>49</end>
      <status>unmodified</status>
      <modifiedWord/>
      <trackRevisions>false</trackRevisions>
    </reviewItem>
    <reviewItem>
      <errorID>63b7bdb3-b455-444e-a903-689ab3921449</errorID>
      <errorWord>外挂</errorWord>
      <group>L1_Sensitive</group>
      <groupName>敏感问题</groupName>
      <ability>L2_Prohibited</ability>
      <abilityName>违禁内容</abilityName>
      <candidateList/>
      <explain>【违禁内容】句中涉及国家法律明令禁止的违禁内容，请注意甄别。</explain>
      <paraID>67908F09</paraID>
      <start>7</start>
      <end>9</end>
      <status>unmodified</status>
      <modifiedWord/>
      <trackRevisions>false</trackRevisions>
    </reviewItem>
    <reviewItem>
      <errorID>abb984fd-5f3a-4bfc-b083-72563d5080ff</errorID>
      <errorWord>监控</errorWord>
      <group>L1_Sensitive</group>
      <groupName>敏感问题</groupName>
      <ability>L2_UserSensitive</ability>
      <abilityName>自定义敏感词</abilityName>
      <candidateList/>
      <explain>来自自定义敏感词库。</explain>
      <paraID>2FCC492D</paraID>
      <start>19</start>
      <end>21</end>
      <status>unmodified</status>
      <modifiedWord/>
      <trackRevisions>false</trackRevisions>
    </reviewItem>
    <reviewItem>
      <errorID>f0283e2c-f157-4de8-97bf-b1e6fd0531ff</errorID>
      <errorWord>外挂</errorWord>
      <group>L1_Sensitive</group>
      <groupName>敏感问题</groupName>
      <ability>L2_Prohibited</ability>
      <abilityName>违禁内容</abilityName>
      <candidateList/>
      <explain>【违禁内容】句中涉及国家法律明令禁止的违禁内容，请注意甄别。</explain>
      <paraID>58DE683F</paraID>
      <start>13</start>
      <end>15</end>
      <status>unmodified</status>
      <modifiedWord/>
      <trackRevisions>false</trackRevisions>
    </reviewItem>
    <reviewItem>
      <errorID>ea651961-6ddb-4260-90e3-e27251c1d82e</errorID>
      <errorWord>监销</errorWord>
      <group>L1_Word</group>
      <groupName>字词问题</groupName>
      <ability>L2_Typo</ability>
      <abilityName>字词错误</abilityName>
      <candidateList>
        <item>注销</item>
      </candidateList>
      <explain/>
      <paraID>67521D24</paraID>
      <start>26</start>
      <end>28</end>
      <status>unmodified</status>
      <modifiedWord/>
      <trackRevisions>false</trackRevisions>
    </reviewItem>
    <reviewItem>
      <errorID>e747bc3b-8418-4db0-9328-8f6e1ccb4d0e</errorID>
      <errorWord>监控</errorWord>
      <group>L1_Sensitive</group>
      <groupName>敏感问题</groupName>
      <ability>L2_UserSensitive</ability>
      <abilityName>自定义敏感词</abilityName>
      <candidateList/>
      <explain>来自自定义敏感词库。</explain>
      <paraID>6C82D4C1</paraID>
      <start>24</start>
      <end>26</end>
      <status>unmodified</status>
      <modifiedWord/>
      <trackRevisions>false</trackRevisions>
    </reviewItem>
    <reviewItem>
      <errorID>517faeaa-90e1-4832-a34b-66083405bb90</errorID>
      <errorWord>其它</errorWord>
      <group>L1_Word</group>
      <groupName>字词问题</groupName>
      <ability>L2_Alias</ability>
      <abilityName>也作/曾用词</abilityName>
      <candidateList>
        <item>其他</item>
      </candidateList>
      <explain>词汇[其它]为不规范表述或旧称，其规范书面表述为[其他]。</explain>
      <paraID> C08F4F2</paraID>
      <start>1</start>
      <end>3</end>
      <status>unmodified</status>
      <modifiedWord/>
      <trackRevisions>false</trackRevisions>
    </reviewItem>
    <reviewItem>
      <errorID>c9ffd25d-e461-422b-b9a3-f1da8ee20495</errorID>
      <errorWord>监测</errorWord>
      <group>L1_Sensitive</group>
      <groupName>敏感问题</groupName>
      <ability>L2_UserSensitive</ability>
      <abilityName>自定义敏感词</abilityName>
      <candidateList/>
      <explain>来自自定义敏感词库。</explain>
      <paraID>5EE2D8A8</paraID>
      <start>17</start>
      <end>19</end>
      <status>unmodified</status>
      <modifiedWord/>
      <trackRevisions>false</trackRevisions>
    </reviewItem>
    <reviewItem>
      <errorID>b17612ee-dfe5-46ba-a8fd-97f6f5394142</errorID>
      <errorWord>监控</errorWord>
      <group>L1_Sensitive</group>
      <groupName>敏感问题</groupName>
      <ability>L2_UserSensitive</ability>
      <abilityName>自定义敏感词</abilityName>
      <candidateList/>
      <explain>来自自定义敏感词库。</explain>
      <paraID>5E8015C6</paraID>
      <start>17</start>
      <end>19</end>
      <status>unmodified</status>
      <modifiedWord/>
      <trackRevisions>false</trackRevisions>
    </reviewItem>
    <reviewItem>
      <errorID>dcae263d-16f3-42aa-bb41-4d56c9a027f2</errorID>
      <errorWord>监控</errorWord>
      <group>L1_Sensitive</group>
      <groupName>敏感问题</groupName>
      <ability>L2_UserSensitive</ability>
      <abilityName>自定义敏感词</abilityName>
      <candidateList/>
      <explain>来自自定义敏感词库。</explain>
      <paraID>56500F24</paraID>
      <start>1</start>
      <end>3</end>
      <status>unmodified</status>
      <modifiedWord/>
      <trackRevisions>false</trackRevisions>
    </reviewItem>
    <reviewItem>
      <errorID>00b704a5-96bf-4489-8f98-516998641853</errorID>
      <errorWord>;</errorWord>
      <group>L1_Format</group>
      <groupName>格式问题</groupName>
      <ability>L2_HalfPunc_CN</ability>
      <abilityName>全半角问题</abilityName>
      <candidateList>
        <item>；</item>
      </candidateList>
      <explain>文本全半角错误。</explain>
      <paraID>5861BCEE</paraID>
      <start>19</start>
      <end>20</end>
      <status>unmodified</status>
      <modifiedWord/>
      <trackRevisions>false</trackRevisions>
    </reviewItem>
    <reviewItem>
      <errorID>1b87b99b-1356-47cc-8c5d-784305d71239</errorID>
      <errorWord>应</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70985AFE</paraID>
      <start>48</start>
      <end>49</end>
      <status>unmodified</status>
      <modifiedWord/>
      <trackRevisions>false</trackRevisions>
    </reviewItem>
    <reviewItem>
      <errorID>59952383-6a19-4a60-8367-994d8c7bb4bf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1997BBBE</paraID>
      <start>0</start>
      <end>2</end>
      <status>unmodified</status>
      <modifiedWord/>
      <trackRevisions>false</trackRevisions>
    </reviewItem>
    <reviewItem>
      <errorID>0e7f3bea-4215-4eab-baee-7378c04da366</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3B01003E</paraID>
      <start>25</start>
      <end>28</end>
      <status>unmodified</status>
      <modifiedWord/>
      <trackRevisions>false</trackRevisions>
    </reviewItem>
    <reviewItem>
      <errorID>91daef63-7596-405f-948f-d9ce1149cac5</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3B01003E</paraID>
      <start>48</start>
      <end>51</end>
      <status>unmodified</status>
      <modifiedWord/>
      <trackRevisions>false</trackRevisions>
    </reviewItem>
    <reviewItem>
      <errorID>09946be5-6e7b-4d97-a304-8a79092b963a</errorID>
      <errorWord>（五）其它</errorWord>
      <group>L1_Word</group>
      <groupName>字词问题</groupName>
      <ability>L2_Alias</ability>
      <abilityName>也作/曾用词</abilityName>
      <candidateList>
        <item>（五）其他</item>
      </candidateList>
      <explain>词汇[（五）其它]为不规范表述或旧称，其规范书面表述为[（五）其他]。</explain>
      <paraID>30731E12</paraID>
      <start>0</start>
      <end>5</end>
      <status>unmodified</status>
      <modifiedWord/>
      <trackRevisions>false</trackRevisions>
    </reviewItem>
    <reviewItem>
      <errorID>291d663c-576e-4ca2-8540-253330c90f5a</errorID>
      <errorWord>监控</errorWord>
      <group>L1_Sensitive</group>
      <groupName>敏感问题</groupName>
      <ability>L2_UserSensitive</ability>
      <abilityName>自定义敏感词</abilityName>
      <candidateList/>
      <explain>来自自定义敏感词库。</explain>
      <paraID>474FBEA1</paraID>
      <start>24</start>
      <end>26</end>
      <status>unmodified</status>
      <modifiedWord/>
      <trackRevisions>false</trackRevisions>
    </reviewItem>
    <reviewItem>
      <errorID>9cd00894-f432-40d3-ba5d-1324021619dd</errorID>
      <errorWord>(</errorWord>
      <group>L1_Format</group>
      <groupName>格式问题</groupName>
      <ability>L2_HalfPunc_CN</ability>
      <abilityName>全半角问题</abilityName>
      <candidateList>
        <item>（</item>
      </candidateList>
      <explain>文本全半角错误。</explain>
      <paraID>1221F83A</paraID>
      <start>12</start>
      <end>13</end>
      <status>unmodified</status>
      <modifiedWord/>
      <trackRevisions>false</trackRevisions>
    </reviewItem>
    <reviewItem>
      <errorID>e9eeb5c7-f1dd-4ce8-b697-b50db00251fd</errorID>
      <errorWord>)</errorWord>
      <group>L1_Format</group>
      <groupName>格式问题</groupName>
      <ability>L2_HalfPunc_CN</ability>
      <abilityName>全半角问题</abilityName>
      <candidateList>
        <item>）</item>
      </candidateList>
      <explain>文本全半角错误。</explain>
      <paraID>1221F83A</paraID>
      <start>20</start>
      <end>21</end>
      <status>unmodified</status>
      <modifiedWord/>
      <trackRevisions>false</trackRevisions>
    </reviewItem>
    <reviewItem>
      <errorID>ddf4daef-edfb-4cf6-a218-3ad19bdab07d</errorID>
      <errorWord>可选</errorWord>
      <group>L1_Sensitive</group>
      <groupName>敏感问题</groupName>
      <ability>L2_UserSensitive</ability>
      <abilityName>自定义敏感词</abilityName>
      <candidateList/>
      <explain>来自自定义敏感词库。</explain>
      <paraID>3B4BC173</paraID>
      <start>37</start>
      <end>39</end>
      <status>unmodified</status>
      <modifiedWord/>
      <trackRevisions>false</trackRevisions>
    </reviewItem>
    <reviewItem>
      <errorID>da564431-e01f-48f0-ad13-cee68de71fa5</errorID>
      <errorWord>中国</errorWord>
      <group>L1_Sensitive</group>
      <groupName>敏感问题</groupName>
      <ability>L2_UserSensitive</ability>
      <abilityName>自定义敏感词</abilityName>
      <candidateList/>
      <explain>来自自定义敏感词库。</explain>
      <paraID>3B4BC173</paraID>
      <start>69</start>
      <end>71</end>
      <status>unmodified</status>
      <modifiedWord/>
      <trackRevisions>false</trackRevisions>
    </reviewItem>
    <reviewItem>
      <errorID>2f5d42e1-af8c-42f0-a6b1-5e31c6293efa</errorID>
      <errorWord>中国</errorWord>
      <group>L1_Sensitive</group>
      <groupName>敏感问题</groupName>
      <ability>L2_UserSensitive</ability>
      <abilityName>自定义敏感词</abilityName>
      <candidateList/>
      <explain>来自自定义敏感词库。</explain>
      <paraID>3B4BC173</paraID>
      <start>79</start>
      <end>81</end>
      <status>unmodified</status>
      <modifiedWord/>
      <trackRevisions>false</trackRevisions>
    </reviewItem>
    <reviewItem>
      <errorID>dd2bea0d-073a-4bca-9b01-620415fcedb2</errorID>
      <errorWord>中国</errorWord>
      <group>L1_Sensitive</group>
      <groupName>敏感问题</groupName>
      <ability>L2_UserSensitive</ability>
      <abilityName>自定义敏感词</abilityName>
      <candidateList/>
      <explain>来自自定义敏感词库。</explain>
      <paraID>64493696</paraID>
      <start>23</start>
      <end>25</end>
      <status>unmodified</status>
      <modifiedWord/>
      <trackRevisions>false</trackRevisions>
    </reviewItem>
    <reviewItem>
      <errorID>96400b51-124e-4336-8cce-e19e48559767</errorID>
      <errorWord>中国</errorWord>
      <group>L1_Sensitive</group>
      <groupName>敏感问题</groupName>
      <ability>L2_UserSensitive</ability>
      <abilityName>自定义敏感词</abilityName>
      <candidateList/>
      <explain>来自自定义敏感词库。</explain>
      <paraID>64493696</paraID>
      <start>33</start>
      <end>35</end>
      <status>unmodified</status>
      <modifiedWord/>
      <trackRevisions>false</trackRevisions>
    </reviewItem>
    <reviewItem>
      <errorID>6f4cae02-cb25-49ba-b569-e7bc99853f7f</errorID>
      <errorWord>法律、法规</errorWord>
      <group>L1_Word</group>
      <groupName>字词问题</groupName>
      <ability>L2_Typo</ability>
      <abilityName>字词错误</abilityName>
      <candidateList>
        <item>法律法规</item>
      </candidateList>
      <explain/>
      <paraID> 8F83CD2</paraID>
      <start>18</start>
      <end>23</end>
      <status>unmodified</status>
      <modifiedWord/>
      <trackRevisions>false</trackRevisions>
    </reviewItem>
    <reviewItem>
      <errorID>76bdec58-cb9b-496f-bf2d-ba3da124c329</errorID>
      <errorWord>法律、法规</errorWord>
      <group>L1_Word</group>
      <groupName>字词问题</groupName>
      <ability>L2_Typo</ability>
      <abilityName>字词错误</abilityName>
      <candidateList>
        <item>法律法规</item>
      </candidateList>
      <explain/>
      <paraID> 8F83CD2</paraID>
      <start>53</start>
      <end>58</end>
      <status>unmodified</status>
      <modifiedWord/>
      <trackRevisions>false</trackRevisions>
    </reviewItem>
    <reviewItem>
      <errorID>10e73ca8-57e1-4cb8-8c15-a91b72dabb14</errorID>
      <errorWord>监控</errorWord>
      <group>L1_Sensitive</group>
      <groupName>敏感问题</groupName>
      <ability>L2_UserSensitive</ability>
      <abilityName>自定义敏感词</abilityName>
      <candidateList/>
      <explain>来自自定义敏感词库。</explain>
      <paraID>629E314E</paraID>
      <start>9</start>
      <end>11</end>
      <status>unmodified</status>
      <modifiedWord/>
      <trackRevisions>false</trackRevisions>
    </reviewItem>
    <reviewItem>
      <errorID>c7151971-c9c9-492d-96e9-5fd4a9979ad0</errorID>
      <errorWord>监控</errorWord>
      <group>L1_Sensitive</group>
      <groupName>敏感问题</groupName>
      <ability>L2_UserSensitive</ability>
      <abilityName>自定义敏感词</abilityName>
      <candidateList/>
      <explain>来自自定义敏感词库。</explain>
      <paraID>194A3CA4</paraID>
      <start>6</start>
      <end>8</end>
      <status>unmodified</status>
      <modifiedWord/>
      <trackRevisions>false</trackRevisions>
    </reviewItem>
    <reviewItem>
      <errorID>d0156023-7b77-40bb-8d90-f94dca079cdd</errorID>
      <errorWord>期</errorWord>
      <group>L1_Word</group>
      <groupName>字词问题</groupName>
      <ability>L2_Typo</ability>
      <abilityName>字词错误</abilityName>
      <candidateList>
        <item>期限</item>
      </candidateList>
      <explain/>
      <paraID>7333FAC1</paraID>
      <start>6</start>
      <end>7</end>
      <status>unmodified</status>
      <modifiedWord/>
      <trackRevisions>false</trackRevisions>
    </reviewItem>
    <reviewItem>
      <errorID>ac5bfeba-ea9b-4083-a911-e4c0ba7275b5</errorID>
      <errorWord>其它</errorWord>
      <group>L1_Word</group>
      <groupName>字词问题</groupName>
      <ability>L2_Alias</ability>
      <abilityName>也作/曾用词</abilityName>
      <candidateList>
        <item>其他</item>
      </candidateList>
      <explain>词汇[其它]为不规范表述或旧称，其规范书面表述为[其他]。</explain>
      <paraID>59423BB8</paraID>
      <start>2</start>
      <end>4</end>
      <status>unmodified</status>
      <modifiedWord/>
      <trackRevisions>false</trackRevisions>
    </reviewItem>
    <reviewItem>
      <errorID>66dbada0-ff92-4796-8dea-2ee62aef3c00</errorID>
      <errorWord>须</errorWord>
      <group>L1_Word</group>
      <groupName>字词问题</groupName>
      <ability>L2_Typo</ability>
      <abilityName>字词错误</abilityName>
      <candidateList>
        <item>需</item>
      </candidateList>
      <explain>存在发音相同字词的误用。</explain>
      <paraID>5CF9E0C7</paraID>
      <start>5</start>
      <end>6</end>
      <status>unmodified</status>
      <modifiedWord/>
      <trackRevisions>false</trackRevisions>
    </reviewItem>
    <reviewItem>
      <errorID>40b8e32a-7b2f-4592-96f7-47ac69cb6ad4</errorID>
      <errorWord>人人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 D72156C</paraID>
      <start>17</start>
      <end>19</end>
      <status>unmodified</status>
      <modifiedWord/>
      <trackRevisions>false</trackRevisions>
    </reviewItem>
    <reviewItem>
      <errorID>172c2fa6-00c6-4d23-b902-168f86e25a9b</errorID>
      <errorWord>人人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 D72156C</paraID>
      <start>58</start>
      <end>60</end>
      <status>unmodified</status>
      <modifiedWord/>
      <trackRevisions>false</trackRevisions>
    </reviewItem>
    <reviewItem>
      <errorID>84dc9a11-2b81-476a-a4d6-872dc5b2215c</errorID>
      <errorWord>，</errorWord>
      <group>L1_Word</group>
      <groupName>字词问题</groupName>
      <ability>L2_Typo</ability>
      <abilityName>字词错误</abilityName>
      <candidateList>
        <item>，并</item>
      </candidateList>
      <explain/>
      <paraID> D72156C</paraID>
      <start>67</start>
      <end>68</end>
      <status>unmodified</status>
      <modifiedWord/>
      <trackRevisions>false</trackRevisions>
    </reviewItem>
    <reviewItem>
      <errorID>0cb35224-7762-4560-bc0a-febf4aea7246</errorID>
      <errorWord>可选</errorWord>
      <group>L1_Sensitive</group>
      <groupName>敏感问题</groupName>
      <ability>L2_UserSensitive</ability>
      <abilityName>自定义敏感词</abilityName>
      <candidateList/>
      <explain>来自自定义敏感词库。</explain>
      <paraID>1B3934EE</paraID>
      <start>37</start>
      <end>39</end>
      <status>unmodified</status>
      <modifiedWord/>
      <trackRevisions>false</trackRevisions>
    </reviewItem>
    <reviewItem>
      <errorID>05ab6e45-412b-40b6-8122-0b336ed36720</errorID>
      <errorWord>中国</errorWord>
      <group>L1_Sensitive</group>
      <groupName>敏感问题</groupName>
      <ability>L2_UserSensitive</ability>
      <abilityName>自定义敏感词</abilityName>
      <candidateList/>
      <explain>来自自定义敏感词库。</explain>
      <paraID>1B3934EE</paraID>
      <start>69</start>
      <end>71</end>
      <status>unmodified</status>
      <modifiedWord/>
      <trackRevisions>false</trackRevisions>
    </reviewItem>
    <reviewItem>
      <errorID>ebb401d5-d92a-464f-a9c4-f29061dcd359</errorID>
      <errorWord>中国</errorWord>
      <group>L1_Sensitive</group>
      <groupName>敏感问题</groupName>
      <ability>L2_UserSensitive</ability>
      <abilityName>自定义敏感词</abilityName>
      <candidateList/>
      <explain>来自自定义敏感词库。</explain>
      <paraID>1B3934EE</paraID>
      <start>79</start>
      <end>81</end>
      <status>unmodified</status>
      <modifiedWord/>
      <trackRevisions>false</trackRevisions>
    </reviewItem>
    <reviewItem>
      <errorID>ac3a2a06-061f-4e88-b64c-759152abaccb</errorID>
      <errorWord>中国</errorWord>
      <group>L1_Sensitive</group>
      <groupName>敏感问题</groupName>
      <ability>L2_UserSensitive</ability>
      <abilityName>自定义敏感词</abilityName>
      <candidateList/>
      <explain>来自自定义敏感词库。</explain>
      <paraID>7CB040CF</paraID>
      <start>23</start>
      <end>25</end>
      <status>unmodified</status>
      <modifiedWord/>
      <trackRevisions>false</trackRevisions>
    </reviewItem>
    <reviewItem>
      <errorID>ddac379c-a410-41e7-a7ef-cb492142411c</errorID>
      <errorWord>中国</errorWord>
      <group>L1_Sensitive</group>
      <groupName>敏感问题</groupName>
      <ability>L2_UserSensitive</ability>
      <abilityName>自定义敏感词</abilityName>
      <candidateList/>
      <explain>来自自定义敏感词库。</explain>
      <paraID>7CB040CF</paraID>
      <start>33</start>
      <end>35</end>
      <status>unmodified</status>
      <modifiedWord/>
      <trackRevisions>false</trackRevisions>
    </reviewItem>
    <reviewItem>
      <errorID>209ffa3d-9250-4d8f-85f8-fd5378ae93ac</errorID>
      <errorWord>法律、法规</errorWord>
      <group>L1_Word</group>
      <groupName>字词问题</groupName>
      <ability>L2_Typo</ability>
      <abilityName>字词错误</abilityName>
      <candidateList>
        <item>法律法规</item>
      </candidateList>
      <explain/>
      <paraID>1A9A058D</paraID>
      <start>18</start>
      <end>23</end>
      <status>unmodified</status>
      <modifiedWord/>
      <trackRevisions>false</trackRevisions>
    </reviewItem>
    <reviewItem>
      <errorID>eae35f22-ed32-4c8a-92e2-55293000f1ac</errorID>
      <errorWord>法律、法规</errorWord>
      <group>L1_Word</group>
      <groupName>字词问题</groupName>
      <ability>L2_Typo</ability>
      <abilityName>字词错误</abilityName>
      <candidateList>
        <item>法律法规</item>
      </candidateList>
      <explain/>
      <paraID>1A9A058D</paraID>
      <start>53</start>
      <end>58</end>
      <status>unmodified</status>
      <modifiedWord/>
      <trackRevisions>false</trackRevisions>
    </reviewItem>
    <reviewItem>
      <errorID>ea03da37-a903-496b-974e-e6faae530b14</errorID>
      <errorWord>监控</errorWord>
      <group>L1_Sensitive</group>
      <groupName>敏感问题</groupName>
      <ability>L2_UserSensitive</ability>
      <abilityName>自定义敏感词</abilityName>
      <candidateList/>
      <explain>来自自定义敏感词库。</explain>
      <paraID>5AF88643</paraID>
      <start>8</start>
      <end>10</end>
      <status>unmodified</status>
      <modifiedWord/>
      <trackRevisions>false</trackRevisions>
    </reviewItem>
    <reviewItem>
      <errorID>f87a7e72-63f1-4dc9-9dcb-4ac4d3f1e4d4</errorID>
      <errorWord>监控</errorWord>
      <group>L1_Sensitive</group>
      <groupName>敏感问题</groupName>
      <ability>L2_UserSensitive</ability>
      <abilityName>自定义敏感词</abilityName>
      <candidateList/>
      <explain>来自自定义敏感词库。</explain>
      <paraID>18F43C7C</paraID>
      <start>3</start>
      <end>5</end>
      <status>unmodified</status>
      <modifiedWord/>
      <trackRevisions>false</trackRevisions>
    </reviewItem>
    <reviewItem>
      <errorID>0c54d442-dc07-4751-a438-a73d429d61bd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1C4BB2B5</paraID>
      <start>0</start>
      <end>2</end>
      <status>unmodified</status>
      <modifiedWord/>
      <trackRevisions>false</trackRevisions>
    </reviewItem>
    <reviewItem>
      <errorID>f4438a27-1d73-4934-9163-0a1c57b6dc6c</errorID>
      <errorWord>。；</errorWord>
      <group>L1_Punc</group>
      <groupName>标点问题</groupName>
      <ability>L2_Punc_CN</ability>
      <abilityName>标点符号问题</abilityName>
      <candidateList>
        <item>。</item>
      </candidateList>
      <explain/>
      <paraID>1C4BB2B5</paraID>
      <start>28</start>
      <end>30</end>
      <status>unmodified</status>
      <modifiedWord/>
      <trackRevisions>false</trackRevisions>
    </reviewItem>
    <reviewItem>
      <errorID>8c4507c5-2297-44b6-b6ef-38fda1149409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4DC2E38C</paraID>
      <start>0</start>
      <end>2</end>
      <status>unmodified</status>
      <modifiedWord/>
      <trackRevisions>false</trackRevisions>
    </reviewItem>
    <reviewItem>
      <errorID>f70009d6-1474-491d-af85-964c729ef25a</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48A057D6</paraID>
      <start>16</start>
      <end>18</end>
      <status>unmodified</status>
      <modifiedWord/>
      <trackRevisions>false</trackRevisions>
    </reviewItem>
    <reviewItem>
      <errorID>eb61e030-675b-4975-9296-a144df576469</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4A568EC0</paraID>
      <start>15</start>
      <end>18</end>
      <status>unmodified</status>
      <modifiedWord/>
      <trackRevisions>false</trackRevisions>
    </reviewItem>
    <reviewItem>
      <errorID>3d7878a4-996f-49b0-b743-56bc399ca5df</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4A568EC0</paraID>
      <start>25</start>
      <end>28</end>
      <status>unmodified</status>
      <modifiedWord/>
      <trackRevisions>false</trackRevisions>
    </reviewItem>
    <reviewItem>
      <errorID>9ba080a2-3564-45a8-be30-f0b9c3a3a759</errorID>
      <errorWord>监控</errorWord>
      <group>L1_Sensitive</group>
      <groupName>敏感问题</groupName>
      <ability>L2_UserSensitive</ability>
      <abilityName>自定义敏感词</abilityName>
      <candidateList/>
      <explain>来自自定义敏感词库。</explain>
      <paraID>75AF25B4</paraID>
      <start>3</start>
      <end>5</end>
      <status>unmodified</status>
      <modifiedWord/>
      <trackRevisions>false</trackRevisions>
    </reviewItem>
    <reviewItem>
      <errorID>4adde183-d074-4dcd-8fab-6c9eb157f63f</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4AF0E2A0</paraID>
      <start>17</start>
      <end>19</end>
      <status>unmodified</status>
      <modifiedWord/>
      <trackRevisions>false</trackRevisions>
    </reviewItem>
    <reviewItem>
      <errorID>beb3ec3d-079a-47ef-bd69-e4ffb86c733a</errorID>
      <errorWord>监控</errorWord>
      <group>L1_Sensitive</group>
      <groupName>敏感问题</groupName>
      <ability>L2_UserSensitive</ability>
      <abilityName>自定义敏感词</abilityName>
      <candidateList/>
      <explain>来自自定义敏感词库。</explain>
      <paraID>3C94DABF</paraID>
      <start>5</start>
      <end>7</end>
      <status>unmodified</status>
      <modifiedWord/>
      <trackRevisions>false</trackRevisions>
    </reviewItem>
    <reviewItem>
      <errorID>5ba75697-a9cc-406f-be31-818b3f74db1d</errorID>
      <errorWord>监控</errorWord>
      <group>L1_Sensitive</group>
      <groupName>敏感问题</groupName>
      <ability>L2_UserSensitive</ability>
      <abilityName>自定义敏感词</abilityName>
      <candidateList/>
      <explain>来自自定义敏感词库。</explain>
      <paraID>35989E30</paraID>
      <start>3</start>
      <end>5</end>
      <status>unmodified</status>
      <modifiedWord/>
      <trackRevisions>false</trackRevisions>
    </reviewItem>
    <reviewItem>
      <errorID>afb56dea-34f0-4054-8bb1-beb428325aec</errorID>
      <errorWord>监控</errorWord>
      <group>L1_Sensitive</group>
      <groupName>敏感问题</groupName>
      <ability>L2_UserSensitive</ability>
      <abilityName>自定义敏感词</abilityName>
      <candidateList/>
      <explain>来自自定义敏感词库。</explain>
      <paraID>3AF9783F</paraID>
      <start>15</start>
      <end>17</end>
      <status>unmodified</status>
      <modifiedWord/>
      <trackRevisions>false</trackRevisions>
    </reviewItem>
    <reviewItem>
      <errorID>3460b71d-cb47-4d2c-afdd-e1f1688a21d8</errorID>
      <errorWord>监控</errorWord>
      <group>L1_Sensitive</group>
      <groupName>敏感问题</groupName>
      <ability>L2_UserSensitive</ability>
      <abilityName>自定义敏感词</abilityName>
      <candidateList/>
      <explain>来自自定义敏感词库。</explain>
      <paraID>3AF9783F</paraID>
      <start>34</start>
      <end>36</end>
      <status>unmodified</status>
      <modifiedWord/>
      <trackRevisions>false</trackRevisions>
    </reviewItem>
    <reviewItem>
      <errorID>02cd73d7-2397-48bc-98cb-b042217c4a60</errorID>
      <errorWord>，</errorWord>
      <group>L1_Word</group>
      <groupName>字词问题</groupName>
      <ability>L2_Typo</ability>
      <abilityName>字词错误</abilityName>
      <candidateList>
        <item>，以</item>
      </candidateList>
      <explain/>
      <paraID>3AF9783F</paraID>
      <start>77</start>
      <end>78</end>
      <status>unmodified</status>
      <modifiedWord/>
      <trackRevisions>false</trackRevisions>
    </reviewItem>
    <reviewItem>
      <errorID>22a5a961-57e0-4736-adc2-1ecae12b0126</errorID>
      <errorWord>监控</errorWord>
      <group>L1_Sensitive</group>
      <groupName>敏感问题</groupName>
      <ability>L2_UserSensitive</ability>
      <abilityName>自定义敏感词</abilityName>
      <candidateList/>
      <explain>来自自定义敏感词库。</explain>
      <paraID>3AF9783F</paraID>
      <start>80</start>
      <end>82</end>
      <status>unmodified</status>
      <modifiedWord/>
      <trackRevisions>false</trackRevisions>
    </reviewItem>
    <reviewItem>
      <errorID>01c87b5a-81af-4b80-9d55-245171238e24</errorID>
      <errorWord>监控</errorWord>
      <group>L1_Sensitive</group>
      <groupName>敏感问题</groupName>
      <ability>L2_UserSensitive</ability>
      <abilityName>自定义敏感词</abilityName>
      <candidateList/>
      <explain>来自自定义敏感词库。</explain>
      <paraID> F86D671</paraID>
      <start>3</start>
      <end>5</end>
      <status>unmodified</status>
      <modifiedWord/>
      <trackRevisions>false</trackRevisions>
    </reviewItem>
    <reviewItem>
      <errorID>ed5b262f-14ce-40ad-9f41-4f5853e03817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42DD6074</paraID>
      <start>0</start>
      <end>3</end>
      <status>unmodified</status>
      <modifiedWord/>
      <trackRevisions>false</trackRevisions>
    </reviewItem>
    <reviewItem>
      <errorID>513d1cbd-cdc8-4efb-b626-6f96cbd8f373</errorID>
      <errorWord>监控</errorWord>
      <group>L1_Sensitive</group>
      <groupName>敏感问题</groupName>
      <ability>L2_UserSensitive</ability>
      <abilityName>自定义敏感词</abilityName>
      <candidateList/>
      <explain>来自自定义敏感词库。</explain>
      <paraID>42DD6074</paraID>
      <start>15</start>
      <end>17</end>
      <status>unmodified</status>
      <modifiedWord/>
      <trackRevisions>false</trackRevisions>
    </reviewItem>
    <reviewItem>
      <errorID>c0ecab55-c1ca-4cb5-bf94-9e2460ea9278</errorID>
      <errorWord>监控</errorWord>
      <group>L1_Sensitive</group>
      <groupName>敏感问题</groupName>
      <ability>L2_UserSensitive</ability>
      <abilityName>自定义敏感词</abilityName>
      <candidateList/>
      <explain>来自自定义敏感词库。</explain>
      <paraID>42DD6074</paraID>
      <start>39</start>
      <end>41</end>
      <status>unmodified</status>
      <modifiedWord/>
      <trackRevisions>false</trackRevisions>
    </reviewItem>
    <reviewItem>
      <errorID>6551aafd-545d-42b3-a867-2a81cf0a1f28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41CA0CD8</paraID>
      <start>0</start>
      <end>3</end>
      <status>unmodified</status>
      <modifiedWord/>
      <trackRevisions>false</trackRevisions>
    </reviewItem>
    <reviewItem>
      <errorID>188593aa-1d98-48f6-b004-0bc5e867dae5</errorID>
      <errorWord>监控</errorWord>
      <group>L1_Sensitive</group>
      <groupName>敏感问题</groupName>
      <ability>L2_UserSensitive</ability>
      <abilityName>自定义敏感词</abilityName>
      <candidateList/>
      <explain>来自自定义敏感词库。</explain>
      <paraID>41CA0CD8</paraID>
      <start>3</start>
      <end>5</end>
      <status>unmodified</status>
      <modifiedWord/>
      <trackRevisions>false</trackRevisions>
    </reviewItem>
    <reviewItem>
      <errorID>b5f51be4-a915-48c2-a110-03c3397cc900</errorID>
      <errorWord>监控</errorWord>
      <group>L1_Sensitive</group>
      <groupName>敏感问题</groupName>
      <ability>L2_UserSensitive</ability>
      <abilityName>自定义敏感词</abilityName>
      <candidateList/>
      <explain>来自自定义敏感词库。</explain>
      <paraID>41CA0CD8</paraID>
      <start>14</start>
      <end>16</end>
      <status>unmodified</status>
      <modifiedWord/>
      <trackRevisions>false</trackRevisions>
    </reviewItem>
    <reviewItem>
      <errorID>04cec9a7-7374-44ac-a8dc-6f58454b5006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7F5B97FA</paraID>
      <start>0</start>
      <end>3</end>
      <status>unmodified</status>
      <modifiedWord/>
      <trackRevisions>false</trackRevisions>
    </reviewItem>
    <reviewItem>
      <errorID>03ca669c-28e2-43e8-aa90-53ba4bfa556d</errorID>
      <errorWord>监控</errorWord>
      <group>L1_Sensitive</group>
      <groupName>敏感问题</groupName>
      <ability>L2_UserSensitive</ability>
      <abilityName>自定义敏感词</abilityName>
      <candidateList/>
      <explain>来自自定义敏感词库。</explain>
      <paraID>7F5B97FA</paraID>
      <start>3</start>
      <end>5</end>
      <status>unmodified</status>
      <modifiedWord/>
      <trackRevisions>false</trackRevisions>
    </reviewItem>
    <reviewItem>
      <errorID>4bb74734-d5d9-42e8-a9a3-d1498b6a2332</errorID>
      <errorWord>监控</errorWord>
      <group>L1_Sensitive</group>
      <groupName>敏感问题</groupName>
      <ability>L2_UserSensitive</ability>
      <abilityName>自定义敏感词</abilityName>
      <candidateList/>
      <explain>来自自定义敏感词库。</explain>
      <paraID>7F5B97FA</paraID>
      <start>14</start>
      <end>16</end>
      <status>unmodified</status>
      <modifiedWord/>
      <trackRevisions>false</trackRevisions>
    </reviewItem>
    <reviewItem>
      <errorID>a069368b-e9db-42eb-b8c5-39ea486312da</errorID>
      <errorWord>监控</errorWord>
      <group>L1_Sensitive</group>
      <groupName>敏感问题</groupName>
      <ability>L2_UserSensitive</ability>
      <abilityName>自定义敏感词</abilityName>
      <candidateList/>
      <explain>来自自定义敏感词库。</explain>
      <paraID>7F5B97FA</paraID>
      <start>40</start>
      <end>42</end>
      <status>unmodified</status>
      <modifiedWord/>
      <trackRevisions>false</trackRevisions>
    </reviewItem>
    <reviewItem>
      <errorID>e0f5f17e-8b12-4c0e-bb0a-447cc89cae79</errorID>
      <errorWord>监控</errorWord>
      <group>L1_Sensitive</group>
      <groupName>敏感问题</groupName>
      <ability>L2_UserSensitive</ability>
      <abilityName>自定义敏感词</abilityName>
      <candidateList/>
      <explain>来自自定义敏感词库。</explain>
      <paraID>7F5B97FA</paraID>
      <start>57</start>
      <end>59</end>
      <status>unmodified</status>
      <modifiedWord/>
      <trackRevisions>false</trackRevisions>
    </reviewItem>
    <reviewItem>
      <errorID>00c1856e-fda8-46f5-a33d-7e1805308e8d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77E24608</paraID>
      <start>0</start>
      <end>3</end>
      <status>unmodified</status>
      <modifiedWord/>
      <trackRevisions>false</trackRevisions>
    </reviewItem>
    <reviewItem>
      <errorID>36e51add-bdfb-4436-b79b-b656742d8b28</errorID>
      <errorWord>国产化</errorWord>
      <group>L1_Sensitive</group>
      <groupName>敏感问题</groupName>
      <ability>L2_UserSensitive</ability>
      <abilityName>自定义敏感词</abilityName>
      <candidateList/>
      <explain>来自自定义敏感词库。</explain>
      <paraID>71901306</paraID>
      <start>43</start>
      <end>46</end>
      <status>unmodified</status>
      <modifiedWord/>
      <trackRevisions>false</trackRevisions>
    </reviewItem>
    <reviewItem>
      <errorID>9729f1e4-ca91-4480-b6a3-c3d592e67395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2FE5CECD</paraID>
      <start>0</start>
      <end>2</end>
      <status>unmodified</status>
      <modifiedWord/>
      <trackRevisions>false</trackRevisions>
    </reviewItem>
    <reviewItem>
      <errorID>a190e518-d422-47b6-b88d-e83d85eef9c2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1E3B62D8</paraID>
      <start>0</start>
      <end>2</end>
      <status>unmodified</status>
      <modifiedWord/>
      <trackRevisions>false</trackRevisions>
    </reviewItem>
    <reviewItem>
      <errorID>54da26a1-9351-444c-97cb-3c70e9f34e01</errorID>
      <errorWord>登陆</errorWord>
      <group>L1_Sensitive</group>
      <groupName>敏感问题</groupName>
      <ability>L2_UserSensitive</ability>
      <abilityName>自定义敏感词</abilityName>
      <candidateList/>
      <explain>来自自定义敏感词库。</explain>
      <paraID>1E3B62D8</paraID>
      <start>30</start>
      <end>32</end>
      <status>unmodified</status>
      <modifiedWord/>
      <trackRevisions>false</trackRevisions>
    </reviewItem>
    <reviewItem>
      <errorID>b61fd6db-f71e-4b4e-9161-856f3c4e8d01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674BC02C</paraID>
      <start>0</start>
      <end>2</end>
      <status>unmodified</status>
      <modifiedWord/>
      <trackRevisions>false</trackRevisions>
    </reviewItem>
    <reviewItem>
      <errorID>03df3aa8-d24a-494e-be58-99ea708f962c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601851AB</paraID>
      <start>0</start>
      <end>2</end>
      <status>unmodified</status>
      <modifiedWord/>
      <trackRevisions>false</trackRevisions>
    </reviewItem>
    <reviewItem>
      <errorID>5dbf635e-c0ba-434a-8617-4208fbc6608e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2001E65D</paraID>
      <start>0</start>
      <end>2</end>
      <status>unmodified</status>
      <modifiedWord/>
      <trackRevisions>false</trackRevisions>
    </reviewItem>
    <reviewItem>
      <errorID>47679381-b328-4707-92a7-dc3661b697db</errorID>
      <errorWord>以</errorWord>
      <group>L1_Word</group>
      <groupName>字词问题</groupName>
      <ability>L2_Typo</ability>
      <abilityName>字词错误</abilityName>
      <candidateList>
        <item>以在</item>
      </candidateList>
      <explain/>
      <paraID>2001E65D</paraID>
      <start>17</start>
      <end>18</end>
      <status>unmodified</status>
      <modifiedWord/>
      <trackRevisions>false</trackRevisions>
    </reviewItem>
    <reviewItem>
      <errorID>ae7d9e57-8801-4c2e-9d23-551f95a7a894</errorID>
      <errorWord>节点上</errorWord>
      <group>L1_Word</group>
      <groupName>字词问题</groupName>
      <ability>L2_Typo</ability>
      <abilityName>字词错误</abilityName>
      <candidateList>
        <item>节点</item>
      </candidateList>
      <explain/>
      <paraID>2001E65D</paraID>
      <start>19</start>
      <end>22</end>
      <status>unmodified</status>
      <modifiedWord/>
      <trackRevisions>false</trackRevisions>
    </reviewItem>
    <reviewItem>
      <errorID>82ff1296-7ab6-4a42-a6b0-ee25e51af4b4</errorID>
      <errorWord>在在</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 C2D32E7</paraID>
      <start>5</start>
      <end>7</end>
      <status>unmodified</status>
      <modifiedWord/>
      <trackRevisions>false</trackRevisions>
    </reviewItem>
    <reviewItem>
      <errorID>7866324a-4584-47a6-9d08-8d873d43f9b2</errorID>
      <errorWord>国产化</errorWord>
      <group>L1_Sensitive</group>
      <groupName>敏感问题</groupName>
      <ability>L2_UserSensitive</ability>
      <abilityName>自定义敏感词</abilityName>
      <candidateList/>
      <explain>来自自定义敏感词库。</explain>
      <paraID> C2D32E7</paraID>
      <start>23</start>
      <end>26</end>
      <status>unmodified</status>
      <modifiedWord/>
      <trackRevisions>false</trackRevisions>
    </reviewItem>
    <reviewItem>
      <errorID>8efc58b6-7e0d-427d-a25f-80f1b224b1bd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12BD5780</paraID>
      <start>0</start>
      <end>3</end>
      <status>unmodified</status>
      <modifiedWord/>
      <trackRevisions>false</trackRevisions>
    </reviewItem>
    <reviewItem>
      <errorID>54838dff-d749-4ba6-8a17-5da1a7404707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4D2750A</paraID>
      <start>0</start>
      <end>3</end>
      <status>unmodified</status>
      <modifiedWord/>
      <trackRevisions>false</trackRevisions>
    </reviewItem>
    <reviewItem>
      <errorID>235bdeab-0a6e-4277-ac8a-7ad763adb27f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18E0A234</paraID>
      <start>0</start>
      <end>3</end>
      <status>unmodified</status>
      <modifiedWord/>
      <trackRevisions>false</trackRevisions>
    </reviewItem>
    <reviewItem>
      <errorID>533844c4-7307-4589-9d4b-c9c6478b8bd6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7CBB66C0</paraID>
      <start>0</start>
      <end>3</end>
      <status>unmodified</status>
      <modifiedWord/>
      <trackRevisions>false</trackRevisions>
    </reviewItem>
    <reviewItem>
      <errorID>cea15f8c-02a1-4156-8d2b-eaa5e3632dff</errorID>
      <errorWord>从启</errorWord>
      <group>L1_Word</group>
      <groupName>字词问题</groupName>
      <ability>L2_Typo</ability>
      <abilityName>字词错误</abilityName>
      <candidateList>
        <item>重启</item>
      </candidateList>
      <explain>存在发音相近字词的误用。</explain>
      <paraID>7CBB66C0</paraID>
      <start>29</start>
      <end>31</end>
      <status>unmodified</status>
      <modifiedWord/>
      <trackRevisions>false</trackRevisions>
    </reviewItem>
    <reviewItem>
      <errorID>bcb7e116-767f-4781-adc8-cbd293b6443e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3C61C6FE</paraID>
      <start>0</start>
      <end>3</end>
      <status>unmodified</status>
      <modifiedWord/>
      <trackRevisions>false</trackRevisions>
    </reviewItem>
    <reviewItem>
      <errorID>3980c765-9435-47b3-a9ca-e333a394c6c6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E1BBFD7</paraID>
      <start>0</start>
      <end>3</end>
      <status>unmodified</status>
      <modifiedWord/>
      <trackRevisions>false</trackRevisions>
    </reviewItem>
    <reviewItem>
      <errorID>3ff07caf-2ba7-42c1-bb41-4a76f81e1e92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599B4C1B</paraID>
      <start>0</start>
      <end>3</end>
      <status>unmodified</status>
      <modifiedWord/>
      <trackRevisions>false</trackRevisions>
    </reviewItem>
    <reviewItem>
      <errorID>955703fe-2921-4a1c-9725-66bf425cff9c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2CE09A79</paraID>
      <start>0</start>
      <end>3</end>
      <status>unmodified</status>
      <modifiedWord/>
      <trackRevisions>false</trackRevisions>
    </reviewItem>
    <reviewItem>
      <errorID>5ee5a0de-9526-47a1-a2a3-fe85ba8a8edb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3F92D5D2</paraID>
      <start>0</start>
      <end>3</end>
      <status>unmodified</status>
      <modifiedWord/>
      <trackRevisions>false</trackRevisions>
    </reviewItem>
    <reviewItem>
      <errorID>0e0d1663-216c-4697-bcea-20428ca1999a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7F21A629</paraID>
      <start>0</start>
      <end>3</end>
      <status>unmodified</status>
      <modifiedWord/>
      <trackRevisions>false</trackRevisions>
    </reviewItem>
    <reviewItem>
      <errorID>ee4dc8a6-72e7-44dc-9ff7-a47f0218a818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48F08109</paraID>
      <start>0</start>
      <end>3</end>
      <status>unmodified</status>
      <modifiedWord/>
      <trackRevisions>false</trackRevisions>
    </reviewItem>
    <reviewItem>
      <errorID>86fb81db-c155-4d00-b5cf-8a43bb4f0300</errorID>
      <errorWord>(</errorWord>
      <group>L1_Format</group>
      <groupName>格式问题</groupName>
      <ability>L2_HalfPunc_CN</ability>
      <abilityName>全半角问题</abilityName>
      <candidateList>
        <item>（</item>
      </candidateList>
      <explain>文本全半角错误。</explain>
      <paraID>48F08109</paraID>
      <start>22</start>
      <end>23</end>
      <status>unmodified</status>
      <modifiedWord/>
      <trackRevisions>false</trackRevisions>
    </reviewItem>
    <reviewItem>
      <errorID>719caa48-b6af-4b01-9367-a200f27a0dda</errorID>
      <errorWord>)</errorWord>
      <group>L1_Format</group>
      <groupName>格式问题</groupName>
      <ability>L2_HalfPunc_CN</ability>
      <abilityName>全半角问题</abilityName>
      <candidateList>
        <item>）</item>
      </candidateList>
      <explain>文本全半角错误。</explain>
      <paraID>48F08109</paraID>
      <start>25</start>
      <end>26</end>
      <status>unmodified</status>
      <modifiedWord/>
      <trackRevisions>false</trackRevisions>
    </reviewItem>
    <reviewItem>
      <errorID>032a1621-71bf-4cda-af09-a8665d3be339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4D92FFC6</paraID>
      <start>0</start>
      <end>3</end>
      <status>unmodified</status>
      <modifiedWord/>
      <trackRevisions>false</trackRevisions>
    </reviewItem>
    <reviewItem>
      <errorID>6273f371-d972-4f1c-8677-3cf633d359a5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1B6B300A</paraID>
      <start>0</start>
      <end>3</end>
      <status>unmodified</status>
      <modifiedWord/>
      <trackRevisions>false</trackRevisions>
    </reviewItem>
    <reviewItem>
      <errorID>df723c4d-3ca3-42bd-85d0-5898e735023d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3B54347C</paraID>
      <start>0</start>
      <end>3</end>
      <status>unmodified</status>
      <modifiedWord/>
      <trackRevisions>false</trackRevisions>
    </reviewItem>
    <reviewItem>
      <errorID>90b9cffb-5e08-449f-8eab-8d478d2b74f8</errorID>
      <errorWord>其它</errorWord>
      <group>L1_Word</group>
      <groupName>字词问题</groupName>
      <ability>L2_Alias</ability>
      <abilityName>也作/曾用词</abilityName>
      <candidateList>
        <item>其他</item>
      </candidateList>
      <explain>词汇[其它]为不规范表述或旧称，其规范书面表述为[其他]。</explain>
      <paraID>111C24F9</paraID>
      <start>3</start>
      <end>5</end>
      <status>unmodified</status>
      <modifiedWord/>
      <trackRevisions>false</trackRevisions>
    </reviewItem>
    <reviewItem>
      <errorID>78add489-2b1a-4b8c-ad9a-f4bab1059c8f</errorID>
      <errorWord>监控</errorWord>
      <group>L1_Sensitive</group>
      <groupName>敏感问题</groupName>
      <ability>L2_UserSensitive</ability>
      <abilityName>自定义敏感词</abilityName>
      <candidateList/>
      <explain>来自自定义敏感词库。</explain>
      <paraID>12C4C517</paraID>
      <start>16</start>
      <end>18</end>
      <status>unmodified</status>
      <modifiedWord/>
      <trackRevisions>false</trackRevisions>
    </reviewItem>
    <reviewItem>
      <errorID>86ef6ec8-87e0-45e1-8fd9-bea14c228ef5</errorID>
      <errorWord>(</errorWord>
      <group>L1_Format</group>
      <groupName>格式问题</groupName>
      <ability>L2_HalfPunc_CN</ability>
      <abilityName>全半角问题</abilityName>
      <candidateList>
        <item>（</item>
      </candidateList>
      <explain>文本全半角错误。</explain>
      <paraID>53A88D57</paraID>
      <start>12</start>
      <end>13</end>
      <status>unmodified</status>
      <modifiedWord/>
      <trackRevisions>false</trackRevisions>
    </reviewItem>
    <reviewItem>
      <errorID>c7a0f54a-e2af-468f-8ea1-759bfee411b7</errorID>
      <errorWord>)</errorWord>
      <group>L1_Format</group>
      <groupName>格式问题</groupName>
      <ability>L2_HalfPunc_CN</ability>
      <abilityName>全半角问题</abilityName>
      <candidateList>
        <item>）</item>
      </candidateList>
      <explain>文本全半角错误。</explain>
      <paraID>53A88D57</paraID>
      <start>20</start>
      <end>21</end>
      <status>unmodified</status>
      <modifiedWord/>
      <trackRevisions>false</trackRevisions>
    </reviewItem>
    <reviewItem>
      <errorID>4d9a8315-0cd1-46c6-9921-461c85a2ddba</errorID>
      <errorWord>可选</errorWord>
      <group>L1_Sensitive</group>
      <groupName>敏感问题</groupName>
      <ability>L2_UserSensitive</ability>
      <abilityName>自定义敏感词</abilityName>
      <candidateList/>
      <explain>来自自定义敏感词库。</explain>
      <paraID>1759B97F</paraID>
      <start>37</start>
      <end>39</end>
      <status>unmodified</status>
      <modifiedWord/>
      <trackRevisions>false</trackRevisions>
    </reviewItem>
    <reviewItem>
      <errorID>7423c93f-fd11-4e26-9ce9-33bcb2720a0b</errorID>
      <errorWord>中国</errorWord>
      <group>L1_Sensitive</group>
      <groupName>敏感问题</groupName>
      <ability>L2_UserSensitive</ability>
      <abilityName>自定义敏感词</abilityName>
      <candidateList/>
      <explain>来自自定义敏感词库。</explain>
      <paraID>1759B97F</paraID>
      <start>69</start>
      <end>71</end>
      <status>unmodified</status>
      <modifiedWord/>
      <trackRevisions>false</trackRevisions>
    </reviewItem>
    <reviewItem>
      <errorID>13a9541c-8c98-4f1b-8bf0-1e8f4f281a35</errorID>
      <errorWord>中国</errorWord>
      <group>L1_Sensitive</group>
      <groupName>敏感问题</groupName>
      <ability>L2_UserSensitive</ability>
      <abilityName>自定义敏感词</abilityName>
      <candidateList/>
      <explain>来自自定义敏感词库。</explain>
      <paraID>1759B97F</paraID>
      <start>79</start>
      <end>81</end>
      <status>unmodified</status>
      <modifiedWord/>
      <trackRevisions>false</trackRevisions>
    </reviewItem>
    <reviewItem>
      <errorID>9b916e9b-230d-4d80-9960-e2eda0281422</errorID>
      <errorWord>中国</errorWord>
      <group>L1_Sensitive</group>
      <groupName>敏感问题</groupName>
      <ability>L2_UserSensitive</ability>
      <abilityName>自定义敏感词</abilityName>
      <candidateList/>
      <explain>来自自定义敏感词库。</explain>
      <paraID>682DFC99</paraID>
      <start>23</start>
      <end>25</end>
      <status>unmodified</status>
      <modifiedWord/>
      <trackRevisions>false</trackRevisions>
    </reviewItem>
    <reviewItem>
      <errorID>4be51e71-aea4-4bc4-b6b6-1a8882b29ba2</errorID>
      <errorWord>中国</errorWord>
      <group>L1_Sensitive</group>
      <groupName>敏感问题</groupName>
      <ability>L2_UserSensitive</ability>
      <abilityName>自定义敏感词</abilityName>
      <candidateList/>
      <explain>来自自定义敏感词库。</explain>
      <paraID>682DFC99</paraID>
      <start>33</start>
      <end>35</end>
      <status>unmodified</status>
      <modifiedWord/>
      <trackRevisions>false</trackRevisions>
    </reviewItem>
    <reviewItem>
      <errorID>33fbae38-0e8f-4405-a50f-f422f24e862e</errorID>
      <errorWord>法律、法规</errorWord>
      <group>L1_Word</group>
      <groupName>字词问题</groupName>
      <ability>L2_Typo</ability>
      <abilityName>字词错误</abilityName>
      <candidateList>
        <item>法律法规</item>
      </candidateList>
      <explain/>
      <paraID>4E6799D2</paraID>
      <start>18</start>
      <end>23</end>
      <status>unmodified</status>
      <modifiedWord/>
      <trackRevisions>false</trackRevisions>
    </reviewItem>
    <reviewItem>
      <errorID>4d66cd7c-514a-4a4c-b204-499535e50a31</errorID>
      <errorWord>法律、法规</errorWord>
      <group>L1_Word</group>
      <groupName>字词问题</groupName>
      <ability>L2_Typo</ability>
      <abilityName>字词错误</abilityName>
      <candidateList>
        <item>法律法规</item>
      </candidateList>
      <explain/>
      <paraID>4E6799D2</paraID>
      <start>53</start>
      <end>58</end>
      <status>unmodified</status>
      <modifiedWord/>
      <trackRevisions>false</trackRevisions>
    </reviewItem>
    <reviewItem>
      <errorID>0c97acf9-8534-4b4f-97e6-61b334b58342</errorID>
      <errorWord>监控</errorWord>
      <group>L1_Sensitive</group>
      <groupName>敏感问题</groupName>
      <ability>L2_UserSensitive</ability>
      <abilityName>自定义敏感词</abilityName>
      <candidateList/>
      <explain>来自自定义敏感词库。</explain>
      <paraID>69C15B96</paraID>
      <start>22</start>
      <end>24</end>
      <status>unmodified</status>
      <modifiedWord/>
      <trackRevisions>false</trackRevisions>
    </reviewItem>
    <reviewItem>
      <errorID>c66bd345-61a6-433f-9ce9-44cef5b1098f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66DEBD96</paraID>
      <start>0</start>
      <end>2</end>
      <status>unmodified</status>
      <modifiedWord/>
      <trackRevisions>false</trackRevisions>
    </reviewItem>
    <reviewItem>
      <errorID>4ee08648-0849-4010-919d-7bea3d99bc03</errorID>
      <errorWord>监控</errorWord>
      <group>L1_Sensitive</group>
      <groupName>敏感问题</groupName>
      <ability>L2_UserSensitive</ability>
      <abilityName>自定义敏感词</abilityName>
      <candidateList/>
      <explain>来自自定义敏感词库。</explain>
      <paraID>66DEBD96</paraID>
      <start>24</start>
      <end>26</end>
      <status>unmodified</status>
      <modifiedWord/>
      <trackRevisions>false</trackRevisions>
    </reviewItem>
    <reviewItem>
      <errorID>94c54e6b-b10c-48b7-a207-1316b50a5c14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A1C1BD5</paraID>
      <start>0</start>
      <end>2</end>
      <status>unmodified</status>
      <modifiedWord/>
      <trackRevisions>false</trackRevisions>
    </reviewItem>
    <reviewItem>
      <errorID>6103a699-b6b5-4454-a3a2-45efc56ff140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736462EA</paraID>
      <start>0</start>
      <end>2</end>
      <status>unmodified</status>
      <modifiedWord/>
      <trackRevisions>false</trackRevisions>
    </reviewItem>
    <reviewItem>
      <errorID>49e2ac6c-d605-4f2b-8b14-b2fc95f9b1a2</errorID>
      <errorWord>监控</errorWord>
      <group>L1_Sensitive</group>
      <groupName>敏感问题</groupName>
      <ability>L2_UserSensitive</ability>
      <abilityName>自定义敏感词</abilityName>
      <candidateList/>
      <explain>来自自定义敏感词库。</explain>
      <paraID>736462EA</paraID>
      <start>24</start>
      <end>26</end>
      <status>unmodified</status>
      <modifiedWord/>
      <trackRevisions>false</trackRevisions>
    </reviewItem>
    <reviewItem>
      <errorID>b7f45041-6a3c-4130-8a3b-a61e7f7f8962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6D338F1C</paraID>
      <start>0</start>
      <end>2</end>
      <status>unmodified</status>
      <modifiedWord/>
      <trackRevisions>false</trackRevisions>
    </reviewItem>
    <reviewItem>
      <errorID>eb6642df-2b4b-48a6-93a7-bca0082d6514</errorID>
      <errorWord>监控</errorWord>
      <group>L1_Sensitive</group>
      <groupName>敏感问题</groupName>
      <ability>L2_UserSensitive</ability>
      <abilityName>自定义敏感词</abilityName>
      <candidateList/>
      <explain>来自自定义敏感词库。</explain>
      <paraID>6D338F1C</paraID>
      <start>25</start>
      <end>27</end>
      <status>unmodified</status>
      <modifiedWord/>
      <trackRevisions>false</trackRevisions>
    </reviewItem>
    <reviewItem>
      <errorID>514ed522-94c9-44a5-b558-075a861a3f6a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7AF1BB58</paraID>
      <start>0</start>
      <end>2</end>
      <status>unmodified</status>
      <modifiedWord/>
      <trackRevisions>false</trackRevisions>
    </reviewItem>
    <reviewItem>
      <errorID>48dda468-d059-47e4-9f8d-beddeba13dd6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26AD2791</paraID>
      <start>0</start>
      <end>2</end>
      <status>unmodified</status>
      <modifiedWord/>
      <trackRevisions>false</trackRevisions>
    </reviewItem>
    <reviewItem>
      <errorID>3b3a7e3d-7e08-48e8-bd06-3884230856bc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5BD39E3F</paraID>
      <start>0</start>
      <end>2</end>
      <status>unmodified</status>
      <modifiedWord/>
      <trackRevisions>false</trackRevisions>
    </reviewItem>
    <reviewItem>
      <errorID>3a95be6c-4cb7-462a-8d03-c08df81a4dae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606AB60B</paraID>
      <start>0</start>
      <end>2</end>
      <status>unmodified</status>
      <modifiedWord/>
      <trackRevisions>false</trackRevisions>
    </reviewItem>
    <reviewItem>
      <errorID>3057e0a0-6d35-421a-b515-6a39f4e1fe5b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78D6B80F</paraID>
      <start>0</start>
      <end>2</end>
      <status>unmodified</status>
      <modifiedWord/>
      <trackRevisions>false</trackRevisions>
    </reviewItem>
    <reviewItem>
      <errorID>cacd3745-4bc1-4f34-b971-f1253b21eaf4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605FFF26</paraID>
      <start>0</start>
      <end>2</end>
      <status>unmodified</status>
      <modifiedWord/>
      <trackRevisions>false</trackRevisions>
    </reviewItem>
    <reviewItem>
      <errorID>8f504aac-411e-4e65-a946-f9965c11331c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5DCC3DA1</paraID>
      <start>0</start>
      <end>2</end>
      <status>unmodified</status>
      <modifiedWord/>
      <trackRevisions>false</trackRevisions>
    </reviewItem>
    <reviewItem>
      <errorID>d129ac3f-3232-4e6b-a7bb-3eb70815448c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7F6527BF</paraID>
      <start>0</start>
      <end>2</end>
      <status>unmodified</status>
      <modifiedWord/>
      <trackRevisions>false</trackRevisions>
    </reviewItem>
    <reviewItem>
      <errorID>2037162e-25af-49ef-9c62-43968aea054f</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66B2B78E</paraID>
      <start>0</start>
      <end>2</end>
      <status>unmodified</status>
      <modifiedWord/>
      <trackRevisions>false</trackRevisions>
    </reviewItem>
    <reviewItem>
      <errorID>3e038703-58cf-4fa2-9892-5b9950d87655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2795E814</paraID>
      <start>0</start>
      <end>2</end>
      <status>unmodified</status>
      <modifiedWord/>
      <trackRevisions>false</trackRevisions>
    </reviewItem>
    <reviewItem>
      <errorID>faabae0f-dd92-4c02-ab09-83276c2d8f26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3CF4FEF0</paraID>
      <start>0</start>
      <end>2</end>
      <status>unmodified</status>
      <modifiedWord/>
      <trackRevisions>false</trackRevisions>
    </reviewItem>
    <reviewItem>
      <errorID>b16f13a0-7a10-47c5-93d1-5a81d87d7690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1DE51575</paraID>
      <start>0</start>
      <end>2</end>
      <status>unmodified</status>
      <modifiedWord/>
      <trackRevisions>false</trackRevisions>
    </reviewItem>
    <reviewItem>
      <errorID>480a0743-62a8-4a9d-a213-0eec0fce1114</errorID>
      <errorWord>后级</errorWord>
      <group>L1_Word</group>
      <groupName>字词问题</groupName>
      <ability>L2_Typo</ability>
      <abilityName>字词错误</abilityName>
      <candidateList>
        <item>后</item>
      </candidateList>
      <explain>❶君主的妻子：皇～｜～妃。❷古代称君主：商之先～。❸（Hòu）〈名〉姓。</explain>
      <paraID>1DE51575</paraID>
      <start>57</start>
      <end>59</end>
      <status>unmodified</status>
      <modifiedWord/>
      <trackRevisions>false</trackRevisions>
    </reviewItem>
    <reviewItem>
      <errorID>295fd7d9-e9a8-4d97-9a91-5a139ab9a510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7874DBED</paraID>
      <start>0</start>
      <end>2</end>
      <status>unmodified</status>
      <modifiedWord/>
      <trackRevisions>false</trackRevisions>
    </reviewItem>
    <reviewItem>
      <errorID>f064c68a-57df-469f-8ca8-82365d4e8d5b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36261CAB</paraID>
      <start>0</start>
      <end>2</end>
      <status>unmodified</status>
      <modifiedWord/>
      <trackRevisions>false</trackRevisions>
    </reviewItem>
    <reviewItem>
      <errorID>0d17ed66-4f67-45d3-83c5-a3e6c7a34bb8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6F26927A</paraID>
      <start>0</start>
      <end>2</end>
      <status>unmodified</status>
      <modifiedWord/>
      <trackRevisions>false</trackRevisions>
    </reviewItem>
    <reviewItem>
      <errorID>2e9034f2-e397-4e02-8d27-c33d1766dbfd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35CE41AA</paraID>
      <start>0</start>
      <end>2</end>
      <status>unmodified</status>
      <modifiedWord/>
      <trackRevisions>false</trackRevisions>
    </reviewItem>
    <reviewItem>
      <errorID>70c763cd-c03a-4b04-b148-e6e5ab265275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44B9ED9A</paraID>
      <start>0</start>
      <end>2</end>
      <status>unmodified</status>
      <modifiedWord/>
      <trackRevisions>false</trackRevisions>
    </reviewItem>
    <reviewItem>
      <errorID>0cb357e6-42cf-4907-a62f-65be0520f224</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2BDCF46E</paraID>
      <start>0</start>
      <end>2</end>
      <status>unmodified</status>
      <modifiedWord/>
      <trackRevisions>false</trackRevisions>
    </reviewItem>
    <reviewItem>
      <errorID>44ea9324-bd03-42c5-9270-7773c1beeac6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5699DE60</paraID>
      <start>0</start>
      <end>3</end>
      <status>unmodified</status>
      <modifiedWord/>
      <trackRevisions>false</trackRevisions>
    </reviewItem>
    <reviewItem>
      <errorID>964067f5-bf62-465a-beb3-c5f933b42603</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67F4EE7A</paraID>
      <start>0</start>
      <end>3</end>
      <status>unmodified</status>
      <modifiedWord/>
      <trackRevisions>false</trackRevisions>
    </reviewItem>
    <reviewItem>
      <errorID>fd76bd7b-5d19-4624-8b16-1db663667e30</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3A6DA3D9</paraID>
      <start>0</start>
      <end>3</end>
      <status>unmodified</status>
      <modifiedWord/>
      <trackRevisions>false</trackRevisions>
    </reviewItem>
    <reviewItem>
      <errorID>37de902b-ccc1-4700-bfb6-839f2a62f6b4</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1B339A65</paraID>
      <start>0</start>
      <end>3</end>
      <status>unmodified</status>
      <modifiedWord/>
      <trackRevisions>false</trackRevisions>
    </reviewItem>
    <reviewItem>
      <errorID>568d0d29-5a70-48c2-8b45-612ce42b407e</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25B6D103</paraID>
      <start>0</start>
      <end>3</end>
      <status>unmodified</status>
      <modifiedWord/>
      <trackRevisions>false</trackRevisions>
    </reviewItem>
    <reviewItem>
      <errorID>453d33d7-759c-4e82-9508-d747fac03639</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717D1C08</paraID>
      <start>0</start>
      <end>3</end>
      <status>unmodified</status>
      <modifiedWord/>
      <trackRevisions>false</trackRevisions>
    </reviewItem>
    <reviewItem>
      <errorID>0df72d21-9d37-4ba4-a422-c68fa2ccadfc</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67A944BB</paraID>
      <start>0</start>
      <end>3</end>
      <status>unmodified</status>
      <modifiedWord/>
      <trackRevisions>false</trackRevisions>
    </reviewItem>
    <reviewItem>
      <errorID>26bd6829-810f-4494-9f28-0309da34b80d</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63BEB471</paraID>
      <start>0</start>
      <end>3</end>
      <status>unmodified</status>
      <modifiedWord/>
      <trackRevisions>false</trackRevisions>
    </reviewItem>
    <reviewItem>
      <errorID>cf8a363e-b071-4d5d-9819-06bed5e5076c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180C319F</paraID>
      <start>0</start>
      <end>2</end>
      <status>unmodified</status>
      <modifiedWord/>
      <trackRevisions>false</trackRevisions>
    </reviewItem>
    <reviewItem>
      <errorID>957cbe6a-38c2-4fe7-a888-e3ad4857765c</errorID>
      <errorWord>可选</errorWord>
      <group>L1_Sensitive</group>
      <groupName>敏感问题</groupName>
      <ability>L2_UserSensitive</ability>
      <abilityName>自定义敏感词</abilityName>
      <candidateList/>
      <explain>来自自定义敏感词库。</explain>
      <paraID>2074B5EC</paraID>
      <start>37</start>
      <end>39</end>
      <status>unmodified</status>
      <modifiedWord/>
      <trackRevisions>false</trackRevisions>
    </reviewItem>
    <reviewItem>
      <errorID>41bd4bc2-ae93-4aae-b3a6-a8bcbf124350</errorID>
      <errorWord>中国</errorWord>
      <group>L1_Sensitive</group>
      <groupName>敏感问题</groupName>
      <ability>L2_UserSensitive</ability>
      <abilityName>自定义敏感词</abilityName>
      <candidateList/>
      <explain>来自自定义敏感词库。</explain>
      <paraID>2074B5EC</paraID>
      <start>69</start>
      <end>71</end>
      <status>unmodified</status>
      <modifiedWord/>
      <trackRevisions>false</trackRevisions>
    </reviewItem>
    <reviewItem>
      <errorID>c13bdcde-ff43-483b-b559-e3e8c02fe9b5</errorID>
      <errorWord>中国</errorWord>
      <group>L1_Sensitive</group>
      <groupName>敏感问题</groupName>
      <ability>L2_UserSensitive</ability>
      <abilityName>自定义敏感词</abilityName>
      <candidateList/>
      <explain>来自自定义敏感词库。</explain>
      <paraID>2074B5EC</paraID>
      <start>79</start>
      <end>81</end>
      <status>unmodified</status>
      <modifiedWord/>
      <trackRevisions>false</trackRevisions>
    </reviewItem>
    <reviewItem>
      <errorID>0c70ca43-c97c-4f3c-a618-de41caef3089</errorID>
      <errorWord>中国</errorWord>
      <group>L1_Sensitive</group>
      <groupName>敏感问题</groupName>
      <ability>L2_UserSensitive</ability>
      <abilityName>自定义敏感词</abilityName>
      <candidateList/>
      <explain>来自自定义敏感词库。</explain>
      <paraID>3873DCC7</paraID>
      <start>23</start>
      <end>25</end>
      <status>unmodified</status>
      <modifiedWord/>
      <trackRevisions>false</trackRevisions>
    </reviewItem>
    <reviewItem>
      <errorID>d7be55f3-6ec2-455e-973d-444fd6b3a4ce</errorID>
      <errorWord>中国</errorWord>
      <group>L1_Sensitive</group>
      <groupName>敏感问题</groupName>
      <ability>L2_UserSensitive</ability>
      <abilityName>自定义敏感词</abilityName>
      <candidateList/>
      <explain>来自自定义敏感词库。</explain>
      <paraID>3873DCC7</paraID>
      <start>33</start>
      <end>35</end>
      <status>unmodified</status>
      <modifiedWord/>
      <trackRevisions>false</trackRevisions>
    </reviewItem>
    <reviewItem>
      <errorID>30587b7b-5795-4fb8-9a0a-21cc2539b3d4</errorID>
      <errorWord>法律、法规</errorWord>
      <group>L1_Word</group>
      <groupName>字词问题</groupName>
      <ability>L2_Typo</ability>
      <abilityName>字词错误</abilityName>
      <candidateList>
        <item>法律法规</item>
      </candidateList>
      <explain/>
      <paraID>323019E1</paraID>
      <start>18</start>
      <end>23</end>
      <status>unmodified</status>
      <modifiedWord/>
      <trackRevisions>false</trackRevisions>
    </reviewItem>
    <reviewItem>
      <errorID>3f6adb17-2685-4fb8-a265-f8d928858d33</errorID>
      <errorWord>法律、法规</errorWord>
      <group>L1_Word</group>
      <groupName>字词问题</groupName>
      <ability>L2_Typo</ability>
      <abilityName>字词错误</abilityName>
      <candidateList>
        <item>法律法规</item>
      </candidateList>
      <explain/>
      <paraID>323019E1</paraID>
      <start>53</start>
      <end>58</end>
      <status>unmodified</status>
      <modifiedWord/>
      <trackRevisions>false</trackRevisions>
    </reviewItem>
    <reviewItem>
      <errorID>f2d9323b-843b-499b-9e1c-77c124e1b586</errorID>
      <errorWord>监控</errorWord>
      <group>L1_Sensitive</group>
      <groupName>敏感问题</groupName>
      <ability>L2_UserSensitive</ability>
      <abilityName>自定义敏感词</abilityName>
      <candidateList/>
      <explain>来自自定义敏感词库。</explain>
      <paraID>2775154A</paraID>
      <start>11</start>
      <end>13</end>
      <status>unmodified</status>
      <modifiedWord/>
      <trackRevisions>false</trackRevisions>
    </reviewItem>
    <reviewItem>
      <errorID>8c7fc502-e659-4775-bd2b-c1a3ab0f1a53</errorID>
      <errorWord>（</errorWord>
      <group>L1_Format</group>
      <groupName>格式问题</groupName>
      <ability>L2_HalfPunc_CN</ability>
      <abilityName>全半角问题</abilityName>
      <candidateList>
        <item>(</item>
      </candidateList>
      <explain>文本全半角错误。</explain>
      <paraID>18A4004C</paraID>
      <start>0</start>
      <end>1</end>
      <status>unmodified</status>
      <modifiedWord/>
      <trackRevisions>false</trackRevisions>
    </reviewItem>
    <reviewItem>
      <errorID>ffc4a3e5-95d5-48f5-ba07-4a651d2c0544</errorID>
      <errorWord>）</errorWord>
      <group>L1_Format</group>
      <groupName>格式问题</groupName>
      <ability>L2_HalfPunc_CN</ability>
      <abilityName>全半角问题</abilityName>
      <candidateList>
        <item>)</item>
      </candidateList>
      <explain>文本全半角错误。</explain>
      <paraID>18A4004C</paraID>
      <start>8</start>
      <end>9</end>
      <status>unmodified</status>
      <modifiedWord/>
      <trackRevisions>false</trackRevisions>
    </reviewItem>
    <reviewItem>
      <errorID>7e3f2120-1816-4762-891a-cd5ae3c0d579</errorID>
      <errorWord>[2011]300号</errorWord>
      <group>L1_Knowledge</group>
      <groupName>知识性问题</groupName>
      <ability>L2_Knowledge</ability>
      <abilityName>其他知识</abilityName>
      <candidateList>
        <item>〔2011〕300号</item>
      </candidateList>
      <explain>发文字号格式错误。</explain>
      <paraID> A6A0238</paraID>
      <start>35</start>
      <end>45</end>
      <status>unmodified</status>
      <modifiedWord/>
      <trackRevisions>false</trackRevisions>
    </reviewItem>
    <reviewItem>
      <errorID>eb0f69c7-c8b4-418e-ad3a-bcf36d7c8fb2</errorID>
      <errorWord>须</errorWord>
      <group>L1_Word</group>
      <groupName>字词问题</groupName>
      <ability>L2_Typo</ability>
      <abilityName>字词错误</abilityName>
      <candidateList>
        <item>需</item>
      </candidateList>
      <explain>存在发音相同字词的误用。</explain>
      <paraID> A6A0238</paraID>
      <start>82</start>
      <end>83</end>
      <status>unmodified</status>
      <modifiedWord/>
      <trackRevisions>false</trackRevisions>
    </reviewItem>
    <reviewItem>
      <errorID>ee0b378c-c81e-412b-87e1-187a7f5d97a1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3A850B5</paraID>
      <start>0</start>
      <end>2</end>
      <status>unmodified</status>
      <modifiedWord/>
      <trackRevisions>false</trackRevisions>
    </reviewItem>
    <reviewItem>
      <errorID>e0ec0655-676c-4702-b506-60feb54a1d68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6B2CF2E3</paraID>
      <start>0</start>
      <end>2</end>
      <status>unmodified</status>
      <modifiedWord/>
      <trackRevisions>false</trackRevisions>
    </reviewItem>
    <reviewItem>
      <errorID>396d2ad9-2f95-4d2a-8940-b2c9a40d49ca</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6B2CF2E3</paraID>
      <start>16</start>
      <end>17</end>
      <status>unmodified</status>
      <modifiedWord/>
      <trackRevisions>false</trackRevisions>
    </reviewItem>
    <reviewItem>
      <errorID>45302ec4-4ac1-40da-a04e-419f028c8560</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6B2CF2E3</paraID>
      <start>179</start>
      <end>180</end>
      <status>unmodified</status>
      <modifiedWord/>
      <trackRevisions>false</trackRevisions>
    </reviewItem>
    <reviewItem>
      <errorID>0b5dc1c7-ea91-4258-86e5-41c0e01f2d56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366EE514</paraID>
      <start>0</start>
      <end>2</end>
      <status>unmodified</status>
      <modifiedWord/>
      <trackRevisions>false</trackRevisions>
    </reviewItem>
    <reviewItem>
      <errorID>6db9267d-c58b-4e77-a880-b965ad165928</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366EE514</paraID>
      <start>20</start>
      <end>21</end>
      <status>unmodified</status>
      <modifiedWord/>
      <trackRevisions>false</trackRevisions>
    </reviewItem>
    <reviewItem>
      <errorID>d9b3cda4-6a6b-4bb3-98fb-81193e27f0c7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5756F86C</paraID>
      <start>0</start>
      <end>2</end>
      <status>unmodified</status>
      <modifiedWord/>
      <trackRevisions>false</trackRevisions>
    </reviewItem>
    <reviewItem>
      <errorID>575c75a9-f462-42cd-8fc1-f397924e14f0</errorID>
      <errorWord>应按</errorWord>
      <group>L1_Word</group>
      <groupName>字词问题</groupName>
      <ability>L2_Typo</ability>
      <abilityName>字词错误</abilityName>
      <candidateList>
        <item>应</item>
      </candidateList>
      <explain/>
      <paraID>5756F86C</paraID>
      <start>45</start>
      <end>47</end>
      <status>unmodified</status>
      <modifiedWord/>
      <trackRevisions>false</trackRevisions>
    </reviewItem>
    <reviewItem>
      <errorID>e0acc39c-6cac-4034-9515-1abf95eed03d</errorID>
      <errorWord>下</errorWord>
      <group>L1_Word</group>
      <groupName>字词问题</groupName>
      <ability>L2_Typo</ability>
      <abilityName>字词错误</abilityName>
      <candidateList>
        <item>下简</item>
      </candidateList>
      <explain/>
      <paraID>5756F86C</paraID>
      <start>127</start>
      <end>128</end>
      <status>unmodified</status>
      <modifiedWord/>
      <trackRevisions>false</trackRevisions>
    </reviewItem>
    <reviewItem>
      <errorID>47acce98-8e2b-496e-9a3d-c1c6ba8f82ce</errorID>
      <errorWord>下</errorWord>
      <group>L1_Word</group>
      <groupName>字词问题</groupName>
      <ability>L2_Typo</ability>
      <abilityName>字词错误</abilityName>
      <candidateList>
        <item>下简</item>
      </candidateList>
      <explain/>
      <paraID>5756F86C</paraID>
      <start>176</start>
      <end>177</end>
      <status>unmodified</status>
      <modifiedWord/>
      <trackRevisions>false</trackRevisions>
    </reviewItem>
    <reviewItem>
      <errorID>543b672c-9adc-4d8f-ba1a-0731d70310b4</errorID>
      <errorWord>)</errorWord>
      <group>L1_Format</group>
      <groupName>格式问题</groupName>
      <ability>L2_HalfPunc_CN</ability>
      <abilityName>全半角问题</abilityName>
      <candidateList>
        <item>）</item>
      </candidateList>
      <explain>文本全半角错误。</explain>
      <paraID>5756F86C</paraID>
      <start>225</start>
      <end>226</end>
      <status>unmodified</status>
      <modifiedWord/>
      <trackRevisions>false</trackRevisions>
    </reviewItem>
    <reviewItem>
      <errorID>5edf2fe7-0695-46b0-a2fd-d7cfda8f157c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3E851E00</paraID>
      <start>0</start>
      <end>2</end>
      <status>unmodified</status>
      <modifiedWord/>
      <trackRevisions>false</trackRevisions>
    </reviewItem>
    <reviewItem>
      <errorID>197888f6-dc2d-4b69-a57f-82a4ba4473e3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18AC9647</paraID>
      <start>0</start>
      <end>2</end>
      <status>unmodified</status>
      <modifiedWord/>
      <trackRevisions>false</trackRevisions>
    </reviewItem>
    <reviewItem>
      <errorID>661eefb0-19f4-4845-8e9c-551561aa5951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E3EECC6</paraID>
      <start>0</start>
      <end>2</end>
      <status>unmodified</status>
      <modifiedWord/>
      <trackRevisions>false</trackRevisions>
    </reviewItem>
    <reviewItem>
      <errorID>996afd96-21d5-4f56-8c17-49ea0ec34d9e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5FC7D62A</paraID>
      <start>0</start>
      <end>2</end>
      <status>unmodified</status>
      <modifiedWord/>
      <trackRevisions>false</trackRevisions>
    </reviewItem>
    <reviewItem>
      <errorID>9ce8eadb-cb91-4951-8f83-45895961b44f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106FE520</paraID>
      <start>0</start>
      <end>2</end>
      <status>unmodified</status>
      <modifiedWord/>
      <trackRevisions>false</trackRevisions>
    </reviewItem>
    <reviewItem>
      <errorID>507def57-d058-47fe-b524-d42b8914fb8f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2FB5A443</paraID>
      <start>0</start>
      <end>2</end>
      <status>unmodified</status>
      <modifiedWord/>
      <trackRevisions>false</trackRevisions>
    </reviewItem>
    <reviewItem>
      <errorID>2af31e42-1710-40d1-a2fd-0395a6d4100b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666B7B8C</paraID>
      <start>0</start>
      <end>2</end>
      <status>unmodified</status>
      <modifiedWord/>
      <trackRevisions>false</trackRevisions>
    </reviewItem>
    <reviewItem>
      <errorID>a94c392d-20d3-4514-9000-de81eff6ba6e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446FA890</paraID>
      <start>0</start>
      <end>2</end>
      <status>unmodified</status>
      <modifiedWord/>
      <trackRevisions>false</trackRevisions>
    </reviewItem>
    <reviewItem>
      <errorID>9635ab0a-2678-4f0e-9dad-2cb5413a3d74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AA27C13</paraID>
      <start>0</start>
      <end>2</end>
      <status>unmodified</status>
      <modifiedWord/>
      <trackRevisions>false</trackRevisions>
    </reviewItem>
    <reviewItem>
      <errorID>6d143767-781f-47b3-9b29-a505a6b5cdc4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275A8E42</paraID>
      <start>0</start>
      <end>2</end>
      <status>unmodified</status>
      <modifiedWord/>
      <trackRevisions>false</trackRevisions>
    </reviewItem>
    <reviewItem>
      <errorID>f73cd630-3e53-4a71-96b9-984eb947165b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58104487</paraID>
      <start>0</start>
      <end>2</end>
      <status>unmodified</status>
      <modifiedWord/>
      <trackRevisions>false</trackRevisions>
    </reviewItem>
    <reviewItem>
      <errorID>cb82001f-5e27-43c5-8ee3-2445cf3abe4e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321E4FC</paraID>
      <start>0</start>
      <end>2</end>
      <status>unmodified</status>
      <modifiedWord/>
      <trackRevisions>false</trackRevisions>
    </reviewItem>
    <reviewItem>
      <errorID>67f3c824-a747-4497-a440-6dd8696dab14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465A4747</paraID>
      <start>0</start>
      <end>2</end>
      <status>unmodified</status>
      <modifiedWord/>
      <trackRevisions>false</trackRevisions>
    </reviewItem>
    <reviewItem>
      <errorID>a6ef87f1-ef90-4a1d-ad89-be12eeb0246a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106D3D53</paraID>
      <start>0</start>
      <end>2</end>
      <status>unmodified</status>
      <modifiedWord/>
      <trackRevisions>false</trackRevisions>
    </reviewItem>
    <reviewItem>
      <errorID>25abca6a-e981-4eeb-8e9c-0f87e589bf12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49D64B0E</paraID>
      <start>0</start>
      <end>2</end>
      <status>unmodified</status>
      <modifiedWord/>
      <trackRevisions>false</trackRevisions>
    </reviewItem>
    <reviewItem>
      <errorID>bebc5b84-ff31-47a2-ad79-70fb1f928d34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1F11A506</paraID>
      <start>0</start>
      <end>2</end>
      <status>unmodified</status>
      <modifiedWord/>
      <trackRevisions>false</trackRevisions>
    </reviewItem>
    <reviewItem>
      <errorID>c670874f-c8d8-4e7b-8ca6-b6f3488b0330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2F490BB</paraID>
      <start>0</start>
      <end>2</end>
      <status>unmodified</status>
      <modifiedWord/>
      <trackRevisions>false</trackRevisions>
    </reviewItem>
    <reviewItem>
      <errorID>7a90cbc2-7fd5-45c9-a769-5bc32d51def5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300B93EB</paraID>
      <start>0</start>
      <end>2</end>
      <status>unmodified</status>
      <modifiedWord/>
      <trackRevisions>false</trackRevisions>
    </reviewItem>
    <reviewItem>
      <errorID>5752dbad-234e-4ca1-8631-476f84f03ec8</errorID>
      <errorWord>（</errorWord>
      <group>L1_Punc</group>
      <groupName>标点问题</groupName>
      <ability>L2_Punc_CN</ability>
      <abilityName>标点符号问题</abilityName>
      <candidateList/>
      <explain>同一形式括号套用。</explain>
      <paraID>300B93EB</paraID>
      <start>52</start>
      <end>53</end>
      <status>unmodified</status>
      <modifiedWord/>
      <trackRevisions>false</trackRevisions>
    </reviewItem>
    <reviewItem>
      <errorID>acc6a3bf-b088-4350-811b-6312907e624a</errorID>
      <errorWord>）</errorWord>
      <group>L1_Punc</group>
      <groupName>标点问题</groupName>
      <ability>L2_Punc_CN</ability>
      <abilityName>标点符号问题</abilityName>
      <candidateList/>
      <explain>同一形式括号套用。</explain>
      <paraID>300B93EB</paraID>
      <start>62</start>
      <end>63</end>
      <status>unmodified</status>
      <modifiedWord/>
      <trackRevisions>false</trackRevisions>
    </reviewItem>
    <reviewItem>
      <errorID>7dd319b2-6737-4742-879e-56cdf2f67ac2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7B60F639</paraID>
      <start>0</start>
      <end>2</end>
      <status>unmodified</status>
      <modifiedWord/>
      <trackRevisions>false</trackRevisions>
    </reviewItem>
    <reviewItem>
      <errorID>db69b58c-90a1-4e5c-b880-bc1d6fd6f2e1</errorID>
      <errorWord>（</errorWord>
      <group>L1_Format</group>
      <groupName>格式问题</groupName>
      <ability>L2_HalfPunc_CN</ability>
      <abilityName>全半角问题</abilityName>
      <candidateList>
        <item>(</item>
      </candidateList>
      <explain>文本全半角错误。</explain>
      <paraID>1EB4E6AB</paraID>
      <start>4</start>
      <end>5</end>
      <status>unmodified</status>
      <modifiedWord/>
      <trackRevisions>false</trackRevisions>
    </reviewItem>
    <reviewItem>
      <errorID>ecb08447-ef6b-4d81-9f8c-4af7016d60c6</errorID>
      <errorWord>）</errorWord>
      <group>L1_Format</group>
      <groupName>格式问题</groupName>
      <ability>L2_HalfPunc_CN</ability>
      <abilityName>全半角问题</abilityName>
      <candidateList>
        <item>)</item>
      </candidateList>
      <explain>文本全半角错误。</explain>
      <paraID>1EB4E6AB</paraID>
      <start>6</start>
      <end>7</end>
      <status>unmodified</status>
      <modifiedWord/>
      <trackRevisions>false</trackRevisions>
    </reviewItem>
    <reviewItem>
      <errorID>9ae25122-2880-458b-9c06-7112de24a71a</errorID>
      <errorWord>中国</errorWord>
      <group>L1_Sensitive</group>
      <groupName>敏感问题</groupName>
      <ability>L2_UserSensitive</ability>
      <abilityName>自定义敏感词</abilityName>
      <candidateList/>
      <explain>来自自定义敏感词库。</explain>
      <paraID>12C4DD2A</paraID>
      <start>8</start>
      <end>10</end>
      <status>unmodified</status>
      <modifiedWord/>
      <trackRevisions>false</trackRevisions>
    </reviewItem>
    <reviewItem>
      <errorID>8bf921fb-a048-4665-b5bf-d4351edadc09</errorID>
      <errorWord>(</errorWord>
      <group>L1_Format</group>
      <groupName>格式问题</groupName>
      <ability>L2_HalfPunc_CN</ability>
      <abilityName>全半角问题</abilityName>
      <candidateList>
        <item>（</item>
      </candidateList>
      <explain>文本全半角错误。</explain>
      <paraID>12C4DD2A</paraID>
      <start>13</start>
      <end>14</end>
      <status>unmodified</status>
      <modifiedWord/>
      <trackRevisions>false</trackRevisions>
    </reviewItem>
    <reviewItem>
      <errorID>64d3a9f7-3582-49f1-939b-827261ebceb3</errorID>
      <errorWord>)</errorWord>
      <group>L1_Format</group>
      <groupName>格式问题</groupName>
      <ability>L2_HalfPunc_CN</ability>
      <abilityName>全半角问题</abilityName>
      <candidateList>
        <item>）</item>
      </candidateList>
      <explain>文本全半角错误。</explain>
      <paraID>12C4DD2A</paraID>
      <start>36</start>
      <end>37</end>
      <status>unmodified</status>
      <modifiedWord/>
      <trackRevisions>false</trackRevisions>
    </reviewItem>
    <reviewItem>
      <errorID>8a1d9e4e-78fe-460a-9e9d-9c6d34ed22dc</errorID>
      <errorWord>中国</errorWord>
      <group>L1_Sensitive</group>
      <groupName>敏感问题</groupName>
      <ability>L2_UserSensitive</ability>
      <abilityName>自定义敏感词</abilityName>
      <candidateList/>
      <explain>来自自定义敏感词库。</explain>
      <paraID>12C4DD2A</paraID>
      <start>39</start>
      <end>41</end>
      <status>unmodified</status>
      <modifiedWord/>
      <trackRevisions>false</trackRevisions>
    </reviewItem>
    <reviewItem>
      <errorID>08d6bb95-aa26-4b7e-b2fc-2ea9f2d9c248</errorID>
      <errorWord>(</errorWord>
      <group>L1_Format</group>
      <groupName>格式问题</groupName>
      <ability>L2_HalfPunc_CN</ability>
      <abilityName>全半角问题</abilityName>
      <candidateList>
        <item>（</item>
      </candidateList>
      <explain>文本全半角错误。</explain>
      <paraID>12C4DD2A</paraID>
      <start>46</start>
      <end>47</end>
      <status>unmodified</status>
      <modifiedWord/>
      <trackRevisions>false</trackRevisions>
    </reviewItem>
    <reviewItem>
      <errorID>934c6563-7ce2-4395-9737-2872875801f9</errorID>
      <errorWord>)</errorWord>
      <group>L1_Format</group>
      <groupName>格式问题</groupName>
      <ability>L2_HalfPunc_CN</ability>
      <abilityName>全半角问题</abilityName>
      <candidateList>
        <item>）</item>
      </candidateList>
      <explain>文本全半角错误。</explain>
      <paraID>12C4DD2A</paraID>
      <start>62</start>
      <end>63</end>
      <status>unmodified</status>
      <modifiedWord/>
      <trackRevisions>false</trackRevisions>
    </reviewItem>
    <reviewItem>
      <errorID>3ae1e902-9a52-4023-a6fc-93630a4830ef</errorID>
      <errorWord>中国</errorWord>
      <group>L1_Sensitive</group>
      <groupName>敏感问题</groupName>
      <ability>L2_UserSensitive</ability>
      <abilityName>自定义敏感词</abilityName>
      <candidateList/>
      <explain>来自自定义敏感词库。</explain>
      <paraID>79632805</paraID>
      <start>5</start>
      <end>7</end>
      <status>unmodified</status>
      <modifiedWord/>
      <trackRevisions>false</trackRevisions>
    </reviewItem>
    <reviewItem>
      <errorID>2295ba2c-4c90-44b0-99c0-31adfaeba8fa</errorID>
      <errorWord>(</errorWord>
      <group>L1_Format</group>
      <groupName>格式问题</groupName>
      <ability>L2_HalfPunc_CN</ability>
      <abilityName>全半角问题</abilityName>
      <candidateList>
        <item>（</item>
      </candidateList>
      <explain>文本全半角错误。</explain>
      <paraID>79632805</paraID>
      <start>10</start>
      <end>11</end>
      <status>unmodified</status>
      <modifiedWord/>
      <trackRevisions>false</trackRevisions>
    </reviewItem>
    <reviewItem>
      <errorID>bcc13e43-50e1-4d54-9d91-efeb528c2012</errorID>
      <errorWord>)</errorWord>
      <group>L1_Format</group>
      <groupName>格式问题</groupName>
      <ability>L2_HalfPunc_CN</ability>
      <abilityName>全半角问题</abilityName>
      <candidateList>
        <item>）</item>
      </candidateList>
      <explain>文本全半角错误。</explain>
      <paraID>79632805</paraID>
      <start>33</start>
      <end>34</end>
      <status>unmodified</status>
      <modifiedWord/>
      <trackRevisions>false</trackRevisions>
    </reviewItem>
    <reviewItem>
      <errorID>bbe621e7-54c4-4a1e-accb-b49cddbd68be</errorID>
      <errorWord>中国</errorWord>
      <group>L1_Sensitive</group>
      <groupName>敏感问题</groupName>
      <ability>L2_UserSensitive</ability>
      <abilityName>自定义敏感词</abilityName>
      <candidateList/>
      <explain>来自自定义敏感词库。</explain>
      <paraID>79632805</paraID>
      <start>36</start>
      <end>38</end>
      <status>unmodified</status>
      <modifiedWord/>
      <trackRevisions>false</trackRevisions>
    </reviewItem>
    <reviewItem>
      <errorID>7e78db5c-56bc-4184-8b61-74a7c7b58fff</errorID>
      <errorWord>(</errorWord>
      <group>L1_Format</group>
      <groupName>格式问题</groupName>
      <ability>L2_HalfPunc_CN</ability>
      <abilityName>全半角问题</abilityName>
      <candidateList>
        <item>（</item>
      </candidateList>
      <explain>文本全半角错误。</explain>
      <paraID>79632805</paraID>
      <start>43</start>
      <end>44</end>
      <status>unmodified</status>
      <modifiedWord/>
      <trackRevisions>false</trackRevisions>
    </reviewItem>
    <reviewItem>
      <errorID>bf481262-74e5-4cdb-a39b-98550735a82a</errorID>
      <errorWord>)</errorWord>
      <group>L1_Format</group>
      <groupName>格式问题</groupName>
      <ability>L2_HalfPunc_CN</ability>
      <abilityName>全半角问题</abilityName>
      <candidateList>
        <item>）</item>
      </candidateList>
      <explain>文本全半角错误。</explain>
      <paraID>79632805</paraID>
      <start>59</start>
      <end>60</end>
      <status>unmodified</status>
      <modifiedWord/>
      <trackRevisions>false</trackRevisions>
    </reviewItem>
    <reviewItem>
      <errorID>642529de-9d8d-4c83-bd2e-f9832ad9f6c6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57101CE2</paraID>
      <start>0</start>
      <end>2</end>
      <status>unmodified</status>
      <modifiedWord/>
      <trackRevisions>false</trackRevisions>
    </reviewItem>
    <reviewItem>
      <errorID>545425d3-527c-4cee-bcd2-b630d977403f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2030E4C4</paraID>
      <start>0</start>
      <end>2</end>
      <status>unmodified</status>
      <modifiedWord/>
      <trackRevisions>false</trackRevisions>
    </reviewItem>
    <reviewItem>
      <errorID>d21baded-f322-45e6-b6bb-3599b8b14e6c</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2B7159E8</paraID>
      <start>22</start>
      <end>25</end>
      <status>unmodified</status>
      <modifiedWord/>
      <trackRevisions>false</trackRevisions>
    </reviewItem>
    <reviewItem>
      <errorID>ddcac6ba-1cd9-499a-9655-747722228b9f</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2B7159E8</paraID>
      <start>54</start>
      <end>57</end>
      <status>unmodified</status>
      <modifiedWord/>
      <trackRevisions>false</trackRevisions>
    </reviewItem>
    <reviewItem>
      <errorID>229841ad-ef82-4681-aae6-c0e0a7e04820</errorID>
      <errorWord>法律、法规</errorWord>
      <group>L1_Word</group>
      <groupName>字词问题</groupName>
      <ability>L2_Typo</ability>
      <abilityName>字词错误</abilityName>
      <candidateList>
        <item>法律法规</item>
      </candidateList>
      <explain/>
      <paraID>2B7159E8</paraID>
      <start>78</start>
      <end>83</end>
      <status>unmodified</status>
      <modifiedWord/>
      <trackRevisions>false</trackRevisions>
    </reviewItem>
    <reviewItem>
      <errorID>2e5271e1-730c-4361-9315-4a7d57daa21f</errorID>
      <errorWord>公章的管理规定，用</errorWord>
      <group>L1_Word</group>
      <groupName>字词问题</groupName>
      <ability>L2_Typo</ability>
      <abilityName>字词错误</abilityName>
      <candidateList>
        <item>公章的管理规定，使用</item>
      </candidateList>
      <explain/>
      <paraID>4DE0EA1A</paraID>
      <start>25</start>
      <end>34</end>
      <status>unmodified</status>
      <modifiedWord/>
      <trackRevisions>false</trackRevisions>
    </reviewItem>
    <reviewItem>
      <errorID>5834b7e7-16fa-415c-ba56-823002af0d8d</errorID>
      <errorWord>（</errorWord>
      <group>L1_Punc</group>
      <groupName>标点问题</groupName>
      <ability>L2_Punc_CN</ability>
      <abilityName>标点符号问题</abilityName>
      <candidateList/>
      <explain>同一形式括号套用。</explain>
      <paraID>4DE0EA1A</paraID>
      <start>74</start>
      <end>75</end>
      <status>unmodified</status>
      <modifiedWord/>
      <trackRevisions>false</trackRevisions>
    </reviewItem>
    <reviewItem>
      <errorID>756e4909-909f-40d5-a507-c9789db7a9fb</errorID>
      <errorWord>）</errorWord>
      <group>L1_Punc</group>
      <groupName>标点问题</groupName>
      <ability>L2_Punc_CN</ability>
      <abilityName>标点符号问题</abilityName>
      <candidateList/>
      <explain>同一形式括号套用。</explain>
      <paraID>4DE0EA1A</paraID>
      <start>79</start>
      <end>80</end>
      <status>unmodified</status>
      <modifiedWord/>
      <trackRevisions>false</trackRevisions>
    </reviewItem>
    <reviewItem>
      <errorID>d473fd43-c7b3-4436-aac9-d334b21c467c</errorID>
      <errorWord>（</errorWord>
      <group>L1_Punc</group>
      <groupName>标点问题</groupName>
      <ability>L2_Punc_CN</ability>
      <abilityName>标点符号问题</abilityName>
      <candidateList/>
      <explain>同一形式括号套用。</explain>
      <paraID>34038927</paraID>
      <start>82</start>
      <end>83</end>
      <status>unmodified</status>
      <modifiedWord/>
      <trackRevisions>false</trackRevisions>
    </reviewItem>
    <reviewItem>
      <errorID>9210bac8-e858-4f1f-b7f2-74eaacf15f9f</errorID>
      <errorWord>）</errorWord>
      <group>L1_Punc</group>
      <groupName>标点问题</groupName>
      <ability>L2_Punc_CN</ability>
      <abilityName>标点符号问题</abilityName>
      <candidateList/>
      <explain>同一形式括号套用。</explain>
      <paraID>34038927</paraID>
      <start>87</start>
      <end>88</end>
      <status>unmodified</status>
      <modifiedWord/>
      <trackRevisions>false</trackRevisions>
    </reviewItem>
    <reviewItem>
      <errorID>01a85479-fc8d-4539-a3d2-747cb3d32ee9</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6C3A174D</paraID>
      <start>51</start>
      <end>54</end>
      <status>unmodified</status>
      <modifiedWord/>
      <trackRevisions>false</trackRevisions>
    </reviewItem>
    <reviewItem>
      <errorID>15a3096d-bc33-499c-aa14-d125d0df199e</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6C3A174D</paraID>
      <start>70</start>
      <end>73</end>
      <status>unmodified</status>
      <modifiedWord/>
      <trackRevisions>false</trackRevisions>
    </reviewItem>
    <reviewItem>
      <errorID>05c69a0d-0741-4eee-aa85-96da91136e31</errorID>
      <errorWord>法律、法规</errorWord>
      <group>L1_Word</group>
      <groupName>字词问题</groupName>
      <ability>L2_Typo</ability>
      <abilityName>字词错误</abilityName>
      <candidateList>
        <item>法律法规</item>
      </candidateList>
      <explain/>
      <paraID> B9CE87A</paraID>
      <start>25</start>
      <end>30</end>
      <status>unmodified</status>
      <modifiedWord/>
      <trackRevisions>false</trackRevisions>
    </reviewItem>
    <reviewItem>
      <errorID>26478d1c-dc73-4377-b082-67b757fd517e</errorID>
      <errorWord>[2020]46号</errorWord>
      <group>L1_Knowledge</group>
      <groupName>知识性问题</groupName>
      <ability>L2_Knowledge</ability>
      <abilityName>其他知识</abilityName>
      <candidateList>
        <item>〔2020〕46号</item>
      </candidateList>
      <explain>发文字号格式错误。</explain>
      <paraID> B4C3469</paraID>
      <start>26</start>
      <end>35</end>
      <status>unmodified</status>
      <modifiedWord/>
      <trackRevisions>false</trackRevisions>
    </reviewItem>
    <reviewItem>
      <errorID>775e3923-c3f6-4695-9aee-2ba295b920ee</errorID>
      <errorWord>第九条、</errorWord>
      <group>L1_Punc</group>
      <groupName>标点问题</groupName>
      <ability>L2_Punc_CN</ability>
      <abilityName>标点符号问题</abilityName>
      <candidateList>
        <item>第九条，</item>
      </candidateList>
      <explain>连接词前后不宜使用顿号，建议使用逗号。</explain>
      <paraID> B4C3469</paraID>
      <start>36</start>
      <end>40</end>
      <status>unmodified</status>
      <modifiedWord/>
      <trackRevisions>false</trackRevisions>
    </reviewItem>
    <reviewItem>
      <errorID>c15a1881-a331-49b4-b7b5-640ecf4428fd</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 B4C3469</paraID>
      <start>170</start>
      <end>175</end>
      <status>unmodified</status>
      <modifiedWord/>
      <trackRevisions>false</trackRevisions>
    </reviewItem>
    <reviewItem>
      <errorID>6c1c8e3e-ce28-4588-be99-8884e996bf9b</errorID>
      <errorWord>[2020]46号</errorWord>
      <group>L1_Knowledge</group>
      <groupName>知识性问题</groupName>
      <ability>L2_Knowledge</ability>
      <abilityName>其他知识</abilityName>
      <candidateList>
        <item>〔2020〕46号</item>
      </candidateList>
      <explain>发文字号格式错误。</explain>
      <paraID>3AAFC06C</paraID>
      <start>26</start>
      <end>35</end>
      <status>unmodified</status>
      <modifiedWord/>
      <trackRevisions>false</trackRevisions>
    </reviewItem>
    <reviewItem>
      <errorID>6e6d11d0-503d-4754-a1f6-948299d4fa9a</errorID>
      <errorWord>第九条、</errorWord>
      <group>L1_Punc</group>
      <groupName>标点问题</groupName>
      <ability>L2_Punc_CN</ability>
      <abilityName>标点符号问题</abilityName>
      <candidateList>
        <item>第九条，</item>
      </candidateList>
      <explain>连接词前后不宜使用顿号，建议使用逗号。</explain>
      <paraID>3AAFC06C</paraID>
      <start>36</start>
      <end>40</end>
      <status>unmodified</status>
      <modifiedWord/>
      <trackRevisions>false</trackRevisions>
    </reviewItem>
    <reviewItem>
      <errorID>ebb1320d-2c3f-4227-892f-339c5f9c395a</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3AAFC06C</paraID>
      <start>177</start>
      <end>182</end>
      <status>unmodified</status>
      <modifiedWord/>
      <trackRevisions>false</trackRevisions>
    </reviewItem>
    <reviewItem>
      <errorID>fe325ccb-d609-4bc7-a239-bac554c3d98d</errorID>
      <errorWord>中国</errorWord>
      <group>L1_Sensitive</group>
      <groupName>敏感问题</groupName>
      <ability>L2_UserSensitive</ability>
      <abilityName>自定义敏感词</abilityName>
      <candidateList/>
      <explain>来自自定义敏感词库。</explain>
      <paraID>1E4FD050</paraID>
      <start>3</start>
      <end>5</end>
      <status>unmodified</status>
      <modifiedWord/>
      <trackRevisions>false</trackRevisions>
    </reviewItem>
    <reviewItem>
      <errorID>80b0eaf9-8069-4539-be30-abf8a93ee236</errorID>
      <errorWord>中国</errorWord>
      <group>L1_Sensitive</group>
      <groupName>敏感问题</groupName>
      <ability>L2_UserSensitive</ability>
      <abilityName>自定义敏感词</abilityName>
      <candidateList/>
      <explain>来自自定义敏感词库。</explain>
      <paraID> 99B7B78</paraID>
      <start>20</start>
      <end>22</end>
      <status>unmodified</status>
      <modifiedWord/>
      <trackRevisions>false</trackRevisions>
    </reviewItem>
    <reviewItem>
      <errorID>3e80e1c7-7099-4a20-b00e-5e77c063ab7b</errorID>
      <errorWord>中国</errorWord>
      <group>L1_Sensitive</group>
      <groupName>敏感问题</groupName>
      <ability>L2_UserSensitive</ability>
      <abilityName>自定义敏感词</abilityName>
      <candidateList/>
      <explain>来自自定义敏感词库。</explain>
      <paraID> 99B7B78</paraID>
      <start>48</start>
      <end>50</end>
      <status>unmodified</status>
      <modifiedWord/>
      <trackRevisions>false</trackRevisions>
    </reviewItem>
    <reviewItem>
      <errorID>3d964f3d-b67a-4277-b5a1-b16fef12d4e7</errorID>
      <errorWord>(</errorWord>
      <group>L1_Format</group>
      <groupName>格式问题</groupName>
      <ability>L2_HalfPunc_CN</ability>
      <abilityName>全半角问题</abilityName>
      <candidateList>
        <item>（</item>
      </candidateList>
      <explain>文本全半角错误。</explain>
      <paraID>3807B061</paraID>
      <start>94</start>
      <end>95</end>
      <status>unmodified</status>
      <modifiedWord/>
      <trackRevisions>false</trackRevisions>
    </reviewItem>
    <reviewItem>
      <errorID>15f5684b-a5eb-4f90-9281-5c31c319f8a5</errorID>
      <errorWord>)</errorWord>
      <group>L1_Format</group>
      <groupName>格式问题</groupName>
      <ability>L2_HalfPunc_CN</ability>
      <abilityName>全半角问题</abilityName>
      <candidateList>
        <item>）</item>
      </candidateList>
      <explain>文本全半角错误。</explain>
      <paraID>3807B061</paraID>
      <start>133</start>
      <end>134</end>
      <status>unmodified</status>
      <modifiedWord/>
      <trackRevisions>false</trackRevisions>
    </reviewItem>
    <reviewItem>
      <errorID>d02f9065-eff0-424d-9fec-8adaac7fc1a6</errorID>
      <errorWord>，将</errorWord>
      <group>L1_Word</group>
      <groupName>字词问题</groupName>
      <ability>L2_Typo</ability>
      <abilityName>字词错误</abilityName>
      <candidateList>
        <item>，</item>
      </candidateList>
      <explain/>
      <paraID>1A065062</paraID>
      <start>38</start>
      <end>40</end>
      <status>unmodified</status>
      <modifiedWord/>
      <trackRevisions>false</trackRevisions>
    </reviewItem>
    <reviewItem>
      <errorID>56cabac2-d188-465f-b135-7873310e51b0</errorID>
      <errorWord>操作合</errorWord>
      <group>L1_Word</group>
      <groupName>字词问题</groupName>
      <ability>L2_Typo</ability>
      <abilityName>字词错误</abilityName>
      <candidateList>
        <item>操作台</item>
      </candidateList>
      <explain/>
      <paraID>2181C791</paraID>
      <start>9</start>
      <end>12</end>
      <status>unmodified</status>
      <modifiedWord/>
      <trackRevisions>false</trackRevisions>
    </reviewItem>
    <reviewItem>
      <errorID>5dde9b2f-a203-4700-9cdb-12ef3decb3bd</errorID>
      <errorWord>详见在</errorWord>
      <group>L1_Word</group>
      <groupName>字词问题</groupName>
      <ability>L2_Typo</ability>
      <abilityName>字词错误</abilityName>
      <candidateList>
        <item>详见</item>
      </candidateList>
      <explain/>
      <paraID>7BA56731</paraID>
      <start>0</start>
      <end>3</end>
      <status>unmodified</status>
      <modifiedWord/>
      <trackRevisions>false</trackRevisions>
    </reviewItem>
    <reviewItem>
      <errorID>216ffced-3b46-41e9-887a-af7d4d8bc66a</errorID>
      <errorWord>间</errorWord>
      <group>L1_Word</group>
      <groupName>字词问题</groupName>
      <ability>L2_Typo</ability>
      <abilityName>字词错误</abilityName>
      <candidateList>
        <item>间之</item>
      </candidateList>
      <explain/>
      <paraID>  81328D</paraID>
      <start>49</start>
      <end>50</end>
      <status>unmodified</status>
      <modifiedWord/>
      <trackRevisions>false</trackRevisions>
    </reviewItem>
    <reviewItem>
      <errorID>c0228724-ba5c-406e-b8de-0b2f51246d9c</errorID>
      <errorWord>中国</errorWord>
      <group>L1_Sensitive</group>
      <groupName>敏感问题</groupName>
      <ability>L2_UserSensitive</ability>
      <abilityName>自定义敏感词</abilityName>
      <candidateList/>
      <explain>来自自定义敏感词库。</explain>
      <paraID>105D586A</paraID>
      <start>59</start>
      <end>61</end>
      <status>unmodified</status>
      <modifiedWord/>
      <trackRevisions>false</trackRevisions>
    </reviewItem>
    <reviewItem>
      <errorID>a0e7ecc3-5fc6-4e1d-9a0d-8984269268d1</errorID>
      <errorWord>会</errorWord>
      <group>L1_Word</group>
      <groupName>字词问题</groupName>
      <ability>L2_Typo</ability>
      <abilityName>字词错误</abilityName>
      <candidateList>
        <item>会在</item>
      </candidateList>
      <explain/>
      <paraID>3D5B5555</paraID>
      <start>13</start>
      <end>14</end>
      <status>unmodified</status>
      <modifiedWord/>
      <trackRevisions>false</trackRevisions>
    </reviewItem>
    <reviewItem>
      <errorID>6704129d-291a-4e42-99ef-b9eda195d1af</errorID>
      <errorWord>监控</errorWord>
      <group>L1_Sensitive</group>
      <groupName>敏感问题</groupName>
      <ability>L2_UserSensitive</ability>
      <abilityName>自定义敏感词</abilityName>
      <candidateList/>
      <explain>来自自定义敏感词库。</explain>
      <paraID>7B193257</paraID>
      <start>9</start>
      <end>11</end>
      <status>unmodified</status>
      <modifiedWord/>
      <trackRevisions>false</trackRevisions>
    </reviewItem>
    <reviewItem>
      <errorID>300ebbeb-0a76-4e0a-8328-4fd4d875f00c</errorID>
      <errorWord>监控</errorWord>
      <group>L1_Sensitive</group>
      <groupName>敏感问题</groupName>
      <ability>L2_UserSensitive</ability>
      <abilityName>自定义敏感词</abilityName>
      <candidateList/>
      <explain>来自自定义敏感词库。</explain>
      <paraID>7B193257</paraID>
      <start>35</start>
      <end>37</end>
      <status>unmodified</status>
      <modifiedWord/>
      <trackRevisions>false</trackRevisions>
    </reviewItem>
    <reviewItem>
      <errorID>71dd9498-e375-46a0-8744-c9e009d9b678</errorID>
      <errorWord>，</errorWord>
      <group>L1_Word</group>
      <groupName>字词问题</groupName>
      <ability>L2_Typo</ability>
      <abilityName>字词错误</abilityName>
      <candidateList>
        <item>，在</item>
      </candidateList>
      <explain/>
      <paraID>4FFDA943</paraID>
      <start>62</start>
      <end>63</end>
      <status>unmodified</status>
      <modifiedWord/>
      <trackRevisions>false</trackRevisions>
    </reviewItem>
    <reviewItem>
      <errorID>eda1bbbb-8535-472d-a852-81e78cf2e0b5</errorID>
      <errorWord>做出</errorWord>
      <group>L1_Word</group>
      <groupName>字词问题</groupName>
      <ability>L2_Typo</ability>
      <abilityName>字词错误</abilityName>
      <candidateList>
        <item>作出</item>
      </candidateList>
      <explain/>
      <paraID>5CA7B813</paraID>
      <start>108</start>
      <end>110</end>
      <status>unmodified</status>
      <modifiedWord/>
      <trackRevisions>false</trackRevisions>
    </reviewItem>
    <reviewItem>
      <errorID>93f1a281-0fbe-4b81-802a-daa6b65683bb</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56CF4E9C</paraID>
      <start>19</start>
      <end>20</end>
      <status>unmodified</status>
      <modifiedWord/>
      <trackRevisions>false</trackRevisions>
    </reviewItem>
    <reviewItem>
      <errorID>3b2fb09e-c815-4d75-8fa8-61c65ce7ad8e</errorID>
      <errorWord>晰</errorWord>
      <group>L1_Word</group>
      <groupName>字词问题</groupName>
      <ability>L2_Typo</ability>
      <abilityName>字词错误</abilityName>
      <candidateList>
        <item>晰地</item>
      </candidateList>
      <explain/>
      <paraID>56CF4E9C</paraID>
      <start>28</start>
      <end>29</end>
      <status>unmodified</status>
      <modifiedWord/>
      <trackRevisions>false</trackRevisions>
    </reviewItem>
    <reviewItem>
      <errorID>842e09f6-ff8d-4f95-91b8-b5f8bef23bc8</errorID>
      <errorWord>-</errorWord>
      <group>L1_Format</group>
      <groupName>格式问题</groupName>
      <ability>L2_HalfPunc_CN</ability>
      <abilityName>全半角问题</abilityName>
      <candidateList>
        <item>－</item>
      </candidateList>
      <explain>文本全半角错误。</explain>
      <paraID>27FD2AD6</paraID>
      <start>55</start>
      <end>56</end>
      <status>unmodified</status>
      <modifiedWord/>
      <trackRevisions>false</trackRevisions>
    </reviewItem>
    <reviewItem>
      <errorID>e0238343-f468-4836-b2b1-6a8394a76dae</errorID>
      <errorWord>中国</errorWord>
      <group>L1_Sensitive</group>
      <groupName>敏感问题</groupName>
      <ability>L2_UserSensitive</ability>
      <abilityName>自定义敏感词</abilityName>
      <candidateList/>
      <explain>来自自定义敏感词库。</explain>
      <paraID>36612D82</paraID>
      <start>98</start>
      <end>100</end>
      <status>unmodified</status>
      <modifiedWord/>
      <trackRevisions>false</trackRevisions>
    </reviewItem>
    <reviewItem>
      <errorID>48daf059-3024-4cb8-b32f-0dcfa519020c</errorID>
      <errorWord>文</errorWord>
      <group>L1_Word</group>
      <groupName>字词问题</groupName>
      <ability>L2_Typo</ability>
      <abilityName>字词错误</abilityName>
      <candidateList>
        <item>文件</item>
      </candidateList>
      <explain/>
      <paraID>36612D82</paraID>
      <start>155</start>
      <end>156</end>
      <status>unmodified</status>
      <modifiedWord/>
      <trackRevisions>false</trackRevisions>
    </reviewItem>
    <reviewItem>
      <errorID>9901124b-5821-4447-aa15-b568277c3a1b</errorID>
      <errorWord>,</errorWord>
      <group>L1_Format</group>
      <groupName>格式问题</groupName>
      <ability>L2_HalfPunc_CN</ability>
      <abilityName>全半角问题</abilityName>
      <candidateList>
        <item>，</item>
      </candidateList>
      <explain>文本全半角错误。</explain>
      <paraID>1AAC510B</paraID>
      <start>148</start>
      <end>149</end>
      <status>unmodified</status>
      <modifiedWord/>
      <trackRevisions>false</trackRevisions>
    </reviewItem>
    <reviewItem>
      <errorID>db9c4af5-130d-443e-8391-657171908648</errorID>
      <errorWord>;</errorWord>
      <group>L1_Format</group>
      <groupName>格式问题</groupName>
      <ability>L2_HalfPunc_CN</ability>
      <abilityName>全半角问题</abilityName>
      <candidateList>
        <item>；</item>
      </candidateList>
      <explain>文本全半角错误。</explain>
      <paraID>2F76B83B</paraID>
      <start>41</start>
      <end>42</end>
      <status>unmodified</status>
      <modifiedWord/>
      <trackRevisions>false</trackRevisions>
    </reviewItem>
    <reviewItem>
      <errorID>0f8d8059-78b9-4d2c-855a-6d93b5b90006</errorID>
      <errorWord>;</errorWord>
      <group>L1_Format</group>
      <groupName>格式问题</groupName>
      <ability>L2_HalfPunc_CN</ability>
      <abilityName>全半角问题</abilityName>
      <candidateList>
        <item>；</item>
      </candidateList>
      <explain>文本全半角错误。</explain>
      <paraID>71724058</paraID>
      <start>52</start>
      <end>53</end>
      <status>unmodified</status>
      <modifiedWord/>
      <trackRevisions>false</trackRevisions>
    </reviewItem>
    <reviewItem>
      <errorID>bd3add66-c3dc-4fac-9b7a-99e9006eac69</errorID>
      <errorWord>法律、法规</errorWord>
      <group>L1_Word</group>
      <groupName>字词问题</groupName>
      <ability>L2_Typo</ability>
      <abilityName>字词错误</abilityName>
      <candidateList>
        <item>法律法规</item>
      </candidateList>
      <explain/>
      <paraID>6328D9A2</paraID>
      <start>4</start>
      <end>9</end>
      <status>unmodified</status>
      <modifiedWord/>
      <trackRevisions>false</trackRevisions>
    </reviewItem>
    <reviewItem>
      <errorID>56eefd72-70b8-41c3-8e3c-6c19818a80f2</errorID>
      <errorWord>;</errorWord>
      <group>L1_Format</group>
      <groupName>格式问题</groupName>
      <ability>L2_HalfPunc_CN</ability>
      <abilityName>全半角问题</abilityName>
      <candidateList>
        <item>；</item>
      </candidateList>
      <explain>文本全半角错误。</explain>
      <paraID>5CFA2B9D</paraID>
      <start>41</start>
      <end>42</end>
      <status>unmodified</status>
      <modifiedWord/>
      <trackRevisions>false</trackRevisions>
    </reviewItem>
    <reviewItem>
      <errorID>6db6aefa-b66a-44a5-9b72-7caac3a77780</errorID>
      <errorWord>-</errorWord>
      <group>L1_Format</group>
      <groupName>格式问题</groupName>
      <ability>L2_HalfPunc_CN</ability>
      <abilityName>全半角问题</abilityName>
      <candidateList>
        <item>－</item>
      </candidateList>
      <explain>文本全半角错误。</explain>
      <paraID>61AFCCC4</paraID>
      <start>20</start>
      <end>21</end>
      <status>unmodified</status>
      <modifiedWord/>
      <trackRevisions>false</trackRevisions>
    </reviewItem>
    <reviewItem>
      <errorID>eb95e492-72aa-48d4-a9b5-b1d058515593</errorID>
      <errorWord>做出</errorWord>
      <group>L1_Word</group>
      <groupName>字词问题</groupName>
      <ability>L2_Typo</ability>
      <abilityName>字词错误</abilityName>
      <candidateList>
        <item>作出</item>
      </candidateList>
      <explain/>
      <paraID>302965C5</paraID>
      <start>116</start>
      <end>118</end>
      <status>unmodified</status>
      <modifiedWord/>
      <trackRevisions>false</trackRevisions>
    </reviewItem>
    <reviewItem>
      <errorID>682f2cea-595d-4510-a4f5-148ee46d92c1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20E48EE7</paraID>
      <start>0</start>
      <end>2</end>
      <status>unmodified</status>
      <modifiedWord/>
      <trackRevisions>false</trackRevisions>
    </reviewItem>
    <reviewItem>
      <errorID>83a720a6-e0ea-4d29-94fa-1b44b189325b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7B4AF5B4</paraID>
      <start>0</start>
      <end>2</end>
      <status>unmodified</status>
      <modifiedWord/>
      <trackRevisions>false</trackRevisions>
    </reviewItem>
    <reviewItem>
      <errorID>a0e22444-1ec9-4904-b7cd-d5c7bdebdcc3</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50A107AF</paraID>
      <start>32</start>
      <end>34</end>
      <status>unmodified</status>
      <modifiedWord/>
      <trackRevisions>false</trackRevisions>
    </reviewItem>
    <reviewItem>
      <errorID>faa003c0-726f-4369-8f8f-319f0cd29137</errorID>
      <errorWord>最终</errorWord>
      <group>L1_Sensitive</group>
      <groupName>敏感问题</groupName>
      <ability>L2_UserSensitive</ability>
      <abilityName>自定义敏感词</abilityName>
      <candidateList/>
      <explain>来自自定义敏感词库。</explain>
      <paraID>50A107AF</paraID>
      <start>42</start>
      <end>44</end>
      <status>unmodified</status>
      <modifiedWord/>
      <trackRevisions>false</trackRevisions>
    </reviewItem>
    <reviewItem>
      <errorID>5a0e440e-d237-43a8-9d3c-aae5548c59fc</errorID>
      <errorWord>折扣</errorWord>
      <group>L1_Sensitive</group>
      <groupName>敏感问题</groupName>
      <ability>L2_UserSensitive</ability>
      <abilityName>自定义敏感词</abilityName>
      <candidateList/>
      <explain>来自自定义敏感词库。</explain>
      <paraID>2ED9C439</paraID>
      <start>154</start>
      <end>156</end>
      <status>unmodified</status>
      <modifiedWord/>
      <trackRevisions>false</trackRevisions>
    </reviewItem>
    <reviewItem>
      <errorID>9a3a3984-35e7-4e9d-b984-5ae37c432565</errorID>
      <errorWord>折扣</errorWord>
      <group>L1_Sensitive</group>
      <groupName>敏感问题</groupName>
      <ability>L2_UserSensitive</ability>
      <abilityName>自定义敏感词</abilityName>
      <candidateList/>
      <explain>来自自定义敏感词库。</explain>
      <paraID>2ED9C439</paraID>
      <start>313</start>
      <end>315</end>
      <status>unmodified</status>
      <modifiedWord/>
      <trackRevisions>false</trackRevisions>
    </reviewItem>
    <reviewItem>
      <errorID>369d9fc1-20dd-49c1-bc72-468f64ff42b1</errorID>
      <errorWord>折扣</errorWord>
      <group>L1_Sensitive</group>
      <groupName>敏感问题</groupName>
      <ability>L2_UserSensitive</ability>
      <abilityName>自定义敏感词</abilityName>
      <candidateList/>
      <explain>来自自定义敏感词库。</explain>
      <paraID>3684C693</paraID>
      <start>7</start>
      <end>9</end>
      <status>unmodified</status>
      <modifiedWord/>
      <trackRevisions>false</trackRevisions>
    </reviewItem>
    <reviewItem>
      <errorID>763ac78c-528f-4689-92d8-b6130717a401</errorID>
      <errorWord>折扣</errorWord>
      <group>L1_Sensitive</group>
      <groupName>敏感问题</groupName>
      <ability>L2_UserSensitive</ability>
      <abilityName>自定义敏感词</abilityName>
      <candidateList/>
      <explain>来自自定义敏感词库。</explain>
      <paraID>3684C693</paraID>
      <start>14</start>
      <end>16</end>
      <status>unmodified</status>
      <modifiedWord/>
      <trackRevisions>false</trackRevisions>
    </reviewItem>
    <reviewItem>
      <errorID>ab77a358-8281-4198-b62b-0e5e6d5aeae0</errorID>
      <errorWord>折扣</errorWord>
      <group>L1_Sensitive</group>
      <groupName>敏感问题</groupName>
      <ability>L2_UserSensitive</ability>
      <abilityName>自定义敏感词</abilityName>
      <candidateList/>
      <explain>来自自定义敏感词库。</explain>
      <paraID>3684C693</paraID>
      <start>49</start>
      <end>51</end>
      <status>unmodified</status>
      <modifiedWord/>
      <trackRevisions>false</trackRevisions>
    </reviewItem>
    <reviewItem>
      <errorID>70f6a458-e9da-47f4-bd77-c9be111ab278</errorID>
      <errorWord>折扣</errorWord>
      <group>L1_Sensitive</group>
      <groupName>敏感问题</groupName>
      <ability>L2_UserSensitive</ability>
      <abilityName>自定义敏感词</abilityName>
      <candidateList/>
      <explain>来自自定义敏感词库。</explain>
      <paraID>3684C693</paraID>
      <start>56</start>
      <end>58</end>
      <status>unmodified</status>
      <modifiedWord/>
      <trackRevisions>false</trackRevisions>
    </reviewItem>
    <reviewItem>
      <errorID>8161f2cc-6e09-48d9-bafb-736b2301e271</errorID>
      <errorWord>员</errorWord>
      <group>L1_Word</group>
      <groupName>字词问题</groupName>
      <ability>L2_Typo</ability>
      <abilityName>字词错误</abilityName>
      <candidateList>
        <item>员会</item>
      </candidateList>
      <explain/>
      <paraID>46D5E866</paraID>
      <start>65</start>
      <end>66</end>
      <status>unmodified</status>
      <modifiedWord/>
      <trackRevisions>false</trackRevisions>
    </reviewItem>
    <reviewItem>
      <errorID>b76cb23a-862c-494c-9ddb-072115b00b28</errorID>
      <errorWord>详实</errorWord>
      <group>L1_Word</group>
      <groupName>字词问题</groupName>
      <ability>L2_Typo</ability>
      <abilityName>字词错误</abilityName>
      <candidateList>
        <item>翔实</item>
      </candidateList>
      <explain/>
      <paraID>6836849D</paraID>
      <start>50</start>
      <end>52</end>
      <status>unmodified</status>
      <modifiedWord/>
      <trackRevisions>false</trackRevisions>
    </reviewItem>
    <reviewItem>
      <errorID>fe00d81c-8b3c-4af4-912f-84e267e1dc58</errorID>
      <errorWord>员</errorWord>
      <group>L1_Word</group>
      <groupName>字词问题</groupName>
      <ability>L2_Typo</ability>
      <abilityName>字词错误</abilityName>
      <candidateList>
        <item>员会</item>
      </candidateList>
      <explain/>
      <paraID>580A711A</paraID>
      <start>59</start>
      <end>60</end>
      <status>unmodified</status>
      <modifiedWord/>
      <trackRevisions>false</trackRevisions>
    </reviewItem>
    <reviewItem>
      <errorID>0d1404b3-f2cf-4dbf-8ab8-ee89e3f69441</errorID>
      <errorWord>,</errorWord>
      <group>L1_Format</group>
      <groupName>格式问题</groupName>
      <ability>L2_HalfPunc_CN</ability>
      <abilityName>全半角问题</abilityName>
      <candidateList>
        <item>，</item>
      </candidateList>
      <explain>文本全半角错误。</explain>
      <paraID>348AF763</paraID>
      <start>89</start>
      <end>90</end>
      <status>unmodified</status>
      <modifiedWord/>
      <trackRevisions>false</trackRevisions>
    </reviewItem>
    <reviewItem>
      <errorID>f97aae0c-1246-4180-b8ef-42f923fcc244</errorID>
      <errorWord>(</errorWord>
      <group>L1_Format</group>
      <groupName>格式问题</groupName>
      <ability>L2_HalfPunc_CN</ability>
      <abilityName>全半角问题</abilityName>
      <candidateList>
        <item>（</item>
      </candidateList>
      <explain>文本全半角错误。</explain>
      <paraID>2DE950D3</paraID>
      <start>35</start>
      <end>36</end>
      <status>unmodified</status>
      <modifiedWord/>
      <trackRevisions>false</trackRevisions>
    </reviewItem>
    <reviewItem>
      <errorID>5f8159f6-2c6c-4842-81ab-92abd8695ebd</errorID>
      <errorWord>)</errorWord>
      <group>L1_Format</group>
      <groupName>格式问题</groupName>
      <ability>L2_HalfPunc_CN</ability>
      <abilityName>全半角问题</abilityName>
      <candidateList>
        <item>）</item>
      </candidateList>
      <explain>文本全半角错误。</explain>
      <paraID>2DE950D3</paraID>
      <start>38</start>
      <end>39</end>
      <status>unmodified</status>
      <modifiedWord/>
      <trackRevisions>false</trackRevisions>
    </reviewItem>
    <reviewItem>
      <errorID>02fced66-5907-47e8-ad16-6c4714c683bc</errorID>
      <errorWord>,</errorWord>
      <group>L1_Format</group>
      <groupName>格式问题</groupName>
      <ability>L2_HalfPunc_CN</ability>
      <abilityName>全半角问题</abilityName>
      <candidateList>
        <item>，</item>
      </candidateList>
      <explain>文本全半角错误。</explain>
      <paraID>2DE950D3</paraID>
      <start>54</start>
      <end>55</end>
      <status>unmodified</status>
      <modifiedWord/>
      <trackRevisions>false</trackRevisions>
    </reviewItem>
    <reviewItem>
      <errorID>4a2ae7d5-00f0-4ef3-bb40-841695700ccd</errorID>
      <errorWord>(</errorWord>
      <group>L1_Format</group>
      <groupName>格式问题</groupName>
      <ability>L2_HalfPunc_CN</ability>
      <abilityName>全半角问题</abilityName>
      <candidateList>
        <item>（</item>
      </candidateList>
      <explain>文本全半角错误。</explain>
      <paraID>2DE950D3</paraID>
      <start>81</start>
      <end>82</end>
      <status>unmodified</status>
      <modifiedWord/>
      <trackRevisions>false</trackRevisions>
    </reviewItem>
    <reviewItem>
      <errorID>1cfbc125-5dee-430d-b898-0b0243243146</errorID>
      <errorWord>)</errorWord>
      <group>L1_Format</group>
      <groupName>格式问题</groupName>
      <ability>L2_HalfPunc_CN</ability>
      <abilityName>全半角问题</abilityName>
      <candidateList>
        <item>）</item>
      </candidateList>
      <explain>文本全半角错误。</explain>
      <paraID>2DE950D3</paraID>
      <start>84</start>
      <end>85</end>
      <status>unmodified</status>
      <modifiedWord/>
      <trackRevisions>false</trackRevisions>
    </reviewItem>
    <reviewItem>
      <errorID>5148babe-2c2c-4eee-88f0-19e7adce3f49</errorID>
      <errorWord>(</errorWord>
      <group>L1_Format</group>
      <groupName>格式问题</groupName>
      <ability>L2_HalfPunc_CN</ability>
      <abilityName>全半角问题</abilityName>
      <candidateList>
        <item>（</item>
      </candidateList>
      <explain>文本全半角错误。</explain>
      <paraID>2DE950D3</paraID>
      <start>106</start>
      <end>107</end>
      <status>unmodified</status>
      <modifiedWord/>
      <trackRevisions>false</trackRevisions>
    </reviewItem>
    <reviewItem>
      <errorID>383a5db3-e947-4c35-b1c8-a408a7353483</errorID>
      <errorWord>)</errorWord>
      <group>L1_Format</group>
      <groupName>格式问题</groupName>
      <ability>L2_HalfPunc_CN</ability>
      <abilityName>全半角问题</abilityName>
      <candidateList>
        <item>）</item>
      </candidateList>
      <explain>文本全半角错误。</explain>
      <paraID>2DE950D3</paraID>
      <start>109</start>
      <end>110</end>
      <status>unmodified</status>
      <modifiedWord/>
      <trackRevisions>false</trackRevisions>
    </reviewItem>
    <reviewItem>
      <errorID>c14d2873-d10f-4ca5-a525-6d2993e44458</errorID>
      <errorWord>,</errorWord>
      <group>L1_Format</group>
      <groupName>格式问题</groupName>
      <ability>L2_HalfPunc_CN</ability>
      <abilityName>全半角问题</abilityName>
      <candidateList>
        <item>，</item>
      </candidateList>
      <explain>文本全半角错误。</explain>
      <paraID>2DE950D3</paraID>
      <start>124</start>
      <end>125</end>
      <status>unmodified</status>
      <modifiedWord/>
      <trackRevisions>false</trackRevisions>
    </reviewItem>
    <reviewItem>
      <errorID>cc8740e2-ecff-42d6-8d89-e386f94542be</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693C485B</paraID>
      <start>32</start>
      <end>34</end>
      <status>unmodified</status>
      <modifiedWord/>
      <trackRevisions>false</trackRevisions>
    </reviewItem>
    <reviewItem>
      <errorID>d1d052a5-f35c-4d19-b3c3-f99ce4871eb4</errorID>
      <errorWord>最终</errorWord>
      <group>L1_Sensitive</group>
      <groupName>敏感问题</groupName>
      <ability>L2_UserSensitive</ability>
      <abilityName>自定义敏感词</abilityName>
      <candidateList/>
      <explain>来自自定义敏感词库。</explain>
      <paraID>693C485B</paraID>
      <start>42</start>
      <end>44</end>
      <status>unmodified</status>
      <modifiedWord/>
      <trackRevisions>false</trackRevisions>
    </reviewItem>
    <reviewItem>
      <errorID>97eaf5d4-b8f3-4186-a75e-47a2966bfef7</errorID>
      <errorWord>折扣</errorWord>
      <group>L1_Sensitive</group>
      <groupName>敏感问题</groupName>
      <ability>L2_UserSensitive</ability>
      <abilityName>自定义敏感词</abilityName>
      <candidateList/>
      <explain>来自自定义敏感词库。</explain>
      <paraID>4047A876</paraID>
      <start>154</start>
      <end>156</end>
      <status>unmodified</status>
      <modifiedWord/>
      <trackRevisions>false</trackRevisions>
    </reviewItem>
    <reviewItem>
      <errorID>9090c527-3966-4846-a098-7c8d4eb1ed73</errorID>
      <errorWord>折扣</errorWord>
      <group>L1_Sensitive</group>
      <groupName>敏感问题</groupName>
      <ability>L2_UserSensitive</ability>
      <abilityName>自定义敏感词</abilityName>
      <candidateList/>
      <explain>来自自定义敏感词库。</explain>
      <paraID>4047A876</paraID>
      <start>313</start>
      <end>315</end>
      <status>unmodified</status>
      <modifiedWord/>
      <trackRevisions>false</trackRevisions>
    </reviewItem>
    <reviewItem>
      <errorID>48249891-dbd0-4302-b303-1480a3e5f4e5</errorID>
      <errorWord>折扣</errorWord>
      <group>L1_Sensitive</group>
      <groupName>敏感问题</groupName>
      <ability>L2_UserSensitive</ability>
      <abilityName>自定义敏感词</abilityName>
      <candidateList/>
      <explain>来自自定义敏感词库。</explain>
      <paraID>2CF74AF3</paraID>
      <start>7</start>
      <end>9</end>
      <status>unmodified</status>
      <modifiedWord/>
      <trackRevisions>false</trackRevisions>
    </reviewItem>
    <reviewItem>
      <errorID>c9cb9477-836d-4438-ba1b-543f8c0eadd9</errorID>
      <errorWord>折扣</errorWord>
      <group>L1_Sensitive</group>
      <groupName>敏感问题</groupName>
      <ability>L2_UserSensitive</ability>
      <abilityName>自定义敏感词</abilityName>
      <candidateList/>
      <explain>来自自定义敏感词库。</explain>
      <paraID>2CF74AF3</paraID>
      <start>14</start>
      <end>16</end>
      <status>unmodified</status>
      <modifiedWord/>
      <trackRevisions>false</trackRevisions>
    </reviewItem>
    <reviewItem>
      <errorID>bc432234-0bb7-443e-b535-0a3cda1f46f9</errorID>
      <errorWord>折扣</errorWord>
      <group>L1_Sensitive</group>
      <groupName>敏感问题</groupName>
      <ability>L2_UserSensitive</ability>
      <abilityName>自定义敏感词</abilityName>
      <candidateList/>
      <explain>来自自定义敏感词库。</explain>
      <paraID>2CF74AF3</paraID>
      <start>49</start>
      <end>51</end>
      <status>unmodified</status>
      <modifiedWord/>
      <trackRevisions>false</trackRevisions>
    </reviewItem>
    <reviewItem>
      <errorID>1af95b0b-ae10-4ad1-966b-74ea9a7dce53</errorID>
      <errorWord>折扣</errorWord>
      <group>L1_Sensitive</group>
      <groupName>敏感问题</groupName>
      <ability>L2_UserSensitive</ability>
      <abilityName>自定义敏感词</abilityName>
      <candidateList/>
      <explain>来自自定义敏感词库。</explain>
      <paraID>2CF74AF3</paraID>
      <start>56</start>
      <end>58</end>
      <status>unmodified</status>
      <modifiedWord/>
      <trackRevisions>false</trackRevisions>
    </reviewItem>
    <reviewItem>
      <errorID>c050bc39-cce7-4824-b509-604507a35c29</errorID>
      <errorWord>解</errorWord>
      <group>L1_Word</group>
      <groupName>字词问题</groupName>
      <ability>L2_Typo</ability>
      <abilityName>字词错误</abilityName>
      <candidateList>
        <item>解方</item>
      </candidateList>
      <explain/>
      <paraID>2F3F77ED</paraID>
      <start>16</start>
      <end>17</end>
      <status>unmodified</status>
      <modifiedWord/>
      <trackRevisions>false</trackRevisions>
    </reviewItem>
    <reviewItem>
      <errorID>a2d57690-1f6d-43dc-8c1e-56155dfe8c88</errorID>
      <errorWord>(</errorWord>
      <group>L1_Format</group>
      <groupName>格式问题</groupName>
      <ability>L2_HalfPunc_CN</ability>
      <abilityName>全半角问题</abilityName>
      <candidateList>
        <item>（</item>
      </candidateList>
      <explain>文本全半角错误。</explain>
      <paraID>30E884A2</paraID>
      <start>2</start>
      <end>3</end>
      <status>unmodified</status>
      <modifiedWord/>
      <trackRevisions>false</trackRevisions>
    </reviewItem>
    <reviewItem>
      <errorID>48c63818-61e4-48ac-bc9d-d5ca111102ec</errorID>
      <errorWord>)</errorWord>
      <group>L1_Format</group>
      <groupName>格式问题</groupName>
      <ability>L2_HalfPunc_CN</ability>
      <abilityName>全半角问题</abilityName>
      <candidateList>
        <item>）</item>
      </candidateList>
      <explain>文本全半角错误。</explain>
      <paraID>30E884A2</paraID>
      <start>7</start>
      <end>8</end>
      <status>unmodified</status>
      <modifiedWord/>
      <trackRevisions>false</trackRevisions>
    </reviewItem>
    <reviewItem>
      <errorID>51d76956-1613-449a-93f4-7f9cfc90631b</errorID>
      <errorWord>等</errorWord>
      <group>L1_Word</group>
      <groupName>字词问题</groupName>
      <ability>L2_Typo</ability>
      <abilityName>字词错误</abilityName>
      <candidateList>
        <item>的</item>
      </candidateList>
      <explain>“的”常用于连接修饰语与名词性中心语，表示属性、所属或描述。</explain>
      <paraID>30E884A2</paraID>
      <start>20</start>
      <end>21</end>
      <status>unmodified</status>
      <modifiedWord/>
      <trackRevisions>false</trackRevisions>
    </reviewItem>
    <reviewItem>
      <errorID>80801804-1bd3-4537-a320-1ea94820f725</errorID>
      <errorWord>国产化</errorWord>
      <group>L1_Sensitive</group>
      <groupName>敏感问题</groupName>
      <ability>L2_UserSensitive</ability>
      <abilityName>自定义敏感词</abilityName>
      <candidateList/>
      <explain>来自自定义敏感词库。</explain>
      <paraID>633503E8</paraID>
      <start>81</start>
      <end>84</end>
      <status>unmodified</status>
      <modifiedWord/>
      <trackRevisions>false</trackRevisions>
    </reviewItem>
    <reviewItem>
      <errorID>d798f423-89b9-46d0-99ba-516537e5d7f1</errorID>
      <errorWord>得</errorWord>
      <group>L1_Word</group>
      <groupName>字词问题</groupName>
      <ability>L2_DDD</ability>
      <abilityName>的地得用法</abilityName>
      <candidateList>
        <item>的</item>
      </candidateList>
      <explain>“的”常用于连接修饰语与名词性中心语，表示属性、所属或描述。</explain>
      <paraID>72C7E89A</paraID>
      <start>9</start>
      <end>10</end>
      <status>unmodified</status>
      <modifiedWord/>
      <trackRevisions>false</trackRevisions>
    </reviewItem>
    <reviewItem>
      <errorID>afa7c793-1c09-4678-82f9-64065e8245ba</errorID>
      <errorWord>日</errorWord>
      <group>L1_Word</group>
      <groupName>字词问题</groupName>
      <ability>L2_Typo</ability>
      <abilityName>字词错误</abilityName>
      <candidateList>
        <item>日以</item>
      </candidateList>
      <explain/>
      <paraID>65CD6CA1</paraID>
      <start>12</start>
      <end>13</end>
      <status>unmodified</status>
      <modifiedWord/>
      <trackRevisions>false</trackRevisions>
    </reviewItem>
    <reviewItem>
      <errorID>f12ae2cd-2f22-48be-8b98-0b5a551cef22</errorID>
      <errorWord>意</errorWord>
      <group>L1_Word</group>
      <groupName>字词问题</groupName>
      <ability>L2_Typo</ability>
      <abilityName>字词错误</abilityName>
      <candidateList>
        <item>意度</item>
      </candidateList>
      <explain/>
      <paraID>65CD6CA1</paraID>
      <start>62</start>
      <end>63</end>
      <status>unmodified</status>
      <modifiedWord/>
      <trackRevisions>false</trackRevisions>
    </reviewItem>
    <reviewItem>
      <errorID>fbd03620-0999-4f9c-9f6e-c330d1dcb9f3</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57BED48E</paraID>
      <start>32</start>
      <end>34</end>
      <status>unmodified</status>
      <modifiedWord/>
      <trackRevisions>false</trackRevisions>
    </reviewItem>
    <reviewItem>
      <errorID>2badf849-de6b-417a-b7fa-ada0ef717c84</errorID>
      <errorWord>最终</errorWord>
      <group>L1_Sensitive</group>
      <groupName>敏感问题</groupName>
      <ability>L2_UserSensitive</ability>
      <abilityName>自定义敏感词</abilityName>
      <candidateList/>
      <explain>来自自定义敏感词库。</explain>
      <paraID>57BED48E</paraID>
      <start>42</start>
      <end>44</end>
      <status>unmodified</status>
      <modifiedWord/>
      <trackRevisions>false</trackRevisions>
    </reviewItem>
    <reviewItem>
      <errorID>2a1bab4f-f31b-4ee2-bbde-0571b4ddea77</errorID>
      <errorWord>折扣</errorWord>
      <group>L1_Sensitive</group>
      <groupName>敏感问题</groupName>
      <ability>L2_UserSensitive</ability>
      <abilityName>自定义敏感词</abilityName>
      <candidateList/>
      <explain>来自自定义敏感词库。</explain>
      <paraID>7F1A0638</paraID>
      <start>154</start>
      <end>156</end>
      <status>unmodified</status>
      <modifiedWord/>
      <trackRevisions>false</trackRevisions>
    </reviewItem>
    <reviewItem>
      <errorID>a19b1962-c0f4-43d5-b560-f7a1c360b382</errorID>
      <errorWord>折扣</errorWord>
      <group>L1_Sensitive</group>
      <groupName>敏感问题</groupName>
      <ability>L2_UserSensitive</ability>
      <abilityName>自定义敏感词</abilityName>
      <candidateList/>
      <explain>来自自定义敏感词库。</explain>
      <paraID>7F1A0638</paraID>
      <start>313</start>
      <end>315</end>
      <status>unmodified</status>
      <modifiedWord/>
      <trackRevisions>false</trackRevisions>
    </reviewItem>
    <reviewItem>
      <errorID>9caf7e28-7741-4b16-9ca0-7444b6a39265</errorID>
      <errorWord>折扣</errorWord>
      <group>L1_Sensitive</group>
      <groupName>敏感问题</groupName>
      <ability>L2_UserSensitive</ability>
      <abilityName>自定义敏感词</abilityName>
      <candidateList/>
      <explain>来自自定义敏感词库。</explain>
      <paraID>2DDA4EC1</paraID>
      <start>7</start>
      <end>9</end>
      <status>unmodified</status>
      <modifiedWord/>
      <trackRevisions>false</trackRevisions>
    </reviewItem>
    <reviewItem>
      <errorID>347ecf15-99ef-453d-b9c1-9b19111171f6</errorID>
      <errorWord>折扣</errorWord>
      <group>L1_Sensitive</group>
      <groupName>敏感问题</groupName>
      <ability>L2_UserSensitive</ability>
      <abilityName>自定义敏感词</abilityName>
      <candidateList/>
      <explain>来自自定义敏感词库。</explain>
      <paraID>2DDA4EC1</paraID>
      <start>14</start>
      <end>16</end>
      <status>unmodified</status>
      <modifiedWord/>
      <trackRevisions>false</trackRevisions>
    </reviewItem>
    <reviewItem>
      <errorID>8b73623a-ef4b-427e-b426-9c081da77495</errorID>
      <errorWord>折扣</errorWord>
      <group>L1_Sensitive</group>
      <groupName>敏感问题</groupName>
      <ability>L2_UserSensitive</ability>
      <abilityName>自定义敏感词</abilityName>
      <candidateList/>
      <explain>来自自定义敏感词库。</explain>
      <paraID>2DDA4EC1</paraID>
      <start>49</start>
      <end>51</end>
      <status>unmodified</status>
      <modifiedWord/>
      <trackRevisions>false</trackRevisions>
    </reviewItem>
    <reviewItem>
      <errorID>fb6d3cfe-3f34-4189-8bd7-8c8fcf194957</errorID>
      <errorWord>折扣</errorWord>
      <group>L1_Sensitive</group>
      <groupName>敏感问题</groupName>
      <ability>L2_UserSensitive</ability>
      <abilityName>自定义敏感词</abilityName>
      <candidateList/>
      <explain>来自自定义敏感词库。</explain>
      <paraID>2DDA4EC1</paraID>
      <start>56</start>
      <end>58</end>
      <status>unmodified</status>
      <modifiedWord/>
      <trackRevisions>false</trackRevisions>
    </reviewItem>
    <reviewItem>
      <errorID>a854d552-8db4-4fca-bf1d-8046ac81d52b</errorID>
      <errorWord>外挂</errorWord>
      <group>L1_Sensitive</group>
      <groupName>敏感问题</groupName>
      <ability>L2_Prohibited</ability>
      <abilityName>违禁内容</abilityName>
      <candidateList/>
      <explain>【违禁内容】句中涉及国家法律明令禁止的违禁内容，请注意甄别。</explain>
      <paraID>2C87762A</paraID>
      <start>63</start>
      <end>65</end>
      <status>unmodified</status>
      <modifiedWord/>
      <trackRevisions>false</trackRevisions>
    </reviewItem>
    <reviewItem>
      <errorID>d4bfdb7c-2af3-4b59-aa94-533fa9ce2fcd</errorID>
      <errorWord>外挂</errorWord>
      <group>L1_Sensitive</group>
      <groupName>敏感问题</groupName>
      <ability>L2_Prohibited</ability>
      <abilityName>违禁内容</abilityName>
      <candidateList/>
      <explain>【违禁内容】句中涉及国家法律明令禁止的违禁内容，请注意甄别。</explain>
      <paraID>63CD0412</paraID>
      <start>63</start>
      <end>65</end>
      <status>unmodified</status>
      <modifiedWord/>
      <trackRevisions>false</trackRevisions>
    </reviewItem>
    <reviewItem>
      <errorID>ef4689fd-b672-42c4-bc98-4f18c9f458d9</errorID>
      <errorWord>外挂</errorWord>
      <group>L1_Sensitive</group>
      <groupName>敏感问题</groupName>
      <ability>L2_Prohibited</ability>
      <abilityName>违禁内容</abilityName>
      <candidateList/>
      <explain>【违禁内容】句中涉及国家法律明令禁止的违禁内容，请注意甄别。</explain>
      <paraID>4B220613</paraID>
      <start>72</start>
      <end>74</end>
      <status>unmodified</status>
      <modifiedWord/>
      <trackRevisions>false</trackRevisions>
    </reviewItem>
    <reviewItem>
      <errorID>fab72281-5b86-4896-a70d-027fee32cabe</errorID>
      <errorWord>项的</errorWord>
      <group>L1_Word</group>
      <groupName>字词问题</groupName>
      <ability>L2_Typo</ability>
      <abilityName>字词错误</abilityName>
      <candidateList>
        <item>项</item>
      </candidateList>
      <explain/>
      <paraID>4B220613</paraID>
      <start>159</start>
      <end>161</end>
      <status>unmodified</status>
      <modifiedWord/>
      <trackRevisions>false</trackRevisions>
    </reviewItem>
    <reviewItem>
      <errorID>4fce3348-4e69-46e7-9c69-d6f50f586f63</errorID>
      <errorWord>外挂</errorWord>
      <group>L1_Sensitive</group>
      <groupName>敏感问题</groupName>
      <ability>L2_Prohibited</ability>
      <abilityName>违禁内容</abilityName>
      <candidateList/>
      <explain>【违禁内容】句中涉及国家法律明令禁止的违禁内容，请注意甄别。</explain>
      <paraID>734FD114</paraID>
      <start>72</start>
      <end>74</end>
      <status>unmodified</status>
      <modifiedWord/>
      <trackRevisions>false</trackRevisions>
    </reviewItem>
    <reviewItem>
      <errorID>2b635865-4a93-4344-a1cf-673c2aada6f1</errorID>
      <errorWord>方案的</errorWord>
      <group>L1_Word</group>
      <groupName>字词问题</groupName>
      <ability>L2_Typo</ability>
      <abilityName>字词错误</abilityName>
      <candidateList>
        <item>方案</item>
      </candidateList>
      <explain/>
      <paraID>734FD114</paraID>
      <start>177</start>
      <end>180</end>
      <status>unmodified</status>
      <modifiedWord/>
      <trackRevisions>false</trackRevisions>
    </reviewItem>
    <reviewItem>
      <errorID>5c6aded5-bc49-4fd5-bada-58405f5f490f</errorID>
      <errorWord>详实</errorWord>
      <group>L1_Word</group>
      <groupName>字词问题</groupName>
      <ability>L2_Typo</ability>
      <abilityName>字词错误</abilityName>
      <candidateList>
        <item>翔实</item>
      </candidateList>
      <explain>存在发音相同字词的误用。</explain>
      <paraID>4CA21526</paraID>
      <start>101</start>
      <end>103</end>
      <status>unmodified</status>
      <modifiedWord/>
      <trackRevisions>false</trackRevisions>
    </reviewItem>
    <reviewItem>
      <errorID>0a3a49b6-2b07-4d9b-af3d-5543a55a8c92</errorID>
      <errorWord>,</errorWord>
      <group>L1_Format</group>
      <groupName>格式问题</groupName>
      <ability>L2_HalfPunc_CN</ability>
      <abilityName>全半角问题</abilityName>
      <candidateList>
        <item>，</item>
      </candidateList>
      <explain>文本全半角错误。</explain>
      <paraID>5F5E29C3</paraID>
      <start>56</start>
      <end>57</end>
      <status>unmodified</status>
      <modifiedWord/>
      <trackRevisions>false</trackRevisions>
    </reviewItem>
    <reviewItem>
      <errorID>0a1c175d-12ed-45dd-8ffd-197f830cacf8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983D435</paraID>
      <start>0</start>
      <end>2</end>
      <status>unmodified</status>
      <modifiedWord/>
      <trackRevisions>false</trackRevisions>
    </reviewItem>
    <reviewItem>
      <errorID>68f507c2-7eb1-4317-88ef-150c157b418d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21709C12</paraID>
      <start>0</start>
      <end>2</end>
      <status>unmodified</status>
      <modifiedWord/>
      <trackRevisions>false</trackRevisions>
    </reviewItem>
    <reviewItem>
      <errorID>4a2d86e0-7ff7-4320-99ea-2a4dc5d92afb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78201575</paraID>
      <start>0</start>
      <end>2</end>
      <status>unmodified</status>
      <modifiedWord/>
      <trackRevisions>false</trackRevisions>
    </reviewItem>
    <reviewItem>
      <errorID>4b7480f2-82eb-4e9d-b997-9f6400535873</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5784D46E</paraID>
      <start>32</start>
      <end>34</end>
      <status>unmodified</status>
      <modifiedWord/>
      <trackRevisions>false</trackRevisions>
    </reviewItem>
    <reviewItem>
      <errorID>06f35b59-4261-4d54-bebb-5682545087de</errorID>
      <errorWord>最终</errorWord>
      <group>L1_Sensitive</group>
      <groupName>敏感问题</groupName>
      <ability>L2_UserSensitive</ability>
      <abilityName>自定义敏感词</abilityName>
      <candidateList/>
      <explain>来自自定义敏感词库。</explain>
      <paraID>5784D46E</paraID>
      <start>42</start>
      <end>44</end>
      <status>unmodified</status>
      <modifiedWord/>
      <trackRevisions>false</trackRevisions>
    </reviewItem>
    <reviewItem>
      <errorID>3e58c2bd-d1f2-4fb2-83a5-641462bb6937</errorID>
      <errorWord>折扣</errorWord>
      <group>L1_Sensitive</group>
      <groupName>敏感问题</groupName>
      <ability>L2_UserSensitive</ability>
      <abilityName>自定义敏感词</abilityName>
      <candidateList/>
      <explain>来自自定义敏感词库。</explain>
      <paraID>42D2A40F</paraID>
      <start>154</start>
      <end>156</end>
      <status>unmodified</status>
      <modifiedWord/>
      <trackRevisions>false</trackRevisions>
    </reviewItem>
    <reviewItem>
      <errorID>d998b38b-c572-4d5d-9a2c-0f45f8332cef</errorID>
      <errorWord>折扣</errorWord>
      <group>L1_Sensitive</group>
      <groupName>敏感问题</groupName>
      <ability>L2_UserSensitive</ability>
      <abilityName>自定义敏感词</abilityName>
      <candidateList/>
      <explain>来自自定义敏感词库。</explain>
      <paraID>42D2A40F</paraID>
      <start>313</start>
      <end>315</end>
      <status>unmodified</status>
      <modifiedWord/>
      <trackRevisions>false</trackRevisions>
    </reviewItem>
    <reviewItem>
      <errorID>6c347f34-1f5b-4cb4-ac67-8a2ff3ef3ea6</errorID>
      <errorWord>折扣</errorWord>
      <group>L1_Sensitive</group>
      <groupName>敏感问题</groupName>
      <ability>L2_UserSensitive</ability>
      <abilityName>自定义敏感词</abilityName>
      <candidateList/>
      <explain>来自自定义敏感词库。</explain>
      <paraID> D0E4B74</paraID>
      <start>7</start>
      <end>9</end>
      <status>unmodified</status>
      <modifiedWord/>
      <trackRevisions>false</trackRevisions>
    </reviewItem>
    <reviewItem>
      <errorID>30b8f688-74f1-4654-99ed-372202c5f7d9</errorID>
      <errorWord>折扣</errorWord>
      <group>L1_Sensitive</group>
      <groupName>敏感问题</groupName>
      <ability>L2_UserSensitive</ability>
      <abilityName>自定义敏感词</abilityName>
      <candidateList/>
      <explain>来自自定义敏感词库。</explain>
      <paraID> D0E4B74</paraID>
      <start>14</start>
      <end>16</end>
      <status>unmodified</status>
      <modifiedWord/>
      <trackRevisions>false</trackRevisions>
    </reviewItem>
    <reviewItem>
      <errorID>5247bb4c-8905-49c4-8d19-02204ce0d3cb</errorID>
      <errorWord>折扣</errorWord>
      <group>L1_Sensitive</group>
      <groupName>敏感问题</groupName>
      <ability>L2_UserSensitive</ability>
      <abilityName>自定义敏感词</abilityName>
      <candidateList/>
      <explain>来自自定义敏感词库。</explain>
      <paraID> D0E4B74</paraID>
      <start>49</start>
      <end>51</end>
      <status>unmodified</status>
      <modifiedWord/>
      <trackRevisions>false</trackRevisions>
    </reviewItem>
    <reviewItem>
      <errorID>5433a1b9-e1dc-4816-a236-e5a9d1aa11a3</errorID>
      <errorWord>折扣</errorWord>
      <group>L1_Sensitive</group>
      <groupName>敏感问题</groupName>
      <ability>L2_UserSensitive</ability>
      <abilityName>自定义敏感词</abilityName>
      <candidateList/>
      <explain>来自自定义敏感词库。</explain>
      <paraID> D0E4B74</paraID>
      <start>56</start>
      <end>58</end>
      <status>unmodified</status>
      <modifiedWord/>
      <trackRevisions>false</trackRevisions>
    </reviewItem>
    <reviewItem>
      <errorID>930be68c-5355-41c5-8d0e-45a5637942ce</errorID>
      <errorWord>方案的</errorWord>
      <group>L1_Word</group>
      <groupName>字词问题</groupName>
      <ability>L2_Typo</ability>
      <abilityName>字词错误</abilityName>
      <candidateList>
        <item>方案</item>
      </candidateList>
      <explain/>
      <paraID>44A21AAB</paraID>
      <start>143</start>
      <end>146</end>
      <status>unmodified</status>
      <modifiedWord/>
      <trackRevisions>false</trackRevisions>
    </reviewItem>
    <reviewItem>
      <errorID>9a41b063-aaaa-455c-b2ed-72c303722d0a</errorID>
      <errorWord>内空</errorWord>
      <group>L1_Word</group>
      <groupName>字词问题</groupName>
      <ability>L2_Typo</ability>
      <abilityName>字词错误</abilityName>
      <candidateList>
        <item>内容</item>
      </candidateList>
      <explain>〈名〉事物内部所含的实质或存在的情况：这次谈话的～牵涉的面很广｜这个刊物～丰富。</explain>
      <paraID>1D0593CA</paraID>
      <start>10</start>
      <end>12</end>
      <status>unmodified</status>
      <modifiedWord/>
      <trackRevisions>false</trackRevisions>
    </reviewItem>
    <reviewItem>
      <errorID>f4a17ebf-1665-4d90-a637-8901f4b7b8c1</errorID>
      <errorWord>详实</errorWord>
      <group>L1_Word</group>
      <groupName>字词问题</groupName>
      <ability>L2_Typo</ability>
      <abilityName>字词错误</abilityName>
      <candidateList>
        <item>翔实</item>
      </candidateList>
      <explain>存在发音相同字词的误用。</explain>
      <paraID>44CE1583</paraID>
      <start>102</start>
      <end>104</end>
      <status>unmodified</status>
      <modifiedWord/>
      <trackRevisions>false</trackRevisions>
    </reviewItem>
    <reviewItem>
      <errorID>335ca3a1-c1f4-4008-8cc5-5f2b853cfad5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5C0C362</paraID>
      <start>0</start>
      <end>2</end>
      <status>unmodified</status>
      <modifiedWord/>
      <trackRevisions>false</trackRevisions>
    </reviewItem>
    <reviewItem>
      <errorID>d4188fff-fcf1-4e4f-8e81-de52075e2cb7</errorID>
      <errorWord>(</errorWord>
      <group>L1_Format</group>
      <groupName>格式问题</groupName>
      <ability>L2_HalfPunc_CN</ability>
      <abilityName>全半角问题</abilityName>
      <candidateList>
        <item>（</item>
      </candidateList>
      <explain>文本全半角错误。</explain>
      <paraID> 5C0C362</paraID>
      <start>79</start>
      <end>80</end>
      <status>unmodified</status>
      <modifiedWord/>
      <trackRevisions>false</trackRevisions>
    </reviewItem>
    <reviewItem>
      <errorID>c56739f7-8373-4ca6-9d2a-572b9cd2859d</errorID>
      <errorWord>)</errorWord>
      <group>L1_Format</group>
      <groupName>格式问题</groupName>
      <ability>L2_HalfPunc_CN</ability>
      <abilityName>全半角问题</abilityName>
      <candidateList>
        <item>）</item>
      </candidateList>
      <explain>文本全半角错误。</explain>
      <paraID> 5C0C362</paraID>
      <start>97</start>
      <end>98</end>
      <status>unmodified</status>
      <modifiedWord/>
      <trackRevisions>false</trackRevisions>
    </reviewItem>
    <reviewItem>
      <errorID>37ddfdb5-94f1-4e8b-a0cc-0a1831131c73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4F14416B</paraID>
      <start>0</start>
      <end>2</end>
      <status>unmodified</status>
      <modifiedWord/>
      <trackRevisions>false</trackRevisions>
    </reviewItem>
    <reviewItem>
      <errorID>c3873a1a-e0df-4fcf-9ad8-ec61a0cfaceb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571E9643</paraID>
      <start>0</start>
      <end>2</end>
      <status>unmodified</status>
      <modifiedWord/>
      <trackRevisions>false</trackRevisions>
    </reviewItem>
    <reviewItem>
      <errorID>cb0cc42e-669b-4cce-8b6b-8fd34655f35b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4B7773DD</paraID>
      <start>0</start>
      <end>2</end>
      <status>unmodified</status>
      <modifiedWord/>
      <trackRevisions>false</trackRevisions>
    </reviewItem>
    <reviewItem>
      <errorID>f132d2d8-3332-4ddd-8ff3-7545c4ef4365</errorID>
      <errorWord>(</errorWord>
      <group>L1_Format</group>
      <groupName>格式问题</groupName>
      <ability>L2_HalfPunc_CN</ability>
      <abilityName>全半角问题</abilityName>
      <candidateList>
        <item>（</item>
      </candidateList>
      <explain>文本全半角错误。</explain>
      <paraID>4B7773DD</paraID>
      <start>35</start>
      <end>36</end>
      <status>unmodified</status>
      <modifiedWord/>
      <trackRevisions>false</trackRevisions>
    </reviewItem>
    <reviewItem>
      <errorID>1441c431-d254-46fb-84ec-b1aabda7096f</errorID>
      <errorWord>)</errorWord>
      <group>L1_Format</group>
      <groupName>格式问题</groupName>
      <ability>L2_HalfPunc_CN</ability>
      <abilityName>全半角问题</abilityName>
      <candidateList>
        <item>）</item>
      </candidateList>
      <explain>文本全半角错误。</explain>
      <paraID>4B7773DD</paraID>
      <start>54</start>
      <end>55</end>
      <status>unmodified</status>
      <modifiedWord/>
      <trackRevisions>false</trackRevisions>
    </reviewItem>
    <reviewItem>
      <errorID>b445d80a-4901-42d2-a15f-e800d653c8ce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7137D64B</paraID>
      <start>0</start>
      <end>2</end>
      <status>unmodified</status>
      <modifiedWord/>
      <trackRevisions>false</trackRevisions>
    </reviewItem>
    <reviewItem>
      <errorID>20c0b43a-82a7-4603-abc1-7a612a8fa459</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75639BDD</paraID>
      <start>32</start>
      <end>34</end>
      <status>unmodified</status>
      <modifiedWord/>
      <trackRevisions>false</trackRevisions>
    </reviewItem>
    <reviewItem>
      <errorID>7acc42eb-f3a5-4242-b171-6ebd8838c692</errorID>
      <errorWord>最终</errorWord>
      <group>L1_Sensitive</group>
      <groupName>敏感问题</groupName>
      <ability>L2_UserSensitive</ability>
      <abilityName>自定义敏感词</abilityName>
      <candidateList/>
      <explain>来自自定义敏感词库。</explain>
      <paraID>75639BDD</paraID>
      <start>42</start>
      <end>44</end>
      <status>unmodified</status>
      <modifiedWord/>
      <trackRevisions>false</trackRevisions>
    </reviewItem>
    <reviewItem>
      <errorID>bb8f65cc-cbda-4894-8e32-a60b9f867dce</errorID>
      <errorWord>折扣</errorWord>
      <group>L1_Sensitive</group>
      <groupName>敏感问题</groupName>
      <ability>L2_UserSensitive</ability>
      <abilityName>自定义敏感词</abilityName>
      <candidateList/>
      <explain>来自自定义敏感词库。</explain>
      <paraID>2CD2C7EA</paraID>
      <start>154</start>
      <end>156</end>
      <status>unmodified</status>
      <modifiedWord/>
      <trackRevisions>false</trackRevisions>
    </reviewItem>
    <reviewItem>
      <errorID>ccf81268-c054-4135-a389-a93cdbabed44</errorID>
      <errorWord>折扣</errorWord>
      <group>L1_Sensitive</group>
      <groupName>敏感问题</groupName>
      <ability>L2_UserSensitive</ability>
      <abilityName>自定义敏感词</abilityName>
      <candidateList/>
      <explain>来自自定义敏感词库。</explain>
      <paraID>2CD2C7EA</paraID>
      <start>313</start>
      <end>315</end>
      <status>unmodified</status>
      <modifiedWord/>
      <trackRevisions>false</trackRevisions>
    </reviewItem>
    <reviewItem>
      <errorID>cc251864-a93e-41ba-8ab3-e65bed7a7fdd</errorID>
      <errorWord>折扣</errorWord>
      <group>L1_Sensitive</group>
      <groupName>敏感问题</groupName>
      <ability>L2_UserSensitive</ability>
      <abilityName>自定义敏感词</abilityName>
      <candidateList/>
      <explain>来自自定义敏感词库。</explain>
      <paraID>2ED968A3</paraID>
      <start>7</start>
      <end>9</end>
      <status>unmodified</status>
      <modifiedWord/>
      <trackRevisions>false</trackRevisions>
    </reviewItem>
    <reviewItem>
      <errorID>05692577-c0ab-4407-9217-e4fd8bb8e83f</errorID>
      <errorWord>折扣</errorWord>
      <group>L1_Sensitive</group>
      <groupName>敏感问题</groupName>
      <ability>L2_UserSensitive</ability>
      <abilityName>自定义敏感词</abilityName>
      <candidateList/>
      <explain>来自自定义敏感词库。</explain>
      <paraID>2ED968A3</paraID>
      <start>14</start>
      <end>16</end>
      <status>unmodified</status>
      <modifiedWord/>
      <trackRevisions>false</trackRevisions>
    </reviewItem>
    <reviewItem>
      <errorID>448721cc-ef53-4681-9714-c01f4140cba5</errorID>
      <errorWord>折扣</errorWord>
      <group>L1_Sensitive</group>
      <groupName>敏感问题</groupName>
      <ability>L2_UserSensitive</ability>
      <abilityName>自定义敏感词</abilityName>
      <candidateList/>
      <explain>来自自定义敏感词库。</explain>
      <paraID>2ED968A3</paraID>
      <start>49</start>
      <end>51</end>
      <status>unmodified</status>
      <modifiedWord/>
      <trackRevisions>false</trackRevisions>
    </reviewItem>
    <reviewItem>
      <errorID>e763e557-4834-42ef-96c0-619e65046d7b</errorID>
      <errorWord>折扣</errorWord>
      <group>L1_Sensitive</group>
      <groupName>敏感问题</groupName>
      <ability>L2_UserSensitive</ability>
      <abilityName>自定义敏感词</abilityName>
      <candidateList/>
      <explain>来自自定义敏感词库。</explain>
      <paraID>2ED968A3</paraID>
      <start>56</start>
      <end>58</end>
      <status>unmodified</status>
      <modifiedWord/>
      <trackRevisions>false</trackRevisions>
    </reviewItem>
    <reviewItem>
      <errorID>b4a69b81-cd35-47ab-ade1-f7f4831bd8d9</errorID>
      <errorWord>，，</errorWord>
      <group>L1_Punc</group>
      <groupName>标点问题</groupName>
      <ability>L2_Punc_CN</ability>
      <abilityName>标点符号问题</abilityName>
      <candidateList>
        <item>，</item>
      </candidateList>
      <explain/>
      <paraID>3F112233</paraID>
      <start>139</start>
      <end>141</end>
      <status>unmodified</status>
      <modifiedWord/>
      <trackRevisions>false</trackRevisions>
    </reviewItem>
    <reviewItem>
      <errorID>e403033d-f28d-4fcb-bfc4-dd79c764e410</errorID>
      <errorWord>其它</errorWord>
      <group>L1_Word</group>
      <groupName>字词问题</groupName>
      <ability>L2_Alias</ability>
      <abilityName>也作/曾用词</abilityName>
      <candidateList>
        <item>其他</item>
      </candidateList>
      <explain>词汇[其它]为不规范表述或旧称，其规范书面表述为[其他]。</explain>
      <paraID>389651B4</paraID>
      <start>68</start>
      <end>70</end>
      <status>unmodified</status>
      <modifiedWord/>
      <trackRevisions>false</trackRevisions>
    </reviewItem>
    <reviewItem>
      <errorID>c882e641-4da6-4348-9a37-5985e57ad69a</errorID>
      <errorWord>其它</errorWord>
      <group>L1_Word</group>
      <groupName>字词问题</groupName>
      <ability>L2_Alias</ability>
      <abilityName>也作/曾用词</abilityName>
      <candidateList>
        <item>其他</item>
      </candidateList>
      <explain>词汇[其它]为不规范表述或旧称，其规范书面表述为[其他]。</explain>
      <paraID>79C93523</paraID>
      <start>70</start>
      <end>72</end>
      <status>unmodified</status>
      <modifiedWord/>
      <trackRevisions>false</trackRevisions>
    </reviewItem>
    <reviewItem>
      <errorID>f77cf301-39a5-4d98-adf8-c86baf3af8c4</errorID>
      <errorWord>条标</errorWord>
      <group>L1_Word</group>
      <groupName>字词问题</groupName>
      <ability>L2_Typo</ability>
      <abilityName>字词错误</abilityName>
      <candidateList>
        <item>条件</item>
      </candidateList>
      <explain/>
      <paraID>1A455B5B</paraID>
      <start>34</start>
      <end>36</end>
      <status>unmodified</status>
      <modifiedWord/>
      <trackRevisions>false</trackRevisions>
    </reviewItem>
    <reviewItem>
      <errorID>899861ea-9c70-4e82-ab07-72ff5efe88b7</errorID>
      <errorWord>其它</errorWord>
      <group>L1_Word</group>
      <groupName>字词问题</groupName>
      <ability>L2_Alias</ability>
      <abilityName>也作/曾用词</abilityName>
      <candidateList>
        <item>其他</item>
      </candidateList>
      <explain>词汇[其它]为不规范表述或旧称，其规范书面表述为[其他]。</explain>
      <paraID>1A455B5B</paraID>
      <start>69</start>
      <end>71</end>
      <status>unmodified</status>
      <modifiedWord/>
      <trackRevisions>false</trackRevisions>
    </reviewItem>
    <reviewItem>
      <errorID>811202c1-d0e5-46ae-a28a-4537c25c51c6</errorID>
      <errorWord>详实</errorWord>
      <group>L1_Word</group>
      <groupName>字词问题</groupName>
      <ability>L2_Typo</ability>
      <abilityName>字词错误</abilityName>
      <candidateList>
        <item>翔实</item>
      </candidateList>
      <explain/>
      <paraID>1A455B5B</paraID>
      <start>163</start>
      <end>165</end>
      <status>unmodified</status>
      <modifiedWord/>
      <trackRevisions>false</trackRevisions>
    </reviewItem>
    <reviewItem>
      <errorID>df380ea1-7e4d-4fd2-98f3-87ba23bc97d9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406F8270</paraID>
      <start>0</start>
      <end>2</end>
      <status>unmodified</status>
      <modifiedWord/>
      <trackRevisions>false</trackRevisions>
    </reviewItem>
    <reviewItem>
      <errorID>0ba68a7c-0371-4968-81d7-8e3a7cd6cc3e</errorID>
      <errorWord>(</errorWord>
      <group>L1_Format</group>
      <groupName>格式问题</groupName>
      <ability>L2_HalfPunc_CN</ability>
      <abilityName>全半角问题</abilityName>
      <candidateList>
        <item>（</item>
      </candidateList>
      <explain>文本全半角错误。</explain>
      <paraID>406F8270</paraID>
      <start>120</start>
      <end>121</end>
      <status>unmodified</status>
      <modifiedWord/>
      <trackRevisions>false</trackRevisions>
    </reviewItem>
    <reviewItem>
      <errorID>528b7018-6202-4e45-82e3-eb3ad1caf186</errorID>
      <errorWord>)</errorWord>
      <group>L1_Format</group>
      <groupName>格式问题</groupName>
      <ability>L2_HalfPunc_CN</ability>
      <abilityName>全半角问题</abilityName>
      <candidateList>
        <item>）</item>
      </candidateList>
      <explain>文本全半角错误。</explain>
      <paraID>406F8270</paraID>
      <start>137</start>
      <end>138</end>
      <status>unmodified</status>
      <modifiedWord/>
      <trackRevisions>false</trackRevisions>
    </reviewItem>
    <reviewItem>
      <errorID>144d87b8-14bc-46da-8a31-0d3ce01d0277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10EBDAE2</paraID>
      <start>0</start>
      <end>2</end>
      <status>unmodified</status>
      <modifiedWord/>
      <trackRevisions>false</trackRevisions>
    </reviewItem>
    <reviewItem>
      <errorID>532fea4a-7d1c-4082-aa60-d1cfac117fed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60E9BEA5</paraID>
      <start>0</start>
      <end>2</end>
      <status>unmodified</status>
      <modifiedWord/>
      <trackRevisions>false</trackRevisions>
    </reviewItem>
    <reviewItem>
      <errorID>347028b6-79d2-4572-a638-4cb89a3787c4</errorID>
      <errorWord>(</errorWord>
      <group>L1_Format</group>
      <groupName>格式问题</groupName>
      <ability>L2_HalfPunc_CN</ability>
      <abilityName>全半角问题</abilityName>
      <candidateList>
        <item>（</item>
      </candidateList>
      <explain>文本全半角错误。</explain>
      <paraID>60E9BEA5</paraID>
      <start>47</start>
      <end>48</end>
      <status>unmodified</status>
      <modifiedWord/>
      <trackRevisions>false</trackRevisions>
    </reviewItem>
    <reviewItem>
      <errorID>8913ae1d-92ba-4a77-8039-86220b6e70c1</errorID>
      <errorWord>)</errorWord>
      <group>L1_Format</group>
      <groupName>格式问题</groupName>
      <ability>L2_HalfPunc_CN</ability>
      <abilityName>全半角问题</abilityName>
      <candidateList>
        <item>）</item>
      </candidateList>
      <explain>文本全半角错误。</explain>
      <paraID>60E9BEA5</paraID>
      <start>65</start>
      <end>66</end>
      <status>unmodified</status>
      <modifiedWord/>
      <trackRevisions>false</trackRevisions>
    </reviewItem>
    <reviewItem>
      <errorID>e9d26c0a-fca7-475d-b836-c9be455a43d4</errorID>
      <errorWord>-</errorWord>
      <group>L1_Format</group>
      <groupName>格式问题</groupName>
      <ability>L2_HalfPunc_CN</ability>
      <abilityName>全半角问题</abilityName>
      <candidateList>
        <item>－</item>
      </candidateList>
      <explain>文本全半角错误。</explain>
      <paraID> B14CC17</paraID>
      <start>5</start>
      <end>6</end>
      <status>unmodified</status>
      <modifiedWord/>
      <trackRevisions>false</trackRevisions>
    </reviewItem>
    <reviewItem>
      <errorID>a6631dbc-df00-47f5-9e5d-bccda76c3d0d</errorID>
      <errorWord>-</errorWord>
      <group>L1_Format</group>
      <groupName>格式问题</groupName>
      <ability>L2_HalfPunc_CN</ability>
      <abilityName>全半角问题</abilityName>
      <candidateList>
        <item>－</item>
      </candidateList>
      <explain>文本全半角错误。</explain>
      <paraID>3F65E5BA</paraID>
      <start>10</start>
      <end>11</end>
      <status>unmodified</status>
      <modifiedWord/>
      <trackRevisions>false</trackRevisions>
    </reviewItem>
    <reviewItem>
      <errorID>23452b64-1cee-4c5f-b88f-e5894461f8ba</errorID>
      <errorWord>-</errorWord>
      <group>L1_Format</group>
      <groupName>格式问题</groupName>
      <ability>L2_HalfPunc_CN</ability>
      <abilityName>全半角问题</abilityName>
      <candidateList>
        <item>－</item>
      </candidateList>
      <explain>文本全半角错误。</explain>
      <paraID>3E7593CE</paraID>
      <start>9</start>
      <end>10</end>
      <status>unmodified</status>
      <modifiedWord/>
      <trackRevisions>false</trackRevisions>
    </reviewItem>
    <reviewItem>
      <errorID>ed7643c2-806d-4c1c-bd1f-7881466a84d9</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22DD81B</paraID>
      <start>13</start>
      <end>16</end>
      <status>unmodified</status>
      <modifiedWord/>
      <trackRevisions>false</trackRevisions>
    </reviewItem>
    <reviewItem>
      <errorID>d88d1467-c0cb-4804-b3fb-90c0cb81c101</errorID>
      <errorWord>(</errorWord>
      <group>L1_Format</group>
      <groupName>格式问题</groupName>
      <ability>L2_HalfPunc_CN</ability>
      <abilityName>全半角问题</abilityName>
      <candidateList>
        <item>（</item>
      </candidateList>
      <explain>文本全半角错误。</explain>
      <paraID> 22DD81B</paraID>
      <start>74</start>
      <end>75</end>
      <status>unmodified</status>
      <modifiedWord/>
      <trackRevisions>false</trackRevisions>
    </reviewItem>
    <reviewItem>
      <errorID>b497763d-7210-4310-b6f7-113568169b9c</errorID>
      <errorWord>)</errorWord>
      <group>L1_Format</group>
      <groupName>格式问题</groupName>
      <ability>L2_HalfPunc_CN</ability>
      <abilityName>全半角问题</abilityName>
      <candidateList>
        <item>）</item>
      </candidateList>
      <explain>文本全半角错误。</explain>
      <paraID> 22DD81B</paraID>
      <start>82</start>
      <end>83</end>
      <status>unmodified</status>
      <modifiedWord/>
      <trackRevisions>false</trackRevisions>
    </reviewItem>
    <reviewItem>
      <errorID>b1a364a4-17c4-457b-af37-d27431244f08</errorID>
      <errorWord>(</errorWord>
      <group>L1_Format</group>
      <groupName>格式问题</groupName>
      <ability>L2_HalfPunc_CN</ability>
      <abilityName>全半角问题</abilityName>
      <candidateList>
        <item>（</item>
      </candidateList>
      <explain>文本全半角错误。</explain>
      <paraID> 22DD81B</paraID>
      <start>97</start>
      <end>98</end>
      <status>unmodified</status>
      <modifiedWord/>
      <trackRevisions>false</trackRevisions>
    </reviewItem>
    <reviewItem>
      <errorID>27f6428a-97ca-45b7-9027-98596f8cd415</errorID>
      <errorWord>)</errorWord>
      <group>L1_Format</group>
      <groupName>格式问题</groupName>
      <ability>L2_HalfPunc_CN</ability>
      <abilityName>全半角问题</abilityName>
      <candidateList>
        <item>）</item>
      </candidateList>
      <explain>文本全半角错误。</explain>
      <paraID> 22DD81B</paraID>
      <start>105</start>
      <end>106</end>
      <status>unmodified</status>
      <modifiedWord/>
      <trackRevisions>false</trackRevisions>
    </reviewItem>
    <reviewItem>
      <errorID>df889724-b8d9-4f5e-9769-42ea952ff256</errorID>
      <errorWord>（</errorWord>
      <group>L1_Format</group>
      <groupName>格式问题</groupName>
      <ability>L2_HalfPunc_CN</ability>
      <abilityName>全半角问题</abilityName>
      <candidateList>
        <item>(</item>
      </candidateList>
      <explain>文本全半角错误。</explain>
      <paraID>63D907EC</paraID>
      <start>0</start>
      <end>1</end>
      <status>unmodified</status>
      <modifiedWord/>
      <trackRevisions>false</trackRevisions>
    </reviewItem>
    <reviewItem>
      <errorID>b9011ced-bb6a-4e13-9da4-178227cb680a</errorID>
      <errorWord>）</errorWord>
      <group>L1_Format</group>
      <groupName>格式问题</groupName>
      <ability>L2_HalfPunc_CN</ability>
      <abilityName>全半角问题</abilityName>
      <candidateList>
        <item>)</item>
      </candidateList>
      <explain>文本全半角错误。</explain>
      <paraID>63D907EC</paraID>
      <start>2</start>
      <end>3</end>
      <status>unmodified</status>
      <modifiedWord/>
      <trackRevisions>false</trackRevisions>
    </reviewItem>
    <reviewItem>
      <errorID>f995d72b-e091-4ded-9955-58e53a7e04f3</errorID>
      <errorWord>（</errorWord>
      <group>L1_Format</group>
      <groupName>格式问题</groupName>
      <ability>L2_HalfPunc_CN</ability>
      <abilityName>全半角问题</abilityName>
      <candidateList>
        <item>(</item>
      </candidateList>
      <explain>文本全半角错误。</explain>
      <paraID>1811DE60</paraID>
      <start>0</start>
      <end>1</end>
      <status>unmodified</status>
      <modifiedWord/>
      <trackRevisions>false</trackRevisions>
    </reviewItem>
    <reviewItem>
      <errorID>3e11cb5e-8cdb-4d42-bf67-e111e68ec75e</errorID>
      <errorWord>）</errorWord>
      <group>L1_Format</group>
      <groupName>格式问题</groupName>
      <ability>L2_HalfPunc_CN</ability>
      <abilityName>全半角问题</abilityName>
      <candidateList>
        <item>)</item>
      </candidateList>
      <explain>文本全半角错误。</explain>
      <paraID>1811DE60</paraID>
      <start>2</start>
      <end>3</end>
      <status>unmodified</status>
      <modifiedWord/>
      <trackRevisions>false</trackRevisions>
    </reviewItem>
    <reviewItem>
      <errorID>879282fd-6ca7-41e5-b8d8-099abc5a5c45</errorID>
      <errorWord>件</errorWord>
      <group>L1_Word</group>
      <groupName>字词问题</groupName>
      <ability>L2_Typo</ability>
      <abilityName>字词错误</abilityName>
      <candidateList>
        <item>件中</item>
      </candidateList>
      <explain/>
      <paraID>6AB6E102</paraID>
      <start>17</start>
      <end>18</end>
      <status>unmodified</status>
      <modifiedWord/>
      <trackRevisions>false</trackRevisions>
    </reviewItem>
    <reviewItem>
      <errorID>0d8e8c39-d544-4caa-b394-c80abcb94303</errorID>
      <errorWord>(</errorWord>
      <group>L1_Format</group>
      <groupName>格式问题</groupName>
      <ability>L2_HalfPunc_CN</ability>
      <abilityName>全半角问题</abilityName>
      <candidateList>
        <item>（</item>
      </candidateList>
      <explain>文本全半角错误。</explain>
      <paraID>6AB6E102</paraID>
      <start>32</start>
      <end>33</end>
      <status>unmodified</status>
      <modifiedWord/>
      <trackRevisions>false</trackRevisions>
    </reviewItem>
    <reviewItem>
      <errorID>cdbc0fd2-b05e-4a61-b32c-ee0fd3e47e4a</errorID>
      <errorWord>)</errorWord>
      <group>L1_Format</group>
      <groupName>格式问题</groupName>
      <ability>L2_HalfPunc_CN</ability>
      <abilityName>全半角问题</abilityName>
      <candidateList>
        <item>）</item>
      </candidateList>
      <explain>文本全半角错误。</explain>
      <paraID>6AB6E102</paraID>
      <start>38</start>
      <end>39</end>
      <status>unmodified</status>
      <modifiedWord/>
      <trackRevisions>false</trackRevisions>
    </reviewItem>
    <reviewItem>
      <errorID>85b64b05-6268-4493-9958-19c9d371193a</errorID>
      <errorWord>(</errorWord>
      <group>L1_Format</group>
      <groupName>格式问题</groupName>
      <ability>L2_HalfPunc_CN</ability>
      <abilityName>全半角问题</abilityName>
      <candidateList>
        <item>（</item>
      </candidateList>
      <explain>文本全半角错误。</explain>
      <paraID>6AB6E102</paraID>
      <start>48</start>
      <end>49</end>
      <status>unmodified</status>
      <modifiedWord/>
      <trackRevisions>false</trackRevisions>
    </reviewItem>
    <reviewItem>
      <errorID>b1f7b43f-2919-4ef1-8832-14d45532eff9</errorID>
      <errorWord>)</errorWord>
      <group>L1_Format</group>
      <groupName>格式问题</groupName>
      <ability>L2_HalfPunc_CN</ability>
      <abilityName>全半角问题</abilityName>
      <candidateList>
        <item>）</item>
      </candidateList>
      <explain>文本全半角错误。</explain>
      <paraID>6AB6E102</paraID>
      <start>58</start>
      <end>59</end>
      <status>unmodified</status>
      <modifiedWord/>
      <trackRevisions>false</trackRevisions>
    </reviewItem>
    <reviewItem>
      <errorID>6a120ceb-0053-40e7-bc1f-ea58a2dbdff2</errorID>
      <errorWord>,</errorWord>
      <group>L1_Format</group>
      <groupName>格式问题</groupName>
      <ability>L2_HalfPunc_CN</ability>
      <abilityName>全半角问题</abilityName>
      <candidateList>
        <item>，</item>
      </candidateList>
      <explain>文本全半角错误。</explain>
      <paraID> 88BE5B9</paraID>
      <start>17</start>
      <end>18</end>
      <status>unmodified</status>
      <modifiedWord/>
      <trackRevisions>false</trackRevisions>
    </reviewItem>
    <reviewItem>
      <errorID>f40bc43a-55dd-421d-9f69-d0e52d3c9824</errorID>
      <errorWord>,</errorWord>
      <group>L1_Format</group>
      <groupName>格式问题</groupName>
      <ability>L2_HalfPunc_CN</ability>
      <abilityName>全半角问题</abilityName>
      <candidateList>
        <item>，</item>
      </candidateList>
      <explain>文本全半角错误。</explain>
      <paraID> 88BE5B9</paraID>
      <start>28</start>
      <end>29</end>
      <status>unmodified</status>
      <modifiedWord/>
      <trackRevisions>false</trackRevisions>
    </reviewItem>
    <reviewItem>
      <errorID>e4449160-36b8-47f2-b864-8cd1220b4f99</errorID>
      <errorWord>法律、法规</errorWord>
      <group>L1_Word</group>
      <groupName>字词问题</groupName>
      <ability>L2_Typo</ability>
      <abilityName>字词错误</abilityName>
      <candidateList>
        <item>法律法规</item>
      </candidateList>
      <explain/>
      <paraID> 88BE5B9</paraID>
      <start>85</start>
      <end>90</end>
      <status>unmodified</status>
      <modifiedWord/>
      <trackRevisions>false</trackRevisions>
    </reviewItem>
    <reviewItem>
      <errorID>999d79a3-e7f4-47bf-9d57-79dfc9911541</errorID>
      <errorWord>,</errorWord>
      <group>L1_Format</group>
      <groupName>格式问题</groupName>
      <ability>L2_HalfPunc_CN</ability>
      <abilityName>全半角问题</abilityName>
      <candidateList>
        <item>，</item>
      </candidateList>
      <explain>文本全半角错误。</explain>
      <paraID>48649DCF</paraID>
      <start>11</start>
      <end>12</end>
      <status>unmodified</status>
      <modifiedWord/>
      <trackRevisions>false</trackRevisions>
    </reviewItem>
    <reviewItem>
      <errorID>d78756a9-a5ac-4e7a-b517-35cdeb65f8a5</errorID>
      <errorWord>1 合同使用汉语书就</errorWord>
      <group>L1_Word</group>
      <groupName>字词问题</groupName>
      <ability>L2_Typo</ability>
      <abilityName>字词错误</abilityName>
      <candidateList>
        <item>1 合同使用汉语书写</item>
      </candidateList>
      <explain/>
      <paraID>407C083C</paraID>
      <start>5</start>
      <end>15</end>
      <status>unmodified</status>
      <modifiedWord/>
      <trackRevisions>false</trackRevisions>
    </reviewItem>
    <reviewItem>
      <errorID>398ef2f3-f388-4052-8ca9-0a8242e637e7</errorID>
      <errorWord>工作 日</errorWord>
      <group>L1_Word</group>
      <groupName>字词问题</groupName>
      <ability>L2_Typo</ability>
      <abilityName>字词错误</abilityName>
      <candidateList>
        <item>工作日</item>
      </candidateList>
      <explain/>
      <paraID>6DDDA4F2</paraID>
      <start>29</start>
      <end>33</end>
      <status>unmodified</status>
      <modifiedWord/>
      <trackRevisions>false</trackRevisions>
    </reviewItem>
    <reviewItem>
      <errorID>248df5bb-bb49-46ef-b52f-3d587b4ca13e</errorID>
      <errorWord>工作 日</errorWord>
      <group>L1_Word</group>
      <groupName>字词问题</groupName>
      <ability>L2_Typo</ability>
      <abilityName>字词错误</abilityName>
      <candidateList>
        <item>工作日</item>
      </candidateList>
      <explain/>
      <paraID>6B0DD98A</paraID>
      <start>31</start>
      <end>35</end>
      <status>unmodified</status>
      <modifiedWord/>
      <trackRevisions>false</trackRevisions>
    </reviewItem>
    <reviewItem>
      <errorID>beded74b-cded-4a54-9993-8bc89837874d</errorID>
      <errorWord>工作 日</errorWord>
      <group>L1_Word</group>
      <groupName>字词问题</groupName>
      <ability>L2_Typo</ability>
      <abilityName>字词错误</abilityName>
      <candidateList>
        <item>工作日</item>
      </candidateList>
      <explain/>
      <paraID> D5F6644</paraID>
      <start>73</start>
      <end>77</end>
      <status>unmodified</status>
      <modifiedWord/>
      <trackRevisions>false</trackRevisions>
    </reviewItem>
    <reviewItem>
      <errorID>a4e5c8cf-b2a0-4941-b637-7d56e78df884</errorID>
      <errorWord>[2019]217号</errorWord>
      <group>L1_Knowledge</group>
      <groupName>知识性问题</groupName>
      <ability>L2_Knowledge</ability>
      <abilityName>其他知识</abilityName>
      <candidateList>
        <item>〔2019〕217号</item>
      </candidateList>
      <explain>发文字号格式错误。</explain>
      <paraID>4953234B</paraID>
      <start>35</start>
      <end>45</end>
      <status>unmodified</status>
      <modifiedWord/>
      <trackRevisions>false</trackRevisions>
    </reviewItem>
    <reviewItem>
      <errorID>c0cebc76-da1a-4cbd-87d1-8e076e568fec</errorID>
      <errorWord>党纪党规</errorWord>
      <group>L1_Political</group>
      <groupName>政治性问题</groupName>
      <ability>L2_Unpolitical</ability>
      <abilityName>政治敏感错误</abilityName>
      <candidateList>
        <item>党规党纪</item>
      </candidateList>
      <explain/>
      <paraID>2B0703BA</paraID>
      <start>4</start>
      <end>8</end>
      <status>unmodified</status>
      <modifiedWord/>
      <trackRevisions>false</trackRevisions>
    </reviewItem>
    <reviewItem>
      <errorID>3151aacc-2191-449a-8829-5622d5e8e103</errorID>
      <errorWord>党纪政纪处理</errorWord>
      <group>L1_Word</group>
      <groupName>字词问题</groupName>
      <ability>L2_Typo</ability>
      <abilityName>字词错误</abilityName>
      <candidateList>
        <item>党纪政纪处分</item>
      </candidateList>
      <explain/>
      <paraID>4726C16C</paraID>
      <start>15</start>
      <end>21</end>
      <status>unmodified</status>
      <modifiedWord/>
      <trackRevisions>false</trackRevisions>
    </reviewItem>
    <reviewItem>
      <errorID>daf5105d-5654-4739-b1a3-cf20573b68f0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6AC180EC</paraID>
      <start>0</start>
      <end>2</end>
      <status>unmodified</status>
      <modifiedWord/>
      <trackRevisions>false</trackRevisions>
    </reviewItem>
    <reviewItem>
      <errorID>a33441e6-7ae3-44c6-8d23-6e8d06a5ea82</errorID>
      <errorWord>有关的情况和</errorWord>
      <group>L1_Word</group>
      <groupName>字词问题</groupName>
      <ability>L2_Typo</ability>
      <abilityName>字词错误</abilityName>
      <candidateList>
        <item>有关情况和</item>
      </candidateList>
      <explain/>
      <paraID>6AC180EC</paraID>
      <start>109</start>
      <end>115</end>
      <status>unmodified</status>
      <modifiedWord/>
      <trackRevisions>false</trackRevisions>
    </reviewItem>
    <reviewItem>
      <errorID>aa153363-6c6a-4b18-8dc0-7cafd96eb902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1C7BC3B7</paraID>
      <start>0</start>
      <end>2</end>
      <status>unmodified</status>
      <modifiedWord/>
      <trackRevisions>false</trackRevisions>
    </reviewItem>
    <reviewItem>
      <errorID>1a31c807-275b-423a-a5e2-cac6ebf2cc62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530FFF1F</paraID>
      <start>0</start>
      <end>2</end>
      <status>unmodified</status>
      <modifiedWord/>
      <trackRevisions>false</trackRevisions>
    </reviewItem>
    <reviewItem>
      <errorID>7b71bc9e-c205-4ad6-96c6-05073a9f05cf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27BB3895</paraID>
      <start>0</start>
      <end>2</end>
      <status>unmodified</status>
      <modifiedWord/>
      <trackRevisions>false</trackRevisions>
    </reviewItem>
    <reviewItem>
      <errorID>59000d28-d3f1-4633-a036-ffdefa5ad7b9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54766A52</paraID>
      <start>0</start>
      <end>2</end>
      <status>unmodified</status>
      <modifiedWord/>
      <trackRevisions>false</trackRevisions>
    </reviewItem>
    <reviewItem>
      <errorID>0a6de8f6-29e9-4fc9-b814-78f27c1369bb</errorID>
      <errorWord>确保在</errorWord>
      <group>L1_Word</group>
      <groupName>字词问题</groupName>
      <ability>L2_Typo</ability>
      <abilityName>字词错误</abilityName>
      <candidateList>
        <item>确保</item>
      </candidateList>
      <explain>〈动〉确实地保持或保证：～交通畅通｜加强田间管理，～粮食丰收。</explain>
      <paraID>54766A52</paraID>
      <start>3</start>
      <end>6</end>
      <status>unmodified</status>
      <modifiedWord/>
      <trackRevisions>false</trackRevisions>
    </reviewItem>
    <reviewItem>
      <errorID>220399cb-6f89-477e-af55-5387eb4107ba</errorID>
      <errorWord>告之</errorWord>
      <group>L1_Word</group>
      <groupName>字词问题</groupName>
      <ability>L2_Typo</ability>
      <abilityName>字词错误</abilityName>
      <candidateList>
        <item>告知</item>
      </candidateList>
      <explain>〈动〉告诉使知道：把通信地址～在京的同学。</explain>
      <paraID>32280703</paraID>
      <start>2</start>
      <end>4</end>
      <status>unmodified</status>
      <modifiedWord/>
      <trackRevisions>false</trackRevisions>
    </reviewItem>
    <reviewItem>
      <errorID>2dd6815c-ed52-4800-94ff-8830b2647b12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7F1E14B7</paraID>
      <start>0</start>
      <end>2</end>
      <status>unmodified</status>
      <modifiedWord/>
      <trackRevisions>false</trackRevisions>
    </reviewItem>
    <reviewItem>
      <errorID>614a3719-26b0-4307-aaf5-3d8ac077043f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400DB960</paraID>
      <start>0</start>
      <end>2</end>
      <status>unmodified</status>
      <modifiedWord/>
      <trackRevisions>false</trackRevisions>
    </reviewItem>
    <reviewItem>
      <errorID>ae121970-6492-4460-be7c-b53b34b9d518</errorID>
      <errorWord>有关的情况和</errorWord>
      <group>L1_Word</group>
      <groupName>字词问题</groupName>
      <ability>L2_Typo</ability>
      <abilityName>字词错误</abilityName>
      <candidateList>
        <item>有关情况和</item>
      </candidateList>
      <explain/>
      <paraID>400DB960</paraID>
      <start>74</start>
      <end>80</end>
      <status>unmodified</status>
      <modifiedWord/>
      <trackRevisions>false</trackRevisions>
    </reviewItem>
    <reviewItem>
      <errorID>810d8908-b9e6-4a42-9500-e1dc2c83f9f1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698D6C51</paraID>
      <start>0</start>
      <end>2</end>
      <status>unmodified</status>
      <modifiedWord/>
      <trackRevisions>false</trackRevisions>
    </reviewItem>
    <reviewItem>
      <errorID>b58e3d1a-b735-4c09-8a56-fe01614b6bdb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71815476</paraID>
      <start>0</start>
      <end>2</end>
      <status>unmodified</status>
      <modifiedWord/>
      <trackRevisions>false</trackRevisions>
    </reviewItem>
    <reviewItem>
      <errorID>3411749d-e85d-4195-a24a-e687618bde6a</errorID>
      <errorWord>其它不正当</errorWord>
      <group>L1_Word</group>
      <groupName>字词问题</groupName>
      <ability>L2_Alias</ability>
      <abilityName>也作/曾用词</abilityName>
      <candidateList>
        <item>其他不正当</item>
      </candidateList>
      <explain>词汇[其它不正当]为不规范表述或旧称，其规范书面表述为[其他不正当]。</explain>
      <paraID>71815476</paraID>
      <start>36</start>
      <end>41</end>
      <status>unmodified</status>
      <modifiedWord/>
      <trackRevisions>false</trackRevisions>
    </reviewItem>
    <reviewItem>
      <errorID>20f54b08-7b05-4c6b-91d1-703ca3bcf032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992286F</paraID>
      <start>0</start>
      <end>2</end>
      <status>unmodified</status>
      <modifiedWord/>
      <trackRevisions>false</trackRevisions>
    </reviewItem>
    <reviewItem>
      <errorID>ff0a8262-a7a9-4266-b0ea-bc47ec1c26ef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4725DDA6</paraID>
      <start>0</start>
      <end>2</end>
      <status>unmodified</status>
      <modifiedWord/>
      <trackRevisions>false</trackRevisions>
    </reviewItem>
    <reviewItem>
      <errorID>4c86a431-8fbb-4aef-8f49-a77d23236b0e</errorID>
      <errorWord>有关的情况和</errorWord>
      <group>L1_Word</group>
      <groupName>字词问题</groupName>
      <ability>L2_Typo</ability>
      <abilityName>字词错误</abilityName>
      <candidateList>
        <item>有关情况和</item>
      </candidateList>
      <explain/>
      <paraID>4F622E7D</paraID>
      <start>28</start>
      <end>34</end>
      <status>unmodified</status>
      <modifiedWord/>
      <trackRevisions>false</trackRevisions>
    </reviewItem>
    <reviewItem>
      <errorID>330b1dba-b456-4dc9-b2e9-57519ff048b8</errorID>
      <errorWord>其它不正当</errorWord>
      <group>L1_Word</group>
      <groupName>字词问题</groupName>
      <ability>L2_Alias</ability>
      <abilityName>也作/曾用词</abilityName>
      <candidateList>
        <item>其他不正当</item>
      </candidateList>
      <explain>词汇[其它不正当]为不规范表述或旧称，其规范书面表述为[其他不正当]。</explain>
      <paraID>774D07A3</paraID>
      <start>35</start>
      <end>40</end>
      <status>unmodified</status>
      <modifiedWord/>
      <trackRevisions>false</trackRevisions>
    </reviewItem>
    <reviewItem>
      <errorID>1e9023a4-b1d2-4049-8071-8ed5cb9f969e</errorID>
      <errorWord>-</errorWord>
      <group>L1_Format</group>
      <groupName>格式问题</groupName>
      <ability>L2_HalfPunc_CN</ability>
      <abilityName>全半角问题</abilityName>
      <candidateList>
        <item>－</item>
      </candidateList>
      <explain>文本全半角错误。</explain>
      <paraID> 158AE43</paraID>
      <start>5</start>
      <end>6</end>
      <status>unmodified</status>
      <modifiedWord/>
      <trackRevisions>false</trackRevisions>
    </reviewItem>
    <reviewItem>
      <errorID>11150eb3-126d-4a1c-802e-bebddd4bf845</errorID>
      <errorWord>-</errorWord>
      <group>L1_Format</group>
      <groupName>格式问题</groupName>
      <ability>L2_HalfPunc_CN</ability>
      <abilityName>全半角问题</abilityName>
      <candidateList>
        <item>－</item>
      </candidateList>
      <explain>文本全半角错误。</explain>
      <paraID>67CC3343</paraID>
      <start>5</start>
      <end>6</end>
      <status>unmodified</status>
      <modifiedWord/>
      <trackRevisions>false</trackRevisions>
    </reviewItem>
    <reviewItem>
      <errorID>02d92155-4e3e-4e22-94ec-85ee9117dbf5</errorID>
      <errorWord>-</errorWord>
      <group>L1_Format</group>
      <groupName>格式问题</groupName>
      <ability>L2_HalfPunc_CN</ability>
      <abilityName>全半角问题</abilityName>
      <candidateList>
        <item>－</item>
      </candidateList>
      <explain>文本全半角错误。</explain>
      <paraID>644E4704</paraID>
      <start>5</start>
      <end>6</end>
      <status>unmodified</status>
      <modifiedWord/>
      <trackRevisions>false</trackRevisions>
    </reviewItem>
    <reviewItem>
      <errorID>49351b5a-9075-457c-8c48-2dd98352b1ea</errorID>
      <errorWord>-</errorWord>
      <group>L1_Format</group>
      <groupName>格式问题</groupName>
      <ability>L2_HalfPunc_CN</ability>
      <abilityName>全半角问题</abilityName>
      <candidateList>
        <item>－</item>
      </candidateList>
      <explain>文本全半角错误。</explain>
      <paraID> 39F38CD</paraID>
      <start>5</start>
      <end>6</end>
      <status>unmodified</status>
      <modifiedWord/>
      <trackRevisions>false</trackRevisions>
    </reviewItem>
    <reviewItem>
      <errorID>674f2d32-cc64-430c-8931-4a0acff5b385</errorID>
      <errorWord>-</errorWord>
      <group>L1_Format</group>
      <groupName>格式问题</groupName>
      <ability>L2_HalfPunc_CN</ability>
      <abilityName>全半角问题</abilityName>
      <candidateList>
        <item>－</item>
      </candidateList>
      <explain>文本全半角错误。</explain>
      <paraID> C013314</paraID>
      <start>10</start>
      <end>11</end>
      <status>unmodified</status>
      <modifiedWord/>
      <trackRevisions>false</trackRevisions>
    </reviewItem>
    <reviewItem>
      <errorID>d239c0c1-f612-441c-9cd5-f5d42e9801da</errorID>
      <errorWord>-</errorWord>
      <group>L1_Format</group>
      <groupName>格式问题</groupName>
      <ability>L2_HalfPunc_CN</ability>
      <abilityName>全半角问题</abilityName>
      <candidateList>
        <item>－</item>
      </candidateList>
      <explain>文本全半角错误。</explain>
      <paraID>1FB60D26</paraID>
      <start>10</start>
      <end>11</end>
      <status>unmodified</status>
      <modifiedWord/>
      <trackRevisions>false</trackRevisions>
    </reviewItem>
    <reviewItem>
      <errorID>90ce5d7e-a17a-46d5-b6e5-91a07e78a4a1</errorID>
      <errorWord>(</errorWord>
      <group>L1_Format</group>
      <groupName>格式问题</groupName>
      <ability>L2_HalfPunc_CN</ability>
      <abilityName>全半角问题</abilityName>
      <candidateList>
        <item>（</item>
      </candidateList>
      <explain>文本全半角错误。</explain>
      <paraID>348864A7</paraID>
      <start>6</start>
      <end>7</end>
      <status>unmodified</status>
      <modifiedWord/>
      <trackRevisions>false</trackRevisions>
    </reviewItem>
    <reviewItem>
      <errorID>d441ed72-4173-4dde-8800-d9a0483e4087</errorID>
      <errorWord>)</errorWord>
      <group>L1_Format</group>
      <groupName>格式问题</groupName>
      <ability>L2_HalfPunc_CN</ability>
      <abilityName>全半角问题</abilityName>
      <candidateList>
        <item>）</item>
      </candidateList>
      <explain>文本全半角错误。</explain>
      <paraID>348864A7</paraID>
      <start>27</start>
      <end>28</end>
      <status>unmodified</status>
      <modifiedWord/>
      <trackRevisions>false</trackRevisions>
    </reviewItem>
    <reviewItem>
      <errorID>336ba616-a531-47d8-9b63-31e1722ac083</errorID>
      <errorWord>(</errorWord>
      <group>L1_Format</group>
      <groupName>格式问题</groupName>
      <ability>L2_HalfPunc_CN</ability>
      <abilityName>全半角问题</abilityName>
      <candidateList>
        <item>（</item>
      </candidateList>
      <explain>文本全半角错误。</explain>
      <paraID>4F924388</paraID>
      <start>6</start>
      <end>7</end>
      <status>unmodified</status>
      <modifiedWord/>
      <trackRevisions>false</trackRevisions>
    </reviewItem>
    <reviewItem>
      <errorID>faa5c3e2-7236-4b91-8436-f6b691156b1d</errorID>
      <errorWord>)</errorWord>
      <group>L1_Format</group>
      <groupName>格式问题</groupName>
      <ability>L2_HalfPunc_CN</ability>
      <abilityName>全半角问题</abilityName>
      <candidateList>
        <item>）</item>
      </candidateList>
      <explain>文本全半角错误。</explain>
      <paraID>4F924388</paraID>
      <start>27</start>
      <end>28</end>
      <status>unmodified</status>
      <modifiedWord/>
      <trackRevisions>false</trackRevisions>
    </reviewItem>
    <reviewItem>
      <errorID>fbfcc825-89c2-4bed-b1fc-99caef6a48b8</errorID>
      <errorWord>(</errorWord>
      <group>L1_Format</group>
      <groupName>格式问题</groupName>
      <ability>L2_HalfPunc_CN</ability>
      <abilityName>全半角问题</abilityName>
      <candidateList>
        <item>（</item>
      </candidateList>
      <explain>文本全半角错误。</explain>
      <paraID>56ED8FEC</paraID>
      <start>20</start>
      <end>21</end>
      <status>unmodified</status>
      <modifiedWord/>
      <trackRevisions>false</trackRevisions>
    </reviewItem>
    <reviewItem>
      <errorID>cb2ac64e-8be3-41c1-958b-65c370ff4bbc</errorID>
      <errorWord>)</errorWord>
      <group>L1_Format</group>
      <groupName>格式问题</groupName>
      <ability>L2_HalfPunc_CN</ability>
      <abilityName>全半角问题</abilityName>
      <candidateList>
        <item>）</item>
      </candidateList>
      <explain>文本全半角错误。</explain>
      <paraID>56ED8FEC</paraID>
      <start>25</start>
      <end>26</end>
      <status>unmodified</status>
      <modifiedWord/>
      <trackRevisions>false</trackRevisions>
    </reviewItem>
    <reviewItem>
      <errorID>e967ff7f-c226-4868-bb47-51d4c2f55a0b</errorID>
      <errorWord>(</errorWord>
      <group>L1_Format</group>
      <groupName>格式问题</groupName>
      <ability>L2_HalfPunc_CN</ability>
      <abilityName>全半角问题</abilityName>
      <candidateList>
        <item>（</item>
      </candidateList>
      <explain>文本全半角错误。</explain>
      <paraID>1F3E17DF</paraID>
      <start>6</start>
      <end>7</end>
      <status>unmodified</status>
      <modifiedWord/>
      <trackRevisions>false</trackRevisions>
    </reviewItem>
    <reviewItem>
      <errorID>b1393b92-013f-4b9f-91cd-1030217c8646</errorID>
      <errorWord>)</errorWord>
      <group>L1_Format</group>
      <groupName>格式问题</groupName>
      <ability>L2_HalfPunc_CN</ability>
      <abilityName>全半角问题</abilityName>
      <candidateList>
        <item>）</item>
      </candidateList>
      <explain>文本全半角错误。</explain>
      <paraID>1F3E17DF</paraID>
      <start>11</start>
      <end>12</end>
      <status>unmodified</status>
      <modifiedWord/>
      <trackRevisions>false</trackRevisions>
    </reviewItem>
    <reviewItem>
      <errorID>dfc154bb-6041-4cfb-b091-6441b4f0b835</errorID>
      <errorWord>(</errorWord>
      <group>L1_Format</group>
      <groupName>格式问题</groupName>
      <ability>L2_HalfPunc_CN</ability>
      <abilityName>全半角问题</abilityName>
      <candidateList>
        <item>（</item>
      </candidateList>
      <explain>文本全半角错误。</explain>
      <paraID>78C7D1F5</paraID>
      <start>6</start>
      <end>7</end>
      <status>unmodified</status>
      <modifiedWord/>
      <trackRevisions>false</trackRevisions>
    </reviewItem>
    <reviewItem>
      <errorID>62d5bb2c-6096-4a81-add0-64674a2f07bf</errorID>
      <errorWord>)</errorWord>
      <group>L1_Format</group>
      <groupName>格式问题</groupName>
      <ability>L2_HalfPunc_CN</ability>
      <abilityName>全半角问题</abilityName>
      <candidateList>
        <item>）</item>
      </candidateList>
      <explain>文本全半角错误。</explain>
      <paraID>78C7D1F5</paraID>
      <start>11</start>
      <end>12</end>
      <status>unmodified</status>
      <modifiedWord/>
      <trackRevisions>false</trackRevisions>
    </reviewItem>
    <reviewItem>
      <errorID>527d07bf-1ba6-4848-91bd-0a0430d2bd82</errorID>
      <errorWord>股东大会</errorWord>
      <group>L1_Word</group>
      <groupName>字词问题</groupName>
      <ability>L2_Typo</ability>
      <abilityName>字词错误</abilityName>
      <candidateList>
        <item>股东会</item>
      </candidateList>
      <explain/>
      <paraID>13D28A66</paraID>
      <start>113</start>
      <end>117</end>
      <status>unmodified</status>
      <modifiedWord/>
      <trackRevisions>false</trackRevisions>
    </reviewItem>
    <reviewItem>
      <errorID>fab82cce-b878-49b1-9d2a-8c5d0e915fc3</errorID>
      <errorWord>(</errorWord>
      <group>L1_Format</group>
      <groupName>格式问题</groupName>
      <ability>L2_HalfPunc_CN</ability>
      <abilityName>全半角问题</abilityName>
      <candidateList>
        <item>（</item>
      </candidateList>
      <explain>文本全半角错误。</explain>
      <paraID>79BB8C22</paraID>
      <start>5</start>
      <end>6</end>
      <status>unmodified</status>
      <modifiedWord/>
      <trackRevisions>false</trackRevisions>
    </reviewItem>
    <reviewItem>
      <errorID>1bd5b342-edbf-4349-a931-73f70d0151f1</errorID>
      <errorWord>)</errorWord>
      <group>L1_Format</group>
      <groupName>格式问题</groupName>
      <ability>L2_HalfPunc_CN</ability>
      <abilityName>全半角问题</abilityName>
      <candidateList>
        <item>）</item>
      </candidateList>
      <explain>文本全半角错误。</explain>
      <paraID>79BB8C22</paraID>
      <start>10</start>
      <end>11</end>
      <status>unmodified</status>
      <modifiedWord/>
      <trackRevisions>false</trackRevisions>
    </reviewItem>
    <reviewItem>
      <errorID>7ebfbf1e-5724-4033-9109-7d730f87a425</errorID>
      <errorWord>(</errorWord>
      <group>L1_Format</group>
      <groupName>格式问题</groupName>
      <ability>L2_HalfPunc_CN</ability>
      <abilityName>全半角问题</abilityName>
      <candidateList>
        <item>（</item>
      </candidateList>
      <explain>文本全半角错误。</explain>
      <paraID> 8CF679B</paraID>
      <start>5</start>
      <end>6</end>
      <status>unmodified</status>
      <modifiedWord/>
      <trackRevisions>false</trackRevisions>
    </reviewItem>
    <reviewItem>
      <errorID>895c8219-74c3-44bb-8c47-e6de68436b97</errorID>
      <errorWord>)</errorWord>
      <group>L1_Format</group>
      <groupName>格式问题</groupName>
      <ability>L2_HalfPunc_CN</ability>
      <abilityName>全半角问题</abilityName>
      <candidateList>
        <item>）</item>
      </candidateList>
      <explain>文本全半角错误。</explain>
      <paraID> 8CF679B</paraID>
      <start>10</start>
      <end>11</end>
      <status>unmodified</status>
      <modifiedWord/>
      <trackRevisions>false</trackRevisions>
    </reviewItem>
    <reviewItem>
      <errorID>68c0198c-36cf-41dd-bd17-c37007247911</errorID>
      <errorWord>-</errorWord>
      <group>L1_Format</group>
      <groupName>格式问题</groupName>
      <ability>L2_HalfPunc_CN</ability>
      <abilityName>全半角问题</abilityName>
      <candidateList>
        <item>－</item>
      </candidateList>
      <explain>文本全半角错误。</explain>
      <paraID>69175B9B</paraID>
      <start>7</start>
      <end>8</end>
      <status>unmodified</status>
      <modifiedWord/>
      <trackRevisions>false</trackRevisions>
    </reviewItem>
    <reviewItem>
      <errorID>f22c71a8-9ab7-4722-97e0-ee7f9677a33a</errorID>
      <errorWord>-</errorWord>
      <group>L1_Format</group>
      <groupName>格式问题</groupName>
      <ability>L2_HalfPunc_CN</ability>
      <abilityName>全半角问题</abilityName>
      <candidateList>
        <item>－</item>
      </candidateList>
      <explain>文本全半角错误。</explain>
      <paraID>40223595</paraID>
      <start>17</start>
      <end>18</end>
      <status>unmodified</status>
      <modifiedWord/>
      <trackRevisions>false</trackRevisions>
    </reviewItem>
    <reviewItem>
      <errorID>33562d49-1f21-45a8-aa2a-d86ed68da3cc</errorID>
      <errorWord>-</errorWord>
      <group>L1_Format</group>
      <groupName>格式问题</groupName>
      <ability>L2_HalfPunc_CN</ability>
      <abilityName>全半角问题</abilityName>
      <candidateList>
        <item>－</item>
      </candidateList>
      <explain>文本全半角错误。</explain>
      <paraID>40223595</paraID>
      <start>35</start>
      <end>36</end>
      <status>unmodified</status>
      <modifiedWord/>
      <trackRevisions>false</trackRevisions>
    </reviewItem>
    <reviewItem>
      <errorID>73d383b1-be78-4979-aa0a-873be3dad0a9</errorID>
      <errorWord>中国</errorWord>
      <group>L1_Sensitive</group>
      <groupName>敏感问题</groupName>
      <ability>L2_UserSensitive</ability>
      <abilityName>自定义敏感词</abilityName>
      <candidateList/>
      <explain>来自自定义敏感词库。</explain>
      <paraID>2DF4AD4D</paraID>
      <start>10</start>
      <end>12</end>
      <status>unmodified</status>
      <modifiedWord/>
      <trackRevisions>false</trackRevisions>
    </reviewItem>
    <reviewItem>
      <errorID>4df4fe87-575a-4d3f-94dc-3fac399bde4a</errorID>
      <errorWord>中国</errorWord>
      <group>L1_Sensitive</group>
      <groupName>敏感问题</groupName>
      <ability>L2_UserSensitive</ability>
      <abilityName>自定义敏感词</abilityName>
      <candidateList/>
      <explain>来自自定义敏感词库。</explain>
      <paraID>2DF4AD4D</paraID>
      <start>15</start>
      <end>17</end>
      <status>unmodified</status>
      <modifiedWord/>
      <trackRevisions>false</trackRevisions>
    </reviewItem>
    <reviewItem>
      <errorID>676366b8-61ea-4025-b657-3b71d95206ef</errorID>
      <errorWord>中国</errorWord>
      <group>L1_Sensitive</group>
      <groupName>敏感问题</groupName>
      <ability>L2_UserSensitive</ability>
      <abilityName>自定义敏感词</abilityName>
      <candidateList/>
      <explain>来自自定义敏感词库。</explain>
      <paraID>7FB24D27</paraID>
      <start>13</start>
      <end>15</end>
      <status>unmodified</status>
      <modifiedWord/>
      <trackRevisions>false</trackRevisions>
    </reviewItem>
    <reviewItem>
      <errorID>81c4d387-4377-49ea-b01a-7c96677bbff8</errorID>
      <errorWord>中国</errorWord>
      <group>L1_Sensitive</group>
      <groupName>敏感问题</groupName>
      <ability>L2_UserSensitive</ability>
      <abilityName>自定义敏感词</abilityName>
      <candidateList/>
      <explain>来自自定义敏感词库。</explain>
      <paraID>7FB24D27</paraID>
      <start>42</start>
      <end>44</end>
      <status>unmodified</status>
      <modifiedWord/>
      <trackRevisions>false</trackRevisions>
    </reviewItem>
    <reviewItem>
      <errorID>09545d5d-b737-4982-86f3-13a19c16c46b</errorID>
      <errorWord>(</errorWord>
      <group>L1_Format</group>
      <groupName>格式问题</groupName>
      <ability>L2_HalfPunc_CN</ability>
      <abilityName>全半角问题</abilityName>
      <candidateList>
        <item>（</item>
      </candidateList>
      <explain>文本全半角错误。</explain>
      <paraID>7F41459D</paraID>
      <start>5</start>
      <end>6</end>
      <status>unmodified</status>
      <modifiedWord/>
      <trackRevisions>false</trackRevisions>
    </reviewItem>
    <reviewItem>
      <errorID>b04a5140-626b-4684-86db-ccaa97f3df66</errorID>
      <errorWord>)</errorWord>
      <group>L1_Format</group>
      <groupName>格式问题</groupName>
      <ability>L2_HalfPunc_CN</ability>
      <abilityName>全半角问题</abilityName>
      <candidateList>
        <item>）</item>
      </candidateList>
      <explain>文本全半角错误。</explain>
      <paraID>7F41459D</paraID>
      <start>10</start>
      <end>11</end>
      <status>unmodified</status>
      <modifiedWord/>
      <trackRevisions>false</trackRevisions>
    </reviewItem>
    <reviewItem>
      <errorID>0bd086fd-14bd-4421-9582-1e5b48ffa7bd</errorID>
      <errorWord>-</errorWord>
      <group>L1_Format</group>
      <groupName>格式问题</groupName>
      <ability>L2_HalfPunc_CN</ability>
      <abilityName>全半角问题</abilityName>
      <candidateList>
        <item>－</item>
      </candidateList>
      <explain>文本全半角错误。</explain>
      <paraID>3E48AE6E</paraID>
      <start>27</start>
      <end>28</end>
      <status>unmodified</status>
      <modifiedWord/>
      <trackRevisions>false</trackRevisions>
    </reviewItem>
    <reviewItem>
      <errorID>ccc2b2d9-8edb-403b-a47f-ced62ec76898</errorID>
      <errorWord>-</errorWord>
      <group>L1_Format</group>
      <groupName>格式问题</groupName>
      <ability>L2_HalfPunc_CN</ability>
      <abilityName>全半角问题</abilityName>
      <candidateList>
        <item>－</item>
      </candidateList>
      <explain>文本全半角错误。</explain>
      <paraID>3E48AE6E</paraID>
      <start>43</start>
      <end>44</end>
      <status>unmodified</status>
      <modifiedWord/>
      <trackRevisions>false</trackRevisions>
    </reviewItem>
    <reviewItem>
      <errorID>3f59375e-0080-419f-ad5b-0beefe64c97f</errorID>
      <errorWord>-</errorWord>
      <group>L1_Format</group>
      <groupName>格式问题</groupName>
      <ability>L2_HalfPunc_CN</ability>
      <abilityName>全半角问题</abilityName>
      <candidateList>
        <item>－</item>
      </candidateList>
      <explain>文本全半角错误。</explain>
      <paraID>3E48AE6E</paraID>
      <start>60</start>
      <end>61</end>
      <status>unmodified</status>
      <modifiedWord/>
      <trackRevisions>false</trackRevisions>
    </reviewItem>
    <reviewItem>
      <errorID>27d7a97f-b31c-4c3b-9ac4-5425f0a329ae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5588A28</paraID>
      <start>0</start>
      <end>2</end>
      <status>unmodified</status>
      <modifiedWord/>
      <trackRevisions>false</trackRevisions>
    </reviewItem>
    <reviewItem>
      <errorID>bf866a09-2eff-4d5b-a33f-ef9de41dcbe3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30B8CBFE</paraID>
      <start>0</start>
      <end>2</end>
      <status>unmodified</status>
      <modifiedWord/>
      <trackRevisions>false</trackRevisions>
    </reviewItem>
    <reviewItem>
      <errorID>b9b8a1b8-dab3-4c33-8ece-070cc6fa3c87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3C76903D</paraID>
      <start>0</start>
      <end>2</end>
      <status>unmodified</status>
      <modifiedWord/>
      <trackRevisions>false</trackRevisions>
    </reviewItem>
    <reviewItem>
      <errorID>7dc0cf21-81c3-4616-9052-2d4a5ea9f793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2B883A25</paraID>
      <start>0</start>
      <end>2</end>
      <status>unmodified</status>
      <modifiedWord/>
      <trackRevisions>false</trackRevisions>
    </reviewItem>
    <reviewItem>
      <errorID>afb99b64-dbd0-4eed-9e83-5788db26ef23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242B69F2</paraID>
      <start>0</start>
      <end>2</end>
      <status>unmodified</status>
      <modifiedWord/>
      <trackRevisions>false</trackRevisions>
    </reviewItem>
    <reviewItem>
      <errorID>b6436681-a8fe-4c43-b0bc-066d14ffb5da</errorID>
      <errorWord>。】</errorWord>
      <group>L1_Punc</group>
      <groupName>标点问题</groupName>
      <ability>L2_Punc_CN</ability>
      <abilityName>标点符号问题</abilityName>
      <candidateList>
        <item>】</item>
      </candidateList>
      <explain/>
      <paraID>242B69F2</paraID>
      <start>147</start>
      <end>149</end>
      <status>unmodified</status>
      <modifiedWord/>
      <trackRevisions>false</trackRevisions>
    </reviewItem>
    <reviewItem>
      <errorID>03c754ab-6c76-4baa-b8ec-114fd84e3947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308C2DD9</paraID>
      <start>0</start>
      <end>2</end>
      <status>unmodified</status>
      <modifiedWord/>
      <trackRevisions>false</trackRevisions>
    </reviewItem>
    <reviewItem>
      <errorID>7bdbc7f7-1ec0-4149-8556-5346b9cd7465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CC7BBDF</paraID>
      <start>0</start>
      <end>2</end>
      <status>unmodified</status>
      <modifiedWord/>
      <trackRevisions>false</trackRevisions>
    </reviewItem>
    <reviewItem>
      <errorID>6fc6c6b0-a7c1-45e7-a67e-5e8ded4b4c9b</errorID>
      <errorWord>(</errorWord>
      <group>L1_Format</group>
      <groupName>格式问题</groupName>
      <ability>L2_HalfPunc_CN</ability>
      <abilityName>全半角问题</abilityName>
      <candidateList>
        <item>（</item>
      </candidateList>
      <explain>文本全半角错误。</explain>
      <paraID>7B1B51DD</paraID>
      <start>5</start>
      <end>6</end>
      <status>unmodified</status>
      <modifiedWord/>
      <trackRevisions>false</trackRevisions>
    </reviewItem>
    <reviewItem>
      <errorID>8030bf47-1e89-4811-a634-1a0d45c60a9a</errorID>
      <errorWord>)</errorWord>
      <group>L1_Format</group>
      <groupName>格式问题</groupName>
      <ability>L2_HalfPunc_CN</ability>
      <abilityName>全半角问题</abilityName>
      <candidateList>
        <item>）</item>
      </candidateList>
      <explain>文本全半角错误。</explain>
      <paraID>7B1B51DD</paraID>
      <start>10</start>
      <end>11</end>
      <status>unmodified</status>
      <modifiedWord/>
      <trackRevisions>false</trackRevisions>
    </reviewItem>
    <reviewItem>
      <errorID>5e48c68c-9c3b-4b32-b943-ccb83db2d9d8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6A95FED8</paraID>
      <start>0</start>
      <end>2</end>
      <status>unmodified</status>
      <modifiedWord/>
      <trackRevisions>false</trackRevisions>
    </reviewItem>
    <reviewItem>
      <errorID>3f765bd1-76cc-4b4d-be19-c11821a3301a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175E8414</paraID>
      <start>0</start>
      <end>2</end>
      <status>unmodified</status>
      <modifiedWord/>
      <trackRevisions>false</trackRevisions>
    </reviewItem>
    <reviewItem>
      <errorID>ed20e70f-d42f-4dc4-86ef-4ca417e7042b</errorID>
      <errorWord>-</errorWord>
      <group>L1_Format</group>
      <groupName>格式问题</groupName>
      <ability>L2_HalfPunc_CN</ability>
      <abilityName>全半角问题</abilityName>
      <candidateList>
        <item>－</item>
      </candidateList>
      <explain>文本全半角错误。</explain>
      <paraID>6564E57B</paraID>
      <start>65</start>
      <end>66</end>
      <status>unmodified</status>
      <modifiedWord/>
      <trackRevisions>false</trackRevisions>
    </reviewItem>
    <reviewItem>
      <errorID>5bab5b30-1c64-4821-aa36-d35fbaee219a</errorID>
      <errorWord>-</errorWord>
      <group>L1_Format</group>
      <groupName>格式问题</groupName>
      <ability>L2_HalfPunc_CN</ability>
      <abilityName>全半角问题</abilityName>
      <candidateList>
        <item>－</item>
      </candidateList>
      <explain>文本全半角错误。</explain>
      <paraID>6564E57B</paraID>
      <start>77</start>
      <end>78</end>
      <status>unmodified</status>
      <modifiedWord/>
      <trackRevisions>false</trackRevisions>
    </reviewItem>
    <reviewItem>
      <errorID>dadf17a3-d916-4e3c-bb7e-bf38ed1e21e8</errorID>
      <errorWord>(</errorWord>
      <group>L1_Format</group>
      <groupName>格式问题</groupName>
      <ability>L2_HalfPunc_CN</ability>
      <abilityName>全半角问题</abilityName>
      <candidateList>
        <item>（</item>
      </candidateList>
      <explain>文本全半角错误。</explain>
      <paraID>66A3DBB6</paraID>
      <start>5</start>
      <end>6</end>
      <status>unmodified</status>
      <modifiedWord/>
      <trackRevisions>false</trackRevisions>
    </reviewItem>
    <reviewItem>
      <errorID>91818f4d-a0b4-414c-afa4-87622f27afdf</errorID>
      <errorWord>)</errorWord>
      <group>L1_Format</group>
      <groupName>格式问题</groupName>
      <ability>L2_HalfPunc_CN</ability>
      <abilityName>全半角问题</abilityName>
      <candidateList>
        <item>）</item>
      </candidateList>
      <explain>文本全半角错误。</explain>
      <paraID>66A3DBB6</paraID>
      <start>10</start>
      <end>11</end>
      <status>unmodified</status>
      <modifiedWord/>
      <trackRevisions>false</trackRevisions>
    </reviewItem>
    <reviewItem>
      <errorID>33ca1bcd-978b-483c-b0f5-5f6609c78824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6FB4424E</paraID>
      <start>0</start>
      <end>2</end>
      <status>unmodified</status>
      <modifiedWord/>
      <trackRevisions>false</trackRevisions>
    </reviewItem>
    <reviewItem>
      <errorID>6866527b-8093-4532-a237-4d589c0a2d3e</errorID>
      <errorWord>-</errorWord>
      <group>L1_Format</group>
      <groupName>格式问题</groupName>
      <ability>L2_HalfPunc_CN</ability>
      <abilityName>全半角问题</abilityName>
      <candidateList>
        <item>－</item>
      </candidateList>
      <explain>文本全半角错误。</explain>
      <paraID>2C697143</paraID>
      <start>10</start>
      <end>11</end>
      <status>unmodified</status>
      <modifiedWord/>
      <trackRevisions>false</trackRevisions>
    </reviewItem>
    <reviewItem>
      <errorID>ddc85cf7-9d44-470e-86b2-f7577e0cf3ac</errorID>
      <errorWord>-</errorWord>
      <group>L1_Format</group>
      <groupName>格式问题</groupName>
      <ability>L2_HalfPunc_CN</ability>
      <abilityName>全半角问题</abilityName>
      <candidateList>
        <item>－</item>
      </candidateList>
      <explain>文本全半角错误。</explain>
      <paraID>5CEF34D7</paraID>
      <start>10</start>
      <end>11</end>
      <status>unmodified</status>
      <modifiedWord/>
      <trackRevisions>false</trackRevisions>
    </reviewItem>
    <reviewItem>
      <errorID>74f3f948-48d1-419d-aa75-feed4a32f109</errorID>
      <errorWord>………</errorWord>
      <group>L1_Punc</group>
      <groupName>标点问题</groupName>
      <ability>L2_Punc_CN</ability>
      <abilityName>标点符号问题</abilityName>
      <candidateList>
        <item>……</item>
      </candidateList>
      <explain/>
      <paraID> 65F491D</paraID>
      <start>28</start>
      <end>31</end>
      <status>unmodified</status>
      <modifiedWord/>
      <trackRevisions>false</trackRevisions>
    </reviewItem>
    <reviewItem>
      <errorID>9ac7c37b-7e91-4df2-ba68-556d4f46f85d</errorID>
      <errorWord>(</errorWord>
      <group>L1_Format</group>
      <groupName>格式问题</groupName>
      <ability>L2_HalfPunc_CN</ability>
      <abilityName>全半角问题</abilityName>
      <candidateList>
        <item>（</item>
      </candidateList>
      <explain>文本全半角错误。</explain>
      <paraID>2A92AFCE</paraID>
      <start>5</start>
      <end>6</end>
      <status>unmodified</status>
      <modifiedWord/>
      <trackRevisions>false</trackRevisions>
    </reviewItem>
    <reviewItem>
      <errorID>7dd8c6a2-4737-4847-b5b0-acbb3ac5c5ec</errorID>
      <errorWord>)</errorWord>
      <group>L1_Format</group>
      <groupName>格式问题</groupName>
      <ability>L2_HalfPunc_CN</ability>
      <abilityName>全半角问题</abilityName>
      <candidateList>
        <item>）</item>
      </candidateList>
      <explain>文本全半角错误。</explain>
      <paraID>2A92AFCE</paraID>
      <start>10</start>
      <end>11</end>
      <status>unmodified</status>
      <modifiedWord/>
      <trackRevisions>false</trackRevisions>
    </reviewItem>
    <reviewItem>
      <errorID>eb5b1cef-29c4-43ee-b18b-9201678c9a6a</errorID>
      <errorWord>(</errorWord>
      <group>L1_Format</group>
      <groupName>格式问题</groupName>
      <ability>L2_HalfPunc_CN</ability>
      <abilityName>全半角问题</abilityName>
      <candidateList>
        <item>（</item>
      </candidateList>
      <explain>文本全半角错误。</explain>
      <paraID> BAFDBD6</paraID>
      <start>5</start>
      <end>6</end>
      <status>unmodified</status>
      <modifiedWord/>
      <trackRevisions>false</trackRevisions>
    </reviewItem>
    <reviewItem>
      <errorID>f6c9bc01-78fe-472a-a18e-2b0172233a5b</errorID>
      <errorWord>)</errorWord>
      <group>L1_Format</group>
      <groupName>格式问题</groupName>
      <ability>L2_HalfPunc_CN</ability>
      <abilityName>全半角问题</abilityName>
      <candidateList>
        <item>）</item>
      </candidateList>
      <explain>文本全半角错误。</explain>
      <paraID> BAFDBD6</paraID>
      <start>10</start>
      <end>11</end>
      <status>unmodified</status>
      <modifiedWord/>
      <trackRevisions>false</trackRevisions>
    </reviewItem>
    <reviewItem>
      <errorID>535b83de-82af-4fed-b424-7ddf759d9c7f</errorID>
      <errorWord>表</errorWord>
      <group>L1_Word</group>
      <groupName>字词问题</groupName>
      <ability>L2_Typo</ability>
      <abilityName>字词错误</abilityName>
      <candidateList>
        <item>表人</item>
      </candidateList>
      <explain/>
      <paraID>68CF0279</paraID>
      <start>3</start>
      <end>4</end>
      <status>unmodified</status>
      <modifiedWord/>
      <trackRevisions>false</trackRevisions>
    </reviewItem>
    <reviewItem>
      <errorID>4edcdb16-5f68-4d8c-a359-cb0b7ffcf58a</errorID>
      <errorWord>粘帖</errorWord>
      <group>L1_Word</group>
      <groupName>字词问题</groupName>
      <ability>L2_Typo</ability>
      <abilityName>字词错误</abilityName>
      <candidateList>
        <item>粘贴</item>
      </candidateList>
      <explain>存在发音相同字词的误用。</explain>
      <paraID>68CF0279</paraID>
      <start>10</start>
      <end>12</end>
      <status>unmodified</status>
      <modifiedWord/>
      <trackRevisions>false</trackRevisions>
    </reviewItem>
    <reviewItem>
      <errorID>0f41c841-24f4-4f8f-af5a-c200c795783f</errorID>
      <errorWord>-</errorWord>
      <group>L1_Format</group>
      <groupName>格式问题</groupName>
      <ability>L2_HalfPunc_CN</ability>
      <abilityName>全半角问题</abilityName>
      <candidateList>
        <item>－</item>
      </candidateList>
      <explain>文本全半角错误。</explain>
      <paraID> 1C860D1</paraID>
      <start>7</start>
      <end>8</end>
      <status>unmodified</status>
      <modifiedWord/>
      <trackRevisions>false</trackRevisions>
    </reviewItem>
    <reviewItem>
      <errorID>01a0bafd-379a-40f6-8cd2-399f8b833881</errorID>
      <errorWord>-</errorWord>
      <group>L1_Format</group>
      <groupName>格式问题</groupName>
      <ability>L2_HalfPunc_CN</ability>
      <abilityName>全半角问题</abilityName>
      <candidateList>
        <item>－</item>
      </candidateList>
      <explain>文本全半角错误。</explain>
      <paraID>7F36E420</paraID>
      <start>90</start>
      <end>91</end>
      <status>unmodified</status>
      <modifiedWord/>
      <trackRevisions>false</trackRevisions>
    </reviewItem>
    <reviewItem>
      <errorID>2d119868-8679-4455-b67a-e85c2d1593d1</errorID>
      <errorWord>-</errorWord>
      <group>L1_Format</group>
      <groupName>格式问题</groupName>
      <ability>L2_HalfPunc_CN</ability>
      <abilityName>全半角问题</abilityName>
      <candidateList>
        <item>－</item>
      </candidateList>
      <explain>文本全半角错误。</explain>
      <paraID>7F36E420</paraID>
      <start>109</start>
      <end>110</end>
      <status>unmodified</status>
      <modifiedWord/>
      <trackRevisions>false</trackRevisions>
    </reviewItem>
    <reviewItem>
      <errorID>f8098e02-7617-4264-8ec2-940234a0a717</errorID>
      <errorWord>：。</errorWord>
      <group>L1_Punc</group>
      <groupName>标点问题</groupName>
      <ability>L2_Punc_CN</ability>
      <abilityName>标点符号问题</abilityName>
      <candidateList>
        <item>：</item>
      </candidateList>
      <explain/>
      <paraID>77DA944A</paraID>
      <start>17</start>
      <end>19</end>
      <status>unmodified</status>
      <modifiedWord/>
      <trackRevisions>false</trackRevisions>
    </reviewItem>
    <reviewItem>
      <errorID>c05386af-caf7-43b9-b805-610e2402bccb</errorID>
      <errorWord>......</errorWord>
      <group>L1_Punc</group>
      <groupName>标点问题</groupName>
      <ability>L2_Punc_CN</ability>
      <abilityName>标点符号问题</abilityName>
      <candidateList>
        <item>……</item>
      </candidateList>
      <explain/>
      <paraID>2DDD6D85</paraID>
      <start>0</start>
      <end>6</end>
      <status>unmodified</status>
      <modifiedWord/>
      <trackRevisions>false</trackRevisions>
    </reviewItem>
    <reviewItem>
      <errorID>0d7be89f-fe86-4462-90ac-22ac3323b478</errorID>
      <errorWord>粘帖</errorWord>
      <group>L1_Word</group>
      <groupName>字词问题</groupName>
      <ability>L2_Typo</ability>
      <abilityName>字词错误</abilityName>
      <candidateList>
        <item>粘贴</item>
      </candidateList>
      <explain>存在发音相同字词的误用。</explain>
      <paraID> 19DA78A</paraID>
      <start>10</start>
      <end>12</end>
      <status>unmodified</status>
      <modifiedWord/>
      <trackRevisions>false</trackRevisions>
    </reviewItem>
    <reviewItem>
      <errorID>d16bc5c0-507d-4719-a0ff-848b944fa021</errorID>
      <errorWord>(</errorWord>
      <group>L1_Format</group>
      <groupName>格式问题</groupName>
      <ability>L2_HalfPunc_CN</ability>
      <abilityName>全半角问题</abilityName>
      <candidateList>
        <item>（</item>
      </candidateList>
      <explain>文本全半角错误。</explain>
      <paraID>4D5E25CE</paraID>
      <start>0</start>
      <end>1</end>
      <status>unmodified</status>
      <modifiedWord/>
      <trackRevisions>false</trackRevisions>
    </reviewItem>
    <reviewItem>
      <errorID>1bbb1c68-768b-45d4-974b-5c892a60f666</errorID>
      <errorWord>)</errorWord>
      <group>L1_Format</group>
      <groupName>格式问题</groupName>
      <ability>L2_HalfPunc_CN</ability>
      <abilityName>全半角问题</abilityName>
      <candidateList>
        <item>）</item>
      </candidateList>
      <explain>文本全半角错误。</explain>
      <paraID>4D5E25CE</paraID>
      <start>15</start>
      <end>16</end>
      <status>unmodified</status>
      <modifiedWord/>
      <trackRevisions>false</trackRevisions>
    </reviewItem>
    <reviewItem>
      <errorID>e7fc938d-5f2a-42c9-9e90-358b5ab63ad7</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525F75F3</paraID>
      <start>63</start>
      <end>66</end>
      <status>unmodified</status>
      <modifiedWord/>
      <trackRevisions>false</trackRevisions>
    </reviewItem>
    <reviewItem>
      <errorID>378488c7-630e-41e6-b582-f9ad9f00b460</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24594EA1</paraID>
      <start>36</start>
      <end>39</end>
      <status>unmodified</status>
      <modifiedWord/>
      <trackRevisions>false</trackRevisions>
    </reviewItem>
    <reviewItem>
      <errorID>66e06a5a-4490-423d-b136-f4e79e1d69d2</errorID>
      <errorWord>(</errorWord>
      <group>L1_Format</group>
      <groupName>格式问题</groupName>
      <ability>L2_HalfPunc_CN</ability>
      <abilityName>全半角问题</abilityName>
      <candidateList>
        <item>（</item>
      </candidateList>
      <explain>文本全半角错误。</explain>
      <paraID>1CA0D77D</paraID>
      <start>5</start>
      <end>6</end>
      <status>unmodified</status>
      <modifiedWord/>
      <trackRevisions>false</trackRevisions>
    </reviewItem>
    <reviewItem>
      <errorID>4faa65ce-f45d-4698-a00e-6c38c5cf527f</errorID>
      <errorWord>)</errorWord>
      <group>L1_Format</group>
      <groupName>格式问题</groupName>
      <ability>L2_HalfPunc_CN</ability>
      <abilityName>全半角问题</abilityName>
      <candidateList>
        <item>）</item>
      </candidateList>
      <explain>文本全半角错误。</explain>
      <paraID>1CA0D77D</paraID>
      <start>10</start>
      <end>11</end>
      <status>unmodified</status>
      <modifiedWord/>
      <trackRevisions>false</trackRevisions>
    </reviewItem>
    <reviewItem>
      <errorID>e7ffdbdb-c8ea-455e-801b-5db05796d554</errorID>
      <errorWord>(</errorWord>
      <group>L1_Format</group>
      <groupName>格式问题</groupName>
      <ability>L2_HalfPunc_CN</ability>
      <abilityName>全半角问题</abilityName>
      <candidateList>
        <item>（</item>
      </candidateList>
      <explain>文本全半角错误。</explain>
      <paraID>4096B5C0</paraID>
      <start>5</start>
      <end>6</end>
      <status>unmodified</status>
      <modifiedWord/>
      <trackRevisions>false</trackRevisions>
    </reviewItem>
    <reviewItem>
      <errorID>d057422e-8c8c-4756-96f5-c5dfd6b967f4</errorID>
      <errorWord>)</errorWord>
      <group>L1_Format</group>
      <groupName>格式问题</groupName>
      <ability>L2_HalfPunc_CN</ability>
      <abilityName>全半角问题</abilityName>
      <candidateList>
        <item>）</item>
      </candidateList>
      <explain>文本全半角错误。</explain>
      <paraID>4096B5C0</paraID>
      <start>10</start>
      <end>11</end>
      <status>unmodified</status>
      <modifiedWord/>
      <trackRevisions>false</trackRevisions>
    </reviewItem>
    <reviewItem>
      <errorID>d48211ea-d6c0-4048-b307-0435aa69e79f</errorID>
      <errorWord>:</errorWord>
      <group>L1_Format</group>
      <groupName>格式问题</groupName>
      <ability>L2_HalfPunc_CN</ability>
      <abilityName>全半角问题</abilityName>
      <candidateList>
        <item>：</item>
      </candidateList>
      <explain>文本全半角错误。</explain>
      <paraID>5554657C</paraID>
      <start>3</start>
      <end>4</end>
      <status>unmodified</status>
      <modifiedWord/>
      <trackRevisions>false</trackRevisions>
    </reviewItem>
    <reviewItem>
      <errorID>7592a5cf-406e-4fe9-b1dd-84d4801f3b62</errorID>
      <errorWord>上述的</errorWord>
      <group>L1_Word</group>
      <groupName>字词问题</groupName>
      <ability>L2_Typo</ability>
      <abilityName>字词错误</abilityName>
      <candidateList>
        <item>上述</item>
      </candidateList>
      <explain>〈形〉属性词。上面所说的：～各条，望切实执行。</explain>
      <paraID>7EBD4F63</paraID>
      <start>7</start>
      <end>10</end>
      <status>unmodified</status>
      <modifiedWord/>
      <trackRevisions>false</trackRevisions>
    </reviewItem>
    <reviewItem>
      <errorID>f2b0e9f6-48e6-4a1b-b2f7-c9e02aa91cb7</errorID>
      <errorWord>(</errorWord>
      <group>L1_Format</group>
      <groupName>格式问题</groupName>
      <ability>L2_HalfPunc_CN</ability>
      <abilityName>全半角问题</abilityName>
      <candidateList>
        <item>（</item>
      </candidateList>
      <explain>文本全半角错误。</explain>
      <paraID>1C767B35</paraID>
      <start>5</start>
      <end>6</end>
      <status>unmodified</status>
      <modifiedWord/>
      <trackRevisions>false</trackRevisions>
    </reviewItem>
    <reviewItem>
      <errorID>40252ac3-6688-4812-b542-b3ffb9f5a357</errorID>
      <errorWord>)</errorWord>
      <group>L1_Format</group>
      <groupName>格式问题</groupName>
      <ability>L2_HalfPunc_CN</ability>
      <abilityName>全半角问题</abilityName>
      <candidateList>
        <item>）</item>
      </candidateList>
      <explain>文本全半角错误。</explain>
      <paraID>1C767B35</paraID>
      <start>10</start>
      <end>11</end>
      <status>unmodified</status>
      <modifiedWord/>
      <trackRevisions>false</trackRevisions>
    </reviewItem>
    <reviewItem>
      <errorID>f0d67d3e-1083-453d-a728-3afa00616a53</errorID>
      <errorWord>-</errorWord>
      <group>L1_Format</group>
      <groupName>格式问题</groupName>
      <ability>L2_HalfPunc_CN</ability>
      <abilityName>全半角问题</abilityName>
      <candidateList>
        <item>－</item>
      </candidateList>
      <explain>文本全半角错误。</explain>
      <paraID>46C8DD34</paraID>
      <start>11</start>
      <end>12</end>
      <status>unmodified</status>
      <modifiedWord/>
      <trackRevisions>false</trackRevisions>
    </reviewItem>
    <reviewItem>
      <errorID>7dc7533e-21e2-46e6-9910-12e06fe6e6d3</errorID>
      <errorWord>-</errorWord>
      <group>L1_Format</group>
      <groupName>格式问题</groupName>
      <ability>L2_HalfPunc_CN</ability>
      <abilityName>全半角问题</abilityName>
      <candidateList>
        <item>－</item>
      </candidateList>
      <explain>文本全半角错误。</explain>
      <paraID>22DAECFC</paraID>
      <start>11</start>
      <end>12</end>
      <status>unmodified</status>
      <modifiedWord/>
      <trackRevisions>false</trackRevisions>
    </reviewItem>
    <reviewItem>
      <errorID>87db9264-35f1-4e08-aff4-6b33044a4a0f</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BBA48AD</paraID>
      <start>77</start>
      <end>80</end>
      <status>unmodified</status>
      <modifiedWord/>
      <trackRevisions>false</trackRevisions>
    </reviewItem>
    <reviewItem>
      <errorID>fb873cb1-3711-43ab-8775-4568b6640974</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6F2CC67</paraID>
      <start>31</start>
      <end>34</end>
      <status>unmodified</status>
      <modifiedWord/>
      <trackRevisions>false</trackRevisions>
    </reviewItem>
    <reviewItem>
      <errorID>841a3024-efe3-4dd3-b41d-ae67f15d040e</errorID>
      <errorWord>(</errorWord>
      <group>L1_Format</group>
      <groupName>格式问题</groupName>
      <ability>L2_HalfPunc_CN</ability>
      <abilityName>全半角问题</abilityName>
      <candidateList>
        <item>（</item>
      </candidateList>
      <explain>文本全半角错误。</explain>
      <paraID> B69A097</paraID>
      <start>5</start>
      <end>6</end>
      <status>unmodified</status>
      <modifiedWord/>
      <trackRevisions>false</trackRevisions>
    </reviewItem>
    <reviewItem>
      <errorID>f622a4fb-595c-48b4-b13d-ad63639c40de</errorID>
      <errorWord>)</errorWord>
      <group>L1_Format</group>
      <groupName>格式问题</groupName>
      <ability>L2_HalfPunc_CN</ability>
      <abilityName>全半角问题</abilityName>
      <candidateList>
        <item>）</item>
      </candidateList>
      <explain>文本全半角错误。</explain>
      <paraID> B69A097</paraID>
      <start>10</start>
      <end>11</end>
      <status>unmodified</status>
      <modifiedWord/>
      <trackRevisions>false</trackRevisions>
    </reviewItem>
    <reviewItem>
      <errorID>cf722c25-1cfb-424d-b0a7-d2d16fb8065b</errorID>
      <errorWord>:</errorWord>
      <group>L1_Format</group>
      <groupName>格式问题</groupName>
      <ability>L2_HalfPunc_CN</ability>
      <abilityName>全半角问题</abilityName>
      <candidateList>
        <item>：</item>
      </candidateList>
      <explain>文本全半角错误。</explain>
      <paraID>305720EB</paraID>
      <start>2</start>
      <end>3</end>
      <status>unmodified</status>
      <modifiedWord/>
      <trackRevisions>false</trackRevisions>
    </reviewItem>
    <reviewItem>
      <errorID>33017368-97b2-4998-a6ff-de7222d0d1cf</errorID>
      <errorWord>(</errorWord>
      <group>L1_Format</group>
      <groupName>格式问题</groupName>
      <ability>L2_HalfPunc_CN</ability>
      <abilityName>全半角问题</abilityName>
      <candidateList>
        <item>（</item>
      </candidateList>
      <explain>文本全半角错误。</explain>
      <paraID>305720EB</paraID>
      <start>12</start>
      <end>13</end>
      <status>unmodified</status>
      <modifiedWord/>
      <trackRevisions>false</trackRevisions>
    </reviewItem>
    <reviewItem>
      <errorID>a67d4298-38ac-47b9-af94-7bfb53aeaf7d</errorID>
      <errorWord>)</errorWord>
      <group>L1_Format</group>
      <groupName>格式问题</groupName>
      <ability>L2_HalfPunc_CN</ability>
      <abilityName>全半角问题</abilityName>
      <candidateList>
        <item>）</item>
      </candidateList>
      <explain>文本全半角错误。</explain>
      <paraID>305720EB</paraID>
      <start>19</start>
      <end>20</end>
      <status>unmodified</status>
      <modifiedWord/>
      <trackRevisions>false</trackRevisions>
    </reviewItem>
    <reviewItem>
      <errorID>b246f793-3dd9-4221-ae45-8726f6b3a1ff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443F4A84</paraID>
      <start>0</start>
      <end>2</end>
      <status>unmodified</status>
      <modifiedWord/>
      <trackRevisions>false</trackRevisions>
    </reviewItem>
    <reviewItem>
      <errorID>f73e3cf3-6658-4661-8183-01b43b1b3bc1</errorID>
      <errorWord>:</errorWord>
      <group>L1_Format</group>
      <groupName>格式问题</groupName>
      <ability>L2_HalfPunc_CN</ability>
      <abilityName>全半角问题</abilityName>
      <candidateList>
        <item>：</item>
      </candidateList>
      <explain>文本全半角错误。</explain>
      <paraID>4B1A831E</paraID>
      <start>3</start>
      <end>4</end>
      <status>unmodified</status>
      <modifiedWord/>
      <trackRevisions>false</trackRevisions>
    </reviewItem>
    <reviewItem>
      <errorID>55995dcd-e89e-4b0d-869d-35e7b96faab4</errorID>
      <errorWord>(</errorWord>
      <group>L1_Format</group>
      <groupName>格式问题</groupName>
      <ability>L2_HalfPunc_CN</ability>
      <abilityName>全半角问题</abilityName>
      <candidateList>
        <item>（</item>
      </candidateList>
      <explain>文本全半角错误。</explain>
      <paraID>55D3F899</paraID>
      <start>5</start>
      <end>6</end>
      <status>unmodified</status>
      <modifiedWord/>
      <trackRevisions>false</trackRevisions>
    </reviewItem>
    <reviewItem>
      <errorID>1f2417a3-37be-4411-95b7-d91352efd561</errorID>
      <errorWord>)</errorWord>
      <group>L1_Format</group>
      <groupName>格式问题</groupName>
      <ability>L2_HalfPunc_CN</ability>
      <abilityName>全半角问题</abilityName>
      <candidateList>
        <item>）</item>
      </candidateList>
      <explain>文本全半角错误。</explain>
      <paraID>55D3F899</paraID>
      <start>10</start>
      <end>11</end>
      <status>unmodified</status>
      <modifiedWord/>
      <trackRevisions>false</trackRevisions>
    </reviewItem>
    <reviewItem>
      <errorID>6483a7de-a118-4eb3-85f5-80bb00aad235</errorID>
      <errorWord>(</errorWord>
      <group>L1_Format</group>
      <groupName>格式问题</groupName>
      <ability>L2_HalfPunc_CN</ability>
      <abilityName>全半角问题</abilityName>
      <candidateList>
        <item>（</item>
      </candidateList>
      <explain>文本全半角错误。</explain>
      <paraID>73CB8D50</paraID>
      <start>5</start>
      <end>6</end>
      <status>unmodified</status>
      <modifiedWord/>
      <trackRevisions>false</trackRevisions>
    </reviewItem>
    <reviewItem>
      <errorID>124301f9-d6e1-4310-a9ac-f0d37e0e6464</errorID>
      <errorWord>)</errorWord>
      <group>L1_Format</group>
      <groupName>格式问题</groupName>
      <ability>L2_HalfPunc_CN</ability>
      <abilityName>全半角问题</abilityName>
      <candidateList>
        <item>）</item>
      </candidateList>
      <explain>文本全半角错误。</explain>
      <paraID>73CB8D50</paraID>
      <start>10</start>
      <end>11</end>
      <status>unmodified</status>
      <modifiedWord/>
      <trackRevisions>false</trackRevisions>
    </reviewItem>
    <reviewItem>
      <errorID>bbe372d4-5e0b-4514-9406-9408a0b76e50</errorID>
      <errorWord>(</errorWord>
      <group>L1_Format</group>
      <groupName>格式问题</groupName>
      <ability>L2_HalfPunc_CN</ability>
      <abilityName>全半角问题</abilityName>
      <candidateList>
        <item>（</item>
      </candidateList>
      <explain>文本全半角错误。</explain>
      <paraID>685F8898</paraID>
      <start>5</start>
      <end>6</end>
      <status>unmodified</status>
      <modifiedWord/>
      <trackRevisions>false</trackRevisions>
    </reviewItem>
    <reviewItem>
      <errorID>695585d8-65bc-4d01-9dfd-e2a973f34edb</errorID>
      <errorWord>)</errorWord>
      <group>L1_Format</group>
      <groupName>格式问题</groupName>
      <ability>L2_HalfPunc_CN</ability>
      <abilityName>全半角问题</abilityName>
      <candidateList>
        <item>）</item>
      </candidateList>
      <explain>文本全半角错误。</explain>
      <paraID>685F8898</paraID>
      <start>10</start>
      <end>11</end>
      <status>unmodified</status>
      <modifiedWord/>
      <trackRevisions>false</trackRevisions>
    </reviewItem>
    <reviewItem>
      <errorID>0e89066c-3b93-4a56-9d88-c9d296cf13cd</errorID>
      <errorWord>(</errorWord>
      <group>L1_Format</group>
      <groupName>格式问题</groupName>
      <ability>L2_HalfPunc_CN</ability>
      <abilityName>全半角问题</abilityName>
      <candidateList>
        <item>（</item>
      </candidateList>
      <explain>文本全半角错误。</explain>
      <paraID>672B1B28</paraID>
      <start>5</start>
      <end>6</end>
      <status>unmodified</status>
      <modifiedWord/>
      <trackRevisions>false</trackRevisions>
    </reviewItem>
    <reviewItem>
      <errorID>4191f2ef-12bb-4f39-b38b-b7a3a0dae9f7</errorID>
      <errorWord>)</errorWord>
      <group>L1_Format</group>
      <groupName>格式问题</groupName>
      <ability>L2_HalfPunc_CN</ability>
      <abilityName>全半角问题</abilityName>
      <candidateList>
        <item>）</item>
      </candidateList>
      <explain>文本全半角错误。</explain>
      <paraID>672B1B28</paraID>
      <start>10</start>
      <end>11</end>
      <status>unmodified</status>
      <modifiedWord/>
      <trackRevisions>false</trackRevisions>
    </reviewItem>
    <reviewItem>
      <errorID>9b17bd13-9a57-4b04-a679-0c18cbaa32e8</errorID>
      <errorWord>:</errorWord>
      <group>L1_Format</group>
      <groupName>格式问题</groupName>
      <ability>L2_HalfPunc_CN</ability>
      <abilityName>全半角问题</abilityName>
      <candidateList>
        <item>：</item>
      </candidateList>
      <explain>文本全半角错误。</explain>
      <paraID> 22A997A</paraID>
      <start>2</start>
      <end>3</end>
      <status>unmodified</status>
      <modifiedWord/>
      <trackRevisions>false</trackRevisions>
    </reviewItem>
    <reviewItem>
      <errorID>973be7d2-6e7f-4dfd-8395-557bcd008afe</errorID>
      <errorWord>:</errorWord>
      <group>L1_Format</group>
      <groupName>格式问题</groupName>
      <ability>L2_HalfPunc_CN</ability>
      <abilityName>全半角问题</abilityName>
      <candidateList>
        <item>：</item>
      </candidateList>
      <explain>文本全半角错误。</explain>
      <paraID>59DA43BD</paraID>
      <start>2</start>
      <end>3</end>
      <status>unmodified</status>
      <modifiedWord/>
      <trackRevisions>false</trackRevisions>
    </reviewItem>
    <reviewItem>
      <errorID>79ca7158-45f8-4abc-9787-3f0fef94a2af</errorID>
      <errorWord>-</errorWord>
      <group>L1_Format</group>
      <groupName>格式问题</groupName>
      <ability>L2_HalfPunc_CN</ability>
      <abilityName>全半角问题</abilityName>
      <candidateList>
        <item>－</item>
      </candidateList>
      <explain>文本全半角错误。</explain>
      <paraID> CF63EDA</paraID>
      <start>11</start>
      <end>12</end>
      <status>unmodified</status>
      <modifiedWord/>
      <trackRevisions>false</trackRevisions>
    </reviewItem>
    <reviewItem>
      <errorID>2bf28ced-2ab2-46fb-9982-9799054ef2cc</errorID>
      <errorWord>-</errorWord>
      <group>L1_Format</group>
      <groupName>格式问题</groupName>
      <ability>L2_HalfPunc_CN</ability>
      <abilityName>全半角问题</abilityName>
      <candidateList>
        <item>－</item>
      </candidateList>
      <explain>文本全半角错误。</explain>
      <paraID>743EEECC</paraID>
      <start>11</start>
      <end>12</end>
      <status>unmodified</status>
      <modifiedWord/>
      <trackRevisions>false</trackRevisions>
    </reviewItem>
    <reviewItem>
      <errorID>61f5a88b-91a2-4a40-8401-74b7960ff46b</errorID>
      <errorWord>-</errorWord>
      <group>L1_Format</group>
      <groupName>格式问题</groupName>
      <ability>L2_HalfPunc_CN</ability>
      <abilityName>全半角问题</abilityName>
      <candidateList>
        <item>－</item>
      </candidateList>
      <explain>文本全半角错误。</explain>
      <paraID>6C9406C0</paraID>
      <start>7</start>
      <end>8</end>
      <status>unmodified</status>
      <modifiedWord/>
      <trackRevisions>false</trackRevisions>
    </reviewItem>
    <reviewItem>
      <errorID>88353a31-d8c2-4109-82e0-c78ea597ac31</errorID>
      <errorWord>-</errorWord>
      <group>L1_Format</group>
      <groupName>格式问题</groupName>
      <ability>L2_HalfPunc_CN</ability>
      <abilityName>全半角问题</abilityName>
      <candidateList>
        <item>－</item>
      </candidateList>
      <explain>文本全半角错误。</explain>
      <paraID> 5D3F741</paraID>
      <start>18</start>
      <end>19</end>
      <status>unmodified</status>
      <modifiedWord/>
      <trackRevisions>false</trackRevisions>
    </reviewItem>
    <reviewItem>
      <errorID>1331d203-a69c-4127-a033-bd6a5d3be69a</errorID>
      <errorWord>-</errorWord>
      <group>L1_Format</group>
      <groupName>格式问题</groupName>
      <ability>L2_HalfPunc_CN</ability>
      <abilityName>全半角问题</abilityName>
      <candidateList>
        <item>－</item>
      </candidateList>
      <explain>文本全半角错误。</explain>
      <paraID> 5D3F741</paraID>
      <start>38</start>
      <end>39</end>
      <status>unmodified</status>
      <modifiedWord/>
      <trackRevisions>false</trackRevisions>
    </reviewItem>
    <reviewItem>
      <errorID>5494e165-c7ea-41b0-b755-3b314e24079c</errorID>
      <errorWord>(</errorWord>
      <group>L1_Format</group>
      <groupName>格式问题</groupName>
      <ability>L2_HalfPunc_CN</ability>
      <abilityName>全半角问题</abilityName>
      <candidateList>
        <item>（</item>
      </candidateList>
      <explain>文本全半角错误。</explain>
      <paraID> 5D3F741</paraID>
      <start>59</start>
      <end>60</end>
      <status>unmodified</status>
      <modifiedWord/>
      <trackRevisions>false</trackRevisions>
    </reviewItem>
    <reviewItem>
      <errorID>cab51268-a5bb-47b2-a4ae-197f08400c76</errorID>
      <errorWord>)</errorWord>
      <group>L1_Format</group>
      <groupName>格式问题</groupName>
      <ability>L2_HalfPunc_CN</ability>
      <abilityName>全半角问题</abilityName>
      <candidateList>
        <item>）</item>
      </candidateList>
      <explain>文本全半角错误。</explain>
      <paraID> 5D3F741</paraID>
      <start>66</start>
      <end>67</end>
      <status>unmodified</status>
      <modifiedWord/>
      <trackRevisions>false</trackRevisions>
    </reviewItem>
    <reviewItem>
      <errorID>98cedda5-d3eb-483e-a219-84643e450b3b</errorID>
      <errorWord>(</errorWord>
      <group>L1_Format</group>
      <groupName>格式问题</groupName>
      <ability>L2_HalfPunc_CN</ability>
      <abilityName>全半角问题</abilityName>
      <candidateList>
        <item>（</item>
      </candidateList>
      <explain>文本全半角错误。</explain>
      <paraID> 5D3F741</paraID>
      <start>68</start>
      <end>69</end>
      <status>unmodified</status>
      <modifiedWord/>
      <trackRevisions>false</trackRevisions>
    </reviewItem>
    <reviewItem>
      <errorID>6e045028-16b0-4996-8348-43616f4bd808</errorID>
      <errorWord>)</errorWord>
      <group>L1_Format</group>
      <groupName>格式问题</groupName>
      <ability>L2_HalfPunc_CN</ability>
      <abilityName>全半角问题</abilityName>
      <candidateList>
        <item>）</item>
      </candidateList>
      <explain>文本全半角错误。</explain>
      <paraID> 5D3F741</paraID>
      <start>74</start>
      <end>75</end>
      <status>unmodified</status>
      <modifiedWord/>
      <trackRevisions>false</trackRevisions>
    </reviewItem>
    <reviewItem>
      <errorID>d68a0604-b9b4-4afa-942d-ab36e4297b79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117764C8</paraID>
      <start>0</start>
      <end>2</end>
      <status>unmodified</status>
      <modifiedWord/>
      <trackRevisions>false</trackRevisions>
    </reviewItem>
    <reviewItem>
      <errorID>e2b67b15-197b-4478-a878-ab5896077dd8</errorID>
      <errorWord>)</errorWord>
      <group>L1_Format</group>
      <groupName>格式问题</groupName>
      <ability>L2_HalfPunc_CN</ability>
      <abilityName>全半角问题</abilityName>
      <candidateList>
        <item>）</item>
      </candidateList>
      <explain>文本全半角错误。</explain>
      <paraID>117764C8</paraID>
      <start>33</start>
      <end>34</end>
      <status>unmodified</status>
      <modifiedWord/>
      <trackRevisions>false</trackRevisions>
    </reviewItem>
    <reviewItem>
      <errorID>58f8e6c2-5aa9-4dd9-a7b3-74805fe4679c</errorID>
      <errorWord>)</errorWord>
      <group>L1_Format</group>
      <groupName>格式问题</groupName>
      <ability>L2_HalfPunc_CN</ability>
      <abilityName>全半角问题</abilityName>
      <candidateList>
        <item>）</item>
      </candidateList>
      <explain>文本全半角错误。</explain>
      <paraID>45083CE8</paraID>
      <start>35</start>
      <end>36</end>
      <status>unmodified</status>
      <modifiedWord/>
      <trackRevisions>false</trackRevisions>
    </reviewItem>
    <reviewItem>
      <errorID>eab1f7cb-d50e-414c-a42b-e2f29b8075ad</errorID>
      <errorWord>)</errorWord>
      <group>L1_Format</group>
      <groupName>格式问题</groupName>
      <ability>L2_HalfPunc_CN</ability>
      <abilityName>全半角问题</abilityName>
      <candidateList>
        <item>）</item>
      </candidateList>
      <explain>文本全半角错误。</explain>
      <paraID>68155D88</paraID>
      <start>34</start>
      <end>35</end>
      <status>unmodified</status>
      <modifiedWord/>
      <trackRevisions>false</trackRevisions>
    </reviewItem>
    <reviewItem>
      <errorID>271b2efa-12e5-4b45-bc5e-01f8ac1c1ae1</errorID>
      <errorWord>......</errorWord>
      <group>L1_Punc</group>
      <groupName>标点问题</groupName>
      <ability>L2_Punc_CN</ability>
      <abilityName>标点符号问题</abilityName>
      <candidateList>
        <item>……</item>
      </candidateList>
      <explain/>
      <paraID>16B20EAA</paraID>
      <start>0</start>
      <end>6</end>
      <status>unmodified</status>
      <modifiedWord/>
      <trackRevisions>false</trackRevisions>
    </reviewItem>
    <reviewItem>
      <errorID>199ea6bc-c14c-490f-9c1b-eb0f854dd244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47E94495</paraID>
      <start>0</start>
      <end>2</end>
      <status>unmodified</status>
      <modifiedWord/>
      <trackRevisions>false</trackRevisions>
    </reviewItem>
    <reviewItem>
      <errorID>730414ea-c1f6-4eb3-9e01-d397c6a1d32e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5AF8E424</paraID>
      <start>0</start>
      <end>2</end>
      <status>unmodified</status>
      <modifiedWord/>
      <trackRevisions>false</trackRevisions>
    </reviewItem>
    <reviewItem>
      <errorID>baed947e-7e13-4a30-ba1b-dd9782ba01e3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19551505</paraID>
      <start>0</start>
      <end>2</end>
      <status>unmodified</status>
      <modifiedWord/>
      <trackRevisions>false</trackRevisions>
    </reviewItem>
    <reviewItem>
      <errorID>27e1e5fc-4230-477d-9bdd-022b3d88b995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70140F6B</paraID>
      <start>0</start>
      <end>2</end>
      <status>unmodified</status>
      <modifiedWord/>
      <trackRevisions>false</trackRevisions>
    </reviewItem>
    <reviewItem>
      <errorID>074b4d5a-87ab-4f7a-97fc-56ecedf12f97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4CA07B53</paraID>
      <start>0</start>
      <end>2</end>
      <status>unmodified</status>
      <modifiedWord/>
      <trackRevisions>false</trackRevisions>
    </reviewItem>
    <reviewItem>
      <errorID>8dbbcc20-308c-4e32-b9ab-47aa5eefd33b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43A7F7F1</paraID>
      <start>0</start>
      <end>2</end>
      <status>unmodified</status>
      <modifiedWord/>
      <trackRevisions>false</trackRevisions>
    </reviewItem>
    <reviewItem>
      <errorID>d7f7e88f-b89f-45de-85e2-cf75d3d2b8c2</errorID>
      <errorWord>本</errorWord>
      <group>L1_Word</group>
      <groupName>字词问题</groupName>
      <ability>L2_Typo</ability>
      <abilityName>字词错误</abilityName>
      <candidateList>
        <item>本次</item>
      </candidateList>
      <explain/>
      <paraID>43A7F7F1</paraID>
      <start>14</start>
      <end>15</end>
      <status>unmodified</status>
      <modifiedWord/>
      <trackRevisions>false</trackRevisions>
    </reviewItem>
    <reviewItem>
      <errorID>03c2e6be-8f03-4ef0-aae8-3fc422db2c64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1DDFBBC2</paraID>
      <start>0</start>
      <end>2</end>
      <status>unmodified</status>
      <modifiedWord/>
      <trackRevisions>false</trackRevisions>
    </reviewItem>
    <reviewItem>
      <errorID>9270d02e-5329-4095-9360-5e447d8e650c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2B32C7D6</paraID>
      <start>0</start>
      <end>2</end>
      <status>unmodified</status>
      <modifiedWord/>
      <trackRevisions>false</trackRevisions>
    </reviewItem>
    <reviewItem>
      <errorID>6222fe40-3c48-4e7b-9a04-bf2211b81c0a</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7C5E8A0A</paraID>
      <start>0</start>
      <end>3</end>
      <status>unmodified</status>
      <modifiedWord/>
      <trackRevisions>false</trackRevisions>
    </reviewItem>
    <reviewItem>
      <errorID>485905dd-1b10-4997-b5c7-2bcaa056eb5f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7F2AD7B1</paraID>
      <start>0</start>
      <end>3</end>
      <status>unmodified</status>
      <modifiedWord/>
      <trackRevisions>false</trackRevisions>
    </reviewItem>
    <reviewItem>
      <errorID>bbe083cd-8f1f-4fe1-a48c-903afefabab5</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29A19C56</paraID>
      <start>0</start>
      <end>3</end>
      <status>unmodified</status>
      <modifiedWord/>
      <trackRevisions>false</trackRevisions>
    </reviewItem>
    <reviewItem>
      <errorID>82b4fd43-78e3-4b09-bc6b-8075e4d91506</errorID>
      <errorWord>(</errorWord>
      <group>L1_Format</group>
      <groupName>格式问题</groupName>
      <ability>L2_HalfPunc_CN</ability>
      <abilityName>全半角问题</abilityName>
      <candidateList>
        <item>（</item>
      </candidateList>
      <explain>文本全半角错误。</explain>
      <paraID>352B023E</paraID>
      <start>5</start>
      <end>6</end>
      <status>unmodified</status>
      <modifiedWord/>
      <trackRevisions>false</trackRevisions>
    </reviewItem>
    <reviewItem>
      <errorID>710d211b-48b8-49b9-9ecc-486367102f01</errorID>
      <errorWord>)</errorWord>
      <group>L1_Format</group>
      <groupName>格式问题</groupName>
      <ability>L2_HalfPunc_CN</ability>
      <abilityName>全半角问题</abilityName>
      <candidateList>
        <item>）</item>
      </candidateList>
      <explain>文本全半角错误。</explain>
      <paraID>352B023E</paraID>
      <start>10</start>
      <end>11</end>
      <status>unmodified</status>
      <modifiedWord/>
      <trackRevisions>false</trackRevisions>
    </reviewItem>
    <reviewItem>
      <errorID>d5f4e05c-72ee-45fa-8b6f-a8862aec7b35</errorID>
      <errorWord>(</errorWord>
      <group>L1_Format</group>
      <groupName>格式问题</groupName>
      <ability>L2_HalfPunc_CN</ability>
      <abilityName>全半角问题</abilityName>
      <candidateList>
        <item>（</item>
      </candidateList>
      <explain>文本全半角错误。</explain>
      <paraID>29827806</paraID>
      <start>7</start>
      <end>8</end>
      <status>unmodified</status>
      <modifiedWord/>
      <trackRevisions>false</trackRevisions>
    </reviewItem>
    <reviewItem>
      <errorID>d5a55a64-3deb-4f09-87cf-6262d909740f</errorID>
      <errorWord>)</errorWord>
      <group>L1_Format</group>
      <groupName>格式问题</groupName>
      <ability>L2_HalfPunc_CN</ability>
      <abilityName>全半角问题</abilityName>
      <candidateList>
        <item>）</item>
      </candidateList>
      <explain>文本全半角错误。</explain>
      <paraID>29827806</paraID>
      <start>16</start>
      <end>17</end>
      <status>unmodified</status>
      <modifiedWord/>
      <trackRevisions>false</trackRevisions>
    </reviewItem>
    <reviewItem>
      <errorID>792f5fb7-b01f-4ba4-8efd-82fa434d830a</errorID>
      <errorWord>-</errorWord>
      <group>L1_Format</group>
      <groupName>格式问题</groupName>
      <ability>L2_HalfPunc_CN</ability>
      <abilityName>全半角问题</abilityName>
      <candidateList>
        <item>－</item>
      </candidateList>
      <explain>文本全半角错误。</explain>
      <paraID> D434DFB</paraID>
      <start>10</start>
      <end>11</end>
      <status>unmodified</status>
      <modifiedWord/>
      <trackRevisions>false</trackRevisions>
    </reviewItem>
    <reviewItem>
      <errorID>afa1ad11-447a-4106-a1cd-c5b7f7bb6983</errorID>
      <errorWord>-</errorWord>
      <group>L1_Format</group>
      <groupName>格式问题</groupName>
      <ability>L2_HalfPunc_CN</ability>
      <abilityName>全半角问题</abilityName>
      <candidateList>
        <item>－</item>
      </candidateList>
      <explain>文本全半角错误。</explain>
      <paraID> D434DFB</paraID>
      <start>28</start>
      <end>29</end>
      <status>unmodified</status>
      <modifiedWord/>
      <trackRevisions>false</trackRevisions>
    </reviewItem>
    <reviewItem>
      <errorID>7315ad7c-1c87-4bf5-8aa8-2f101b03d6b6</errorID>
      <errorWord>(</errorWord>
      <group>L1_Format</group>
      <groupName>格式问题</groupName>
      <ability>L2_HalfPunc_CN</ability>
      <abilityName>全半角问题</abilityName>
      <candidateList>
        <item>（</item>
      </candidateList>
      <explain>文本全半角错误。</explain>
      <paraID>7A3B8818</paraID>
      <start>2</start>
      <end>3</end>
      <status>unmodified</status>
      <modifiedWord/>
      <trackRevisions>false</trackRevisions>
    </reviewItem>
    <reviewItem>
      <errorID>7bb8b6a7-8ba3-4b7e-82b8-a73e4597df2d</errorID>
      <errorWord>)</errorWord>
      <group>L1_Format</group>
      <groupName>格式问题</groupName>
      <ability>L2_HalfPunc_CN</ability>
      <abilityName>全半角问题</abilityName>
      <candidateList>
        <item>）</item>
      </candidateList>
      <explain>文本全半角错误。</explain>
      <paraID>7A3B8818</paraID>
      <start>4</start>
      <end>5</end>
      <status>unmodified</status>
      <modifiedWord/>
      <trackRevisions>false</trackRevisions>
    </reviewItem>
    <reviewItem>
      <errorID>92ec955d-d4df-4644-8723-02e0c0a58e2f</errorID>
      <errorWord>＝</errorWord>
      <group>L1_Format</group>
      <groupName>格式问题</groupName>
      <ability>L2_HalfPunc_CN</ability>
      <abilityName>全半角问题</abilityName>
      <candidateList>
        <item>=</item>
      </candidateList>
      <explain>文本全半角错误。</explain>
      <paraID>4982FFC7</paraID>
      <start>1</start>
      <end>2</end>
      <status>unmodified</status>
      <modifiedWord/>
      <trackRevisions>false</trackRevisions>
    </reviewItem>
    <reviewItem>
      <errorID>cae06481-f428-46ae-a918-7a82c8d3d555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325F9964</paraID>
      <start>0</start>
      <end>2</end>
      <status>unmodified</status>
      <modifiedWord/>
      <trackRevisions>false</trackRevisions>
    </reviewItem>
    <reviewItem>
      <errorID>4bc49709-bd3f-430d-9f3f-fbd526c2a6c1</errorID>
      <errorWord>,</errorWord>
      <group>L1_Format</group>
      <groupName>格式问题</groupName>
      <ability>L2_HalfPunc_CN</ability>
      <abilityName>全半角问题</abilityName>
      <candidateList>
        <item>，</item>
      </candidateList>
      <explain>文本全半角错误。</explain>
      <paraID>325F9964</paraID>
      <start>27</start>
      <end>28</end>
      <status>unmodified</status>
      <modifiedWord/>
      <trackRevisions>false</trackRevisions>
    </reviewItem>
    <reviewItem>
      <errorID>4fed88d1-f5ea-4888-b866-998d946213ab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188C572A</paraID>
      <start>0</start>
      <end>2</end>
      <status>unmodified</status>
      <modifiedWord/>
      <trackRevisions>false</trackRevisions>
    </reviewItem>
    <reviewItem>
      <errorID>35cf5038-618b-429b-972c-1f7340be781b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5AF8A4D2</paraID>
      <start>0</start>
      <end>2</end>
      <status>unmodified</status>
      <modifiedWord/>
      <trackRevisions>false</trackRevisions>
    </reviewItem>
    <reviewItem>
      <errorID>543a3395-61ff-4c21-8c43-5a663a4536e7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FD7FFD5</paraID>
      <start>0</start>
      <end>2</end>
      <status>unmodified</status>
      <modifiedWord/>
      <trackRevisions>false</trackRevisions>
    </reviewItem>
    <reviewItem>
      <errorID>8b768495-5514-4abb-97de-9e661c091657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6C7E454D</paraID>
      <start>0</start>
      <end>2</end>
      <status>unmodified</status>
      <modifiedWord/>
      <trackRevisions>false</trackRevisions>
    </reviewItem>
    <reviewItem>
      <errorID>beff01bf-9b82-4d86-9c90-b7074bd741a2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43357A48</paraID>
      <start>0</start>
      <end>2</end>
      <status>unmodified</status>
      <modifiedWord/>
      <trackRevisions>false</trackRevisions>
    </reviewItem>
    <reviewItem>
      <errorID>50362425-83b6-4a2f-8a66-abe53936bf90</errorID>
      <errorWord>，</errorWord>
      <group>L1_Word</group>
      <groupName>字词问题</groupName>
      <ability>L2_Typo</ability>
      <abilityName>字词错误</abilityName>
      <candidateList>
        <item>，将</item>
      </candidateList>
      <explain/>
      <paraID>43357A48</paraID>
      <start>75</start>
      <end>76</end>
      <status>unmodified</status>
      <modifiedWord/>
      <trackRevisions>false</trackRevisions>
    </reviewItem>
    <reviewItem>
      <errorID>835219fd-2598-4fa7-9837-541c77ccc836</errorID>
      <errorWord>(</errorWord>
      <group>L1_Format</group>
      <groupName>格式问题</groupName>
      <ability>L2_HalfPunc_CN</ability>
      <abilityName>全半角问题</abilityName>
      <candidateList>
        <item>（</item>
      </candidateList>
      <explain>文本全半角错误。</explain>
      <paraID>75A0F7CA</paraID>
      <start>5</start>
      <end>6</end>
      <status>unmodified</status>
      <modifiedWord/>
      <trackRevisions>false</trackRevisions>
    </reviewItem>
    <reviewItem>
      <errorID>af463d5d-1799-42c2-9eb0-7db811798ca0</errorID>
      <errorWord>)</errorWord>
      <group>L1_Format</group>
      <groupName>格式问题</groupName>
      <ability>L2_HalfPunc_CN</ability>
      <abilityName>全半角问题</abilityName>
      <candidateList>
        <item>）</item>
      </candidateList>
      <explain>文本全半角错误。</explain>
      <paraID>75A0F7CA</paraID>
      <start>10</start>
      <end>11</end>
      <status>unmodified</status>
      <modifiedWord/>
      <trackRevisions>false</trackRevisions>
    </reviewItem>
    <reviewItem>
      <errorID>074735f2-6e53-424a-912d-6fb28276f37b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918F099</paraID>
      <start>0</start>
      <end>2</end>
      <status>unmodified</status>
      <modifiedWord/>
      <trackRevisions>false</trackRevisions>
    </reviewItem>
    <reviewItem>
      <errorID>90d5d847-8b16-46ef-a4d0-a4a4e9c50acf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1CD2C84B</paraID>
      <start>0</start>
      <end>2</end>
      <status>unmodified</status>
      <modifiedWord/>
      <trackRevisions>false</trackRevisions>
    </reviewItem>
    <reviewItem>
      <errorID>29cb2800-80b5-4b50-8f15-305cc785f56f</errorID>
      <errorWord>-</errorWord>
      <group>L1_Format</group>
      <groupName>格式问题</groupName>
      <ability>L2_HalfPunc_CN</ability>
      <abilityName>全半角问题</abilityName>
      <candidateList>
        <item>－</item>
      </candidateList>
      <explain>文本全半角错误。</explain>
      <paraID>7AB55F71</paraID>
      <start>65</start>
      <end>66</end>
      <status>unmodified</status>
      <modifiedWord/>
      <trackRevisions>false</trackRevisions>
    </reviewItem>
    <reviewItem>
      <errorID>b1f4e706-6051-4e40-ac35-4bb57423bc75</errorID>
      <errorWord>-</errorWord>
      <group>L1_Format</group>
      <groupName>格式问题</groupName>
      <ability>L2_HalfPunc_CN</ability>
      <abilityName>全半角问题</abilityName>
      <candidateList>
        <item>－</item>
      </candidateList>
      <explain>文本全半角错误。</explain>
      <paraID>7AB55F71</paraID>
      <start>77</start>
      <end>78</end>
      <status>unmodified</status>
      <modifiedWord/>
      <trackRevisions>false</trackRevisions>
    </reviewItem>
    <reviewItem>
      <errorID>816555e6-6f89-4a37-b0f5-a73d919546fe</errorID>
      <errorWord>(</errorWord>
      <group>L1_Format</group>
      <groupName>格式问题</groupName>
      <ability>L2_HalfPunc_CN</ability>
      <abilityName>全半角问题</abilityName>
      <candidateList>
        <item>（</item>
      </candidateList>
      <explain>文本全半角错误。</explain>
      <paraID>3611596D</paraID>
      <start>5</start>
      <end>6</end>
      <status>unmodified</status>
      <modifiedWord/>
      <trackRevisions>false</trackRevisions>
    </reviewItem>
    <reviewItem>
      <errorID>4615cff8-3002-4afa-83f3-780a7cf20963</errorID>
      <errorWord>)</errorWord>
      <group>L1_Format</group>
      <groupName>格式问题</groupName>
      <ability>L2_HalfPunc_CN</ability>
      <abilityName>全半角问题</abilityName>
      <candidateList>
        <item>）</item>
      </candidateList>
      <explain>文本全半角错误。</explain>
      <paraID>3611596D</paraID>
      <start>10</start>
      <end>11</end>
      <status>unmodified</status>
      <modifiedWord/>
      <trackRevisions>false</trackRevisions>
    </reviewItem>
    <reviewItem>
      <errorID>14d697f1-021a-44b0-b8bb-68fb03c779b4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787BA2A2</paraID>
      <start>0</start>
      <end>2</end>
      <status>unmodified</status>
      <modifiedWord/>
      <trackRevisions>false</trackRevisions>
    </reviewItem>
    <reviewItem>
      <errorID>6b828ba0-dd2e-49be-8353-11a44a5b6766</errorID>
      <errorWord>-</errorWord>
      <group>L1_Format</group>
      <groupName>格式问题</groupName>
      <ability>L2_HalfPunc_CN</ability>
      <abilityName>全半角问题</abilityName>
      <candidateList>
        <item>－</item>
      </candidateList>
      <explain>文本全半角错误。</explain>
      <paraID>1F3571C5</paraID>
      <start>25</start>
      <end>26</end>
      <status>unmodified</status>
      <modifiedWord/>
      <trackRevisions>false</trackRevisions>
    </reviewItem>
    <reviewItem>
      <errorID>dbcb9b49-f281-4408-9d76-bdf49d7ebc9e</errorID>
      <errorWord>中国</errorWord>
      <group>L1_Sensitive</group>
      <groupName>敏感问题</groupName>
      <ability>L2_UserSensitive</ability>
      <abilityName>自定义敏感词</abilityName>
      <candidateList/>
      <explain>来自自定义敏感词库。</explain>
      <paraID>1F3571C5</paraID>
      <start>44</start>
      <end>46</end>
      <status>unmodified</status>
      <modifiedWord/>
      <trackRevisions>false</trackRevisions>
    </reviewItem>
    <reviewItem>
      <errorID>cc3276ce-20a3-49d3-977d-de196665d925</errorID>
      <errorWord>法律、法规</errorWord>
      <group>L1_Word</group>
      <groupName>字词问题</groupName>
      <ability>L2_Typo</ability>
      <abilityName>字词错误</abilityName>
      <candidateList>
        <item>法律法规</item>
      </candidateList>
      <explain/>
      <paraID>1F3571C5</paraID>
      <start>50</start>
      <end>55</end>
      <status>unmodified</status>
      <modifiedWord/>
      <trackRevisions>false</trackRevisions>
    </reviewItem>
    <reviewItem>
      <errorID>8d22500d-0945-494a-8dd0-db1a39b7dd9f</errorID>
      <errorWord>中国</errorWord>
      <group>L1_Sensitive</group>
      <groupName>敏感问题</groupName>
      <ability>L2_UserSensitive</ability>
      <abilityName>自定义敏感词</abilityName>
      <candidateList/>
      <explain>来自自定义敏感词库。</explain>
      <paraID>1F3571C5</paraID>
      <start>66</start>
      <end>68</end>
      <status>unmodified</status>
      <modifiedWord/>
      <trackRevisions>false</trackRevisions>
    </reviewItem>
    <reviewItem>
      <errorID>ad68b3e4-4f1c-4b88-8df5-23e9e708e06f</errorID>
      <errorWord>法律、法规</errorWord>
      <group>L1_Word</group>
      <groupName>字词问题</groupName>
      <ability>L2_Typo</ability>
      <abilityName>字词错误</abilityName>
      <candidateList>
        <item>法律法规</item>
      </candidateList>
      <explain/>
      <paraID>1F3571C5</paraID>
      <start>127</start>
      <end>132</end>
      <status>unmodified</status>
      <modifiedWord/>
      <trackRevisions>false</trackRevisions>
    </reviewItem>
    <reviewItem>
      <errorID>577a6faf-4dfe-4646-91d0-cd7ee0edd7f1</errorID>
      <errorWord>(</errorWord>
      <group>L1_Format</group>
      <groupName>格式问题</groupName>
      <ability>L2_HalfPunc_CN</ability>
      <abilityName>全半角问题</abilityName>
      <candidateList>
        <item>（</item>
      </candidateList>
      <explain>文本全半角错误。</explain>
      <paraID>34E0C28B</paraID>
      <start>5</start>
      <end>6</end>
      <status>unmodified</status>
      <modifiedWord/>
      <trackRevisions>false</trackRevisions>
    </reviewItem>
    <reviewItem>
      <errorID>f7df91b3-8174-493e-ace1-4a6125b86aa3</errorID>
      <errorWord>)</errorWord>
      <group>L1_Format</group>
      <groupName>格式问题</groupName>
      <ability>L2_HalfPunc_CN</ability>
      <abilityName>全半角问题</abilityName>
      <candidateList>
        <item>）</item>
      </candidateList>
      <explain>文本全半角错误。</explain>
      <paraID>34E0C28B</paraID>
      <start>10</start>
      <end>11</end>
      <status>unmodified</status>
      <modifiedWord/>
      <trackRevisions>false</trackRevisions>
    </reviewItem>
    <reviewItem>
      <errorID>31b3d2f8-c3c3-4b3e-a0ff-cefdd9586f3d</errorID>
      <errorWord>中国</errorWord>
      <group>L1_Sensitive</group>
      <groupName>敏感问题</groupName>
      <ability>L2_UserSensitive</ability>
      <abilityName>自定义敏感词</abilityName>
      <candidateList/>
      <explain>来自自定义敏感词库。</explain>
      <paraID>76D319AA</paraID>
      <start>19</start>
      <end>21</end>
      <status>unmodified</status>
      <modifiedWord/>
      <trackRevisions>false</trackRevisions>
    </reviewItem>
    <reviewItem>
      <errorID>9338f79b-2962-49d5-aebf-912749fd6263</errorID>
      <errorWord>-</errorWord>
      <group>L1_Format</group>
      <groupName>格式问题</groupName>
      <ability>L2_HalfPunc_CN</ability>
      <abilityName>全半角问题</abilityName>
      <candidateList>
        <item>－</item>
      </candidateList>
      <explain>文本全半角错误。</explain>
      <paraID>76D319AA</paraID>
      <start>93</start>
      <end>94</end>
      <status>unmodified</status>
      <modifiedWord/>
      <trackRevisions>false</trackRevisions>
    </reviewItem>
    <reviewItem>
      <errorID>2fdd7998-5d76-4831-94d5-c5935f998984</errorID>
      <errorWord>-</errorWord>
      <group>L1_Format</group>
      <groupName>格式问题</groupName>
      <ability>L2_HalfPunc_CN</ability>
      <abilityName>全半角问题</abilityName>
      <candidateList>
        <item>－</item>
      </candidateList>
      <explain>文本全半角错误。</explain>
      <paraID>76D319AA</paraID>
      <start>106</start>
      <end>107</end>
      <status>unmodified</status>
      <modifiedWord/>
      <trackRevisions>false</trackRevisions>
    </reviewItem>
    <reviewItem>
      <errorID>981fa064-487f-4c98-b444-1045877749cf</errorID>
      <errorWord>(</errorWord>
      <group>L1_Format</group>
      <groupName>格式问题</groupName>
      <ability>L2_HalfPunc_CN</ability>
      <abilityName>全半角问题</abilityName>
      <candidateList>
        <item>（</item>
      </candidateList>
      <explain>文本全半角错误。</explain>
      <paraID>7ACFD8F5</paraID>
      <start>5</start>
      <end>6</end>
      <status>unmodified</status>
      <modifiedWord/>
      <trackRevisions>false</trackRevisions>
    </reviewItem>
    <reviewItem>
      <errorID>d2d183c5-a333-44e3-8f23-143d10ff9ef3</errorID>
      <errorWord>)</errorWord>
      <group>L1_Format</group>
      <groupName>格式问题</groupName>
      <ability>L2_HalfPunc_CN</ability>
      <abilityName>全半角问题</abilityName>
      <candidateList>
        <item>）</item>
      </candidateList>
      <explain>文本全半角错误。</explain>
      <paraID>7ACFD8F5</paraID>
      <start>10</start>
      <end>11</end>
      <status>unmodified</status>
      <modifiedWord/>
      <trackRevisions>false</trackRevisions>
    </reviewItem>
    <reviewItem>
      <errorID>db7d8549-f2fb-49e3-b010-b9d299ff2203</errorID>
      <errorWord>[2014]68号</errorWord>
      <group>L1_Knowledge</group>
      <groupName>知识性问题</groupName>
      <ability>L2_Knowledge</ability>
      <abilityName>其他知识</abilityName>
      <candidateList>
        <item>〔2014〕68号</item>
      </candidateList>
      <explain>发文字号格式错误。</explain>
      <paraID>613542F3</paraID>
      <start>116</start>
      <end>125</end>
      <status>unmodified</status>
      <modifiedWord/>
      <trackRevisions>false</trackRevisions>
    </reviewItem>
    <reviewItem>
      <errorID>e35f84b1-bf72-40ca-a8a8-6ff86568cde2</errorID>
      <errorWord>中国</errorWord>
      <group>L1_Sensitive</group>
      <groupName>敏感问题</groupName>
      <ability>L2_UserSensitive</ability>
      <abilityName>自定义敏感词</abilityName>
      <candidateList/>
      <explain>来自自定义敏感词库。</explain>
      <paraID>4BF1338F</paraID>
      <start>39</start>
      <end>41</end>
      <status>unmodified</status>
      <modifiedWord/>
      <trackRevisions>false</trackRevisions>
    </reviewItem>
    <reviewItem>
      <errorID>fbb0d0bc-5caf-4e04-86ff-083f3c34fd28</errorID>
      <errorWord>中国</errorWord>
      <group>L1_Sensitive</group>
      <groupName>敏感问题</groupName>
      <ability>L2_UserSensitive</ability>
      <abilityName>自定义敏感词</abilityName>
      <candidateList/>
      <explain>来自自定义敏感词库。</explain>
      <paraID>4BF1338F</paraID>
      <start>77</start>
      <end>79</end>
      <status>unmodified</status>
      <modifiedWord/>
      <trackRevisions>false</trackRevisions>
    </reviewItem>
    <reviewItem>
      <errorID>ff50b150-a552-417a-b415-16011d037434</errorID>
      <errorWord>中国</errorWord>
      <group>L1_Sensitive</group>
      <groupName>敏感问题</groupName>
      <ability>L2_UserSensitive</ability>
      <abilityName>自定义敏感词</abilityName>
      <candidateList/>
      <explain>来自自定义敏感词库。</explain>
      <paraID>4BF1338F</paraID>
      <start>100</start>
      <end>102</end>
      <status>unmodified</status>
      <modifiedWord/>
      <trackRevisions>false</trackRevisions>
    </reviewItem>
    <reviewItem>
      <errorID>23bf9279-d71b-4858-8d56-5b8de1a5748a</errorID>
      <errorWord>中国</errorWord>
      <group>L1_Sensitive</group>
      <groupName>敏感问题</groupName>
      <ability>L2_UserSensitive</ability>
      <abilityName>自定义敏感词</abilityName>
      <candidateList/>
      <explain>来自自定义敏感词库。</explain>
      <paraID>7F53DCCC</paraID>
      <start>37</start>
      <end>39</end>
      <status>unmodified</status>
      <modifiedWord/>
      <trackRevisions>false</trackRevisions>
    </reviewItem>
    <reviewItem>
      <errorID>f19c13a6-2ebd-4f75-a7f7-11a0260c0600</errorID>
      <errorWord>中国</errorWord>
      <group>L1_Sensitive</group>
      <groupName>敏感问题</groupName>
      <ability>L2_UserSensitive</ability>
      <abilityName>自定义敏感词</abilityName>
      <candidateList/>
      <explain>来自自定义敏感词库。</explain>
      <paraID>7F53DCCC</paraID>
      <start>73</start>
      <end>75</end>
      <status>unmodified</status>
      <modifiedWord/>
      <trackRevisions>false</trackRevisions>
    </reviewItem>
    <reviewItem>
      <errorID>6369e383-f833-4e51-8943-14cca477c489</errorID>
      <errorWord>中国</errorWord>
      <group>L1_Sensitive</group>
      <groupName>敏感问题</groupName>
      <ability>L2_UserSensitive</ability>
      <abilityName>自定义敏感词</abilityName>
      <candidateList/>
      <explain>来自自定义敏感词库。</explain>
      <paraID>7F53DCCC</paraID>
      <start>95</start>
      <end>97</end>
      <status>unmodified</status>
      <modifiedWord/>
      <trackRevisions>false</trackRevisions>
    </reviewItem>
    <reviewItem>
      <errorID>c69ab774-45ee-452d-b159-b277f271e97c</errorID>
      <errorWord>中国</errorWord>
      <group>L1_Sensitive</group>
      <groupName>敏感问题</groupName>
      <ability>L2_UserSensitive</ability>
      <abilityName>自定义敏感词</abilityName>
      <candidateList/>
      <explain>来自自定义敏感词库。</explain>
      <paraID> D9E4723</paraID>
      <start>6</start>
      <end>8</end>
      <status>unmodified</status>
      <modifiedWord/>
      <trackRevisions>false</trackRevisions>
    </reviewItem>
    <reviewItem>
      <errorID>565cadc7-5500-4f48-aa40-f9ab25b30acd</errorID>
      <errorWord>-</errorWord>
      <group>L1_Format</group>
      <groupName>格式问题</groupName>
      <ability>L2_HalfPunc_CN</ability>
      <abilityName>全半角问题</abilityName>
      <candidateList>
        <item>－</item>
      </candidateList>
      <explain>文本全半角错误。</explain>
      <paraID>1884C703</paraID>
      <start>13</start>
      <end>14</end>
      <status>unmodified</status>
      <modifiedWord/>
      <trackRevisions>false</trackRevisions>
    </reviewItem>
    <reviewItem>
      <errorID>b2b43d8f-9c6f-496f-a5ad-523e9cb8c1fd</errorID>
      <errorWord>-</errorWord>
      <group>L1_Format</group>
      <groupName>格式问题</groupName>
      <ability>L2_HalfPunc_CN</ability>
      <abilityName>全半角问题</abilityName>
      <candidateList>
        <item>－</item>
      </candidateList>
      <explain>文本全半角错误。</explain>
      <paraID>38D377C9</paraID>
      <start>13</start>
      <end>14</end>
      <status>unmodified</status>
      <modifiedWord/>
      <trackRevisions>false</trackRevisions>
    </reviewItem>
    <reviewItem>
      <errorID>80682fe8-6e42-42e4-b3cd-621a6b40cef4</errorID>
      <errorWord>-</errorWord>
      <group>L1_Format</group>
      <groupName>格式问题</groupName>
      <ability>L2_HalfPunc_CN</ability>
      <abilityName>全半角问题</abilityName>
      <candidateList>
        <item>－</item>
      </candidateList>
      <explain>文本全半角错误。</explain>
      <paraID>23A72E9E</paraID>
      <start>11</start>
      <end>12</end>
      <status>unmodified</status>
      <modifiedWord/>
      <trackRevisions>false</trackRevisions>
    </reviewItem>
    <reviewItem>
      <errorID>8323ce72-1584-41b0-b2bc-2bc89454534b</errorID>
      <errorWord>(</errorWord>
      <group>L1_Format</group>
      <groupName>格式问题</groupName>
      <ability>L2_HalfPunc_CN</ability>
      <abilityName>全半角问题</abilityName>
      <candidateList>
        <item>（</item>
      </candidateList>
      <explain>文本全半角错误。</explain>
      <paraID>3B396F43</paraID>
      <start>2</start>
      <end>3</end>
      <status>unmodified</status>
      <modifiedWord/>
      <trackRevisions>false</trackRevisions>
    </reviewItem>
    <reviewItem>
      <errorID>5747b363-74d8-4076-8249-3a83f422dceb</errorID>
      <errorWord>)</errorWord>
      <group>L1_Format</group>
      <groupName>格式问题</groupName>
      <ability>L2_HalfPunc_CN</ability>
      <abilityName>全半角问题</abilityName>
      <candidateList>
        <item>）</item>
      </candidateList>
      <explain>文本全半角错误。</explain>
      <paraID>3B396F43</paraID>
      <start>5</start>
      <end>6</end>
      <status>unmodified</status>
      <modifiedWord/>
      <trackRevisions>false</trackRevisions>
    </reviewItem>
    <reviewItem>
      <errorID>4b3a36e1-5d59-44da-9b2e-8a763a197579</errorID>
      <errorWord>-</errorWord>
      <group>L1_Format</group>
      <groupName>格式问题</groupName>
      <ability>L2_HalfPunc_CN</ability>
      <abilityName>全半角问题</abilityName>
      <candidateList>
        <item>－</item>
      </candidateList>
      <explain>文本全半角错误。</explain>
      <paraID> 44731CF</paraID>
      <start>12</start>
      <end>13</end>
      <status>unmodified</status>
      <modifiedWord/>
      <trackRevisions>false</trackRevisions>
    </reviewItem>
    <reviewItem>
      <errorID>5ec3e00a-a717-4bbc-868d-63984e8c2819</errorID>
      <errorWord>-</errorWord>
      <group>L1_Format</group>
      <groupName>格式问题</groupName>
      <ability>L2_HalfPunc_CN</ability>
      <abilityName>全半角问题</abilityName>
      <candidateList>
        <item>－</item>
      </candidateList>
      <explain>文本全半角错误。</explain>
      <paraID>3A4E756B</paraID>
      <start>12</start>
      <end>13</end>
      <status>unmodified</status>
      <modifiedWord/>
      <trackRevisions>false</trackRevisions>
    </reviewItem>
    <reviewItem>
      <errorID>d9c56b94-5b82-47ce-93f8-950494fa1792</errorID>
      <errorWord>-</errorWord>
      <group>L1_Format</group>
      <groupName>格式问题</groupName>
      <ability>L2_HalfPunc_CN</ability>
      <abilityName>全半角问题</abilityName>
      <candidateList>
        <item>－</item>
      </candidateList>
      <explain>文本全半角错误。</explain>
      <paraID>6EFB4B95</paraID>
      <start>11</start>
      <end>12</end>
      <status>unmodified</status>
      <modifiedWord/>
      <trackRevisions>false</trackRevisions>
    </reviewItem>
    <reviewItem>
      <errorID>e2c7e396-96b9-4d1e-87f9-e519a1bf8647</errorID>
      <errorWord>:</errorWord>
      <group>L1_Format</group>
      <groupName>格式问题</groupName>
      <ability>L2_HalfPunc_CN</ability>
      <abilityName>全半角问题</abilityName>
      <candidateList>
        <item>：</item>
      </candidateList>
      <explain>文本全半角错误。</explain>
      <paraID>500C03FA</paraID>
      <start>6</start>
      <end>7</end>
      <status>unmodified</status>
      <modifiedWord/>
      <trackRevisions>false</trackRevisions>
    </reviewItem>
    <reviewItem>
      <errorID>932921af-5808-480a-841c-e4ac474a73ab</errorID>
      <errorWord>:</errorWord>
      <group>L1_Format</group>
      <groupName>格式问题</groupName>
      <ability>L2_HalfPunc_CN</ability>
      <abilityName>全半角问题</abilityName>
      <candidateList>
        <item>：</item>
      </candidateList>
      <explain>文本全半角错误。</explain>
      <paraID>78017CDC</paraID>
      <start>6</start>
      <end>7</end>
      <status>unmodified</status>
      <modifiedWord/>
      <trackRevisions>false</trackRevisions>
    </reviewItem>
    <reviewItem>
      <errorID>613780bc-b48c-4a37-990b-7683b99f49ca</errorID>
      <errorWord>,</errorWord>
      <group>L1_Format</group>
      <groupName>格式问题</groupName>
      <ability>L2_HalfPunc_CN</ability>
      <abilityName>全半角问题</abilityName>
      <candidateList>
        <item>，</item>
      </candidateList>
      <explain>文本全半角错误。</explain>
      <paraID>2464C4B3</paraID>
      <start>7</start>
      <end>8</end>
      <status>unmodified</status>
      <modifiedWord/>
      <trackRevisions>false</trackRevisions>
    </reviewItem>
    <reviewItem>
      <errorID>3140eb8b-a18b-4e8b-a58a-cd681567485c</errorID>
      <errorWord>,</errorWord>
      <group>L1_Format</group>
      <groupName>格式问题</groupName>
      <ability>L2_HalfPunc_CN</ability>
      <abilityName>全半角问题</abilityName>
      <candidateList>
        <item>，</item>
      </candidateList>
      <explain>文本全半角错误。</explain>
      <paraID> DE64DDC</paraID>
      <start>12</start>
      <end>13</end>
      <status>unmodified</status>
      <modifiedWord/>
      <trackRevisions>false</trackRevisions>
    </reviewItem>
    <reviewItem>
      <errorID>02afca85-7b8a-486e-92a5-8dfa82f15850</errorID>
      <errorWord>(</errorWord>
      <group>L1_Format</group>
      <groupName>格式问题</groupName>
      <ability>L2_HalfPunc_CN</ability>
      <abilityName>全半角问题</abilityName>
      <candidateList>
        <item>（</item>
      </candidateList>
      <explain>文本全半角错误。</explain>
      <paraID> 5E64B08</paraID>
      <start>2</start>
      <end>3</end>
      <status>unmodified</status>
      <modifiedWord/>
      <trackRevisions>false</trackRevisions>
    </reviewItem>
    <reviewItem>
      <errorID>44f0d3a7-dd0e-4c83-9e63-9e3cd27e447b</errorID>
      <errorWord>)</errorWord>
      <group>L1_Format</group>
      <groupName>格式问题</groupName>
      <ability>L2_HalfPunc_CN</ability>
      <abilityName>全半角问题</abilityName>
      <candidateList>
        <item>）</item>
      </candidateList>
      <explain>文本全半角错误。</explain>
      <paraID> 5E64B08</paraID>
      <start>5</start>
      <end>6</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F135DE-EA15-4E05-A945-D56BC2C1C95E}">
  <ds:schemaRefs/>
</ds:datastoreItem>
</file>

<file path=customXml/itemProps3.xml><?xml version="1.0" encoding="utf-8"?>
<ds:datastoreItem xmlns:ds="http://schemas.openxmlformats.org/officeDocument/2006/customXml" ds:itemID="{744AB797-D512-41F6-81CC-536CF7F703DD}">
  <ds:schemaRefs/>
</ds:datastoreItem>
</file>

<file path=docProps/app.xml><?xml version="1.0" encoding="utf-8"?>
<Properties xmlns="http://schemas.openxmlformats.org/officeDocument/2006/extended-properties" xmlns:vt="http://schemas.openxmlformats.org/officeDocument/2006/docPropsVTypes">
  <Template>Normal.dotm</Template>
  <Company>admin</Company>
  <Pages>185</Pages>
  <Words>9728</Words>
  <Characters>10627</Characters>
  <Lines>800</Lines>
  <Paragraphs>225</Paragraphs>
  <TotalTime>10</TotalTime>
  <ScaleCrop>false</ScaleCrop>
  <LinksUpToDate>false</LinksUpToDate>
  <CharactersWithSpaces>10750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2026-06-24T09:48:00Z</dcterms:created>
  <dc:creator>丁琳</dc:creator>
  <cp:lastModifiedBy>Mr.J</cp:lastModifiedBy>
  <cp:lastPrinted>2025-11-01T04:34:00Z</cp:lastPrinted>
  <dcterms:modified xsi:type="dcterms:W3CDTF">2026-06-29T10:37:19Z</dcterms:modified>
  <dc:title>南财采管〔2012〕3号</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F852E18599844EC3BCC355156106B1AC_13</vt:lpwstr>
  </property>
  <property fmtid="{D5CDD505-2E9C-101B-9397-08002B2CF9AE}" pid="4" name="KSOTemplateDocerSaveRecord">
    <vt:lpwstr>eyJoZGlkIjoiYzMzYWU3Nzk3YjdmNDcwMDUyOTQ1ZjZkNWI0NjRlYzAiLCJ1c2VySWQiOiIyMzc3Njg4MTYifQ==</vt:lpwstr>
  </property>
</Properties>
</file>