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D69B3">
      <w:pPr>
        <w:jc w:val="center"/>
        <w:rPr>
          <w:rFonts w:ascii="华文中宋" w:hAnsi="华文中宋" w:eastAsia="华文中宋"/>
          <w:sz w:val="32"/>
          <w:szCs w:val="32"/>
          <w:highlight w:val="none"/>
        </w:rPr>
      </w:pPr>
      <w:bookmarkStart w:id="0" w:name="_Toc44405637"/>
      <w:bookmarkStart w:id="1" w:name="_Toc28359022"/>
      <w:bookmarkStart w:id="2" w:name="OLE_LINK24"/>
      <w:bookmarkStart w:id="3" w:name="OLE_LINK25"/>
      <w:bookmarkStart w:id="4" w:name="OLE_LINK30"/>
      <w:bookmarkStart w:id="5" w:name="OLE_LINK32"/>
      <w:bookmarkStart w:id="6" w:name="OLE_LINK31"/>
      <w:r>
        <w:rPr>
          <w:rFonts w:hint="eastAsia" w:ascii="华文中宋" w:hAnsi="华文中宋" w:eastAsia="华文中宋"/>
          <w:sz w:val="24"/>
          <w:szCs w:val="32"/>
          <w:highlight w:val="none"/>
        </w:rPr>
        <w:t>云之龙咨询集团有限公司广西壮族自治区自然博物馆文物数字化保护利用项目（</w:t>
      </w:r>
      <w:r>
        <w:rPr>
          <w:rFonts w:ascii="华文中宋" w:hAnsi="华文中宋" w:eastAsia="华文中宋"/>
          <w:sz w:val="24"/>
          <w:szCs w:val="32"/>
          <w:highlight w:val="none"/>
        </w:rPr>
        <w:t>GXZC2026-C3-000888-YZLZ</w:t>
      </w:r>
      <w:r>
        <w:rPr>
          <w:rFonts w:hint="eastAsia" w:ascii="华文中宋" w:hAnsi="华文中宋" w:eastAsia="华文中宋"/>
          <w:sz w:val="24"/>
          <w:szCs w:val="32"/>
          <w:highlight w:val="none"/>
        </w:rPr>
        <w:t>）成交结果公告</w:t>
      </w:r>
      <w:bookmarkEnd w:id="0"/>
      <w:bookmarkEnd w:id="1"/>
    </w:p>
    <w:bookmarkEnd w:id="2"/>
    <w:bookmarkEnd w:id="3"/>
    <w:p w14:paraId="619CBF82">
      <w:pPr>
        <w:rPr>
          <w:rFonts w:cs="Times New Roman" w:asciiTheme="minorEastAsia" w:hAnsiTheme="minorEastAsia"/>
          <w:szCs w:val="21"/>
          <w:highlight w:val="none"/>
        </w:rPr>
      </w:pPr>
    </w:p>
    <w:p w14:paraId="4DFF6774">
      <w:pPr>
        <w:numPr>
          <w:ilvl w:val="0"/>
          <w:numId w:val="2"/>
        </w:numPr>
        <w:spacing w:line="360" w:lineRule="exact"/>
        <w:rPr>
          <w:rFonts w:ascii="宋体" w:hAnsi="宋体" w:eastAsia="宋体" w:cs="Times New Roman"/>
          <w:szCs w:val="21"/>
          <w:highlight w:val="none"/>
        </w:rPr>
      </w:pPr>
      <w:bookmarkStart w:id="7" w:name="OLE_LINK1"/>
      <w:r>
        <w:rPr>
          <w:rFonts w:hint="eastAsia" w:ascii="宋体" w:hAnsi="宋体" w:eastAsia="宋体" w:cs="Times New Roman"/>
          <w:szCs w:val="21"/>
          <w:highlight w:val="none"/>
        </w:rPr>
        <w:t>项目编号：GXZC2026-C3-000888-YZLZ</w:t>
      </w:r>
    </w:p>
    <w:p w14:paraId="6C0144CB">
      <w:pPr>
        <w:numPr>
          <w:ilvl w:val="0"/>
          <w:numId w:val="2"/>
        </w:numPr>
        <w:spacing w:line="360" w:lineRule="exact"/>
        <w:rPr>
          <w:rFonts w:ascii="宋体" w:hAnsi="宋体" w:eastAsia="宋体" w:cs="Times New Roman"/>
          <w:szCs w:val="21"/>
          <w:highlight w:val="none"/>
        </w:rPr>
      </w:pPr>
      <w:r>
        <w:rPr>
          <w:rFonts w:hint="eastAsia" w:ascii="宋体" w:hAnsi="宋体" w:eastAsia="宋体" w:cs="Times New Roman"/>
          <w:szCs w:val="21"/>
          <w:highlight w:val="none"/>
        </w:rPr>
        <w:t>项目名称：广西壮族自治区自然博物馆文物数字化保护利用项目</w:t>
      </w:r>
    </w:p>
    <w:p w14:paraId="7C240341">
      <w:pPr>
        <w:numPr>
          <w:ilvl w:val="0"/>
          <w:numId w:val="2"/>
        </w:numPr>
        <w:spacing w:line="360" w:lineRule="exact"/>
        <w:rPr>
          <w:rFonts w:ascii="宋体" w:hAnsi="宋体" w:eastAsia="宋体" w:cs="Times New Roman"/>
          <w:szCs w:val="21"/>
          <w:highlight w:val="none"/>
        </w:rPr>
      </w:pPr>
      <w:r>
        <w:rPr>
          <w:rFonts w:hint="eastAsia" w:ascii="宋体" w:hAnsi="宋体" w:eastAsia="宋体" w:cs="Times New Roman"/>
          <w:szCs w:val="21"/>
          <w:highlight w:val="none"/>
        </w:rPr>
        <w:t>成交信息</w:t>
      </w:r>
    </w:p>
    <w:p w14:paraId="128025FE">
      <w:pPr>
        <w:spacing w:line="36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供应商名称：天津恒达文博科技股份有限公司</w:t>
      </w:r>
    </w:p>
    <w:p w14:paraId="6883E1D7">
      <w:pPr>
        <w:spacing w:line="36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供应商地址：天津华苑产业区榕苑路15号1-B-701、702、703、704、705、706</w:t>
      </w:r>
    </w:p>
    <w:p w14:paraId="7153A6E4">
      <w:pPr>
        <w:spacing w:line="36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成交金额：捌拾伍万元整（¥</w:t>
      </w:r>
      <w:r>
        <w:rPr>
          <w:rFonts w:ascii="宋体" w:hAnsi="宋体" w:eastAsia="宋体" w:cs="Times New Roman"/>
          <w:szCs w:val="21"/>
          <w:highlight w:val="none"/>
        </w:rPr>
        <w:t>850000.00</w:t>
      </w:r>
      <w:r>
        <w:rPr>
          <w:rFonts w:hint="eastAsia" w:ascii="宋体" w:hAnsi="宋体" w:eastAsia="宋体" w:cs="Times New Roman"/>
          <w:szCs w:val="21"/>
          <w:highlight w:val="none"/>
        </w:rPr>
        <w:t>）</w:t>
      </w:r>
    </w:p>
    <w:p w14:paraId="093D9C57">
      <w:pPr>
        <w:spacing w:line="360" w:lineRule="exact"/>
        <w:rPr>
          <w:rFonts w:ascii="宋体" w:hAnsi="宋体" w:eastAsia="宋体" w:cs="Times New Roman"/>
          <w:szCs w:val="21"/>
          <w:highlight w:val="none"/>
        </w:rPr>
      </w:pPr>
      <w:r>
        <w:rPr>
          <w:rFonts w:hint="eastAsia" w:ascii="宋体" w:hAnsi="宋体" w:eastAsia="宋体" w:cs="Times New Roman"/>
          <w:szCs w:val="21"/>
          <w:highlight w:val="none"/>
        </w:rPr>
        <w:t>四、主要标的信息</w:t>
      </w:r>
    </w:p>
    <w:tbl>
      <w:tblPr>
        <w:tblStyle w:val="10"/>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2471"/>
        <w:gridCol w:w="1429"/>
        <w:gridCol w:w="1462"/>
        <w:gridCol w:w="1953"/>
        <w:gridCol w:w="1385"/>
      </w:tblGrid>
      <w:tr w14:paraId="0100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0" w:type="auto"/>
            <w:tcMar>
              <w:top w:w="75" w:type="dxa"/>
              <w:left w:w="150" w:type="dxa"/>
              <w:bottom w:w="75" w:type="dxa"/>
              <w:right w:w="150" w:type="dxa"/>
            </w:tcMar>
            <w:vAlign w:val="center"/>
          </w:tcPr>
          <w:p w14:paraId="46CF7203">
            <w:pPr>
              <w:widowControl/>
              <w:spacing w:line="3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2471" w:type="dxa"/>
            <w:tcMar>
              <w:top w:w="75" w:type="dxa"/>
              <w:left w:w="150" w:type="dxa"/>
              <w:bottom w:w="75" w:type="dxa"/>
              <w:right w:w="150" w:type="dxa"/>
            </w:tcMar>
            <w:vAlign w:val="center"/>
          </w:tcPr>
          <w:p w14:paraId="1F55B907">
            <w:pPr>
              <w:widowControl/>
              <w:wordWrap w:val="0"/>
              <w:spacing w:line="3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标的名称</w:t>
            </w:r>
          </w:p>
        </w:tc>
        <w:tc>
          <w:tcPr>
            <w:tcW w:w="1429" w:type="dxa"/>
            <w:tcMar>
              <w:top w:w="75" w:type="dxa"/>
              <w:left w:w="150" w:type="dxa"/>
              <w:bottom w:w="75" w:type="dxa"/>
              <w:right w:w="150" w:type="dxa"/>
            </w:tcMar>
            <w:vAlign w:val="center"/>
          </w:tcPr>
          <w:p w14:paraId="36A81683">
            <w:pPr>
              <w:widowControl/>
              <w:wordWrap w:val="0"/>
              <w:spacing w:line="3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服务范围</w:t>
            </w:r>
          </w:p>
        </w:tc>
        <w:tc>
          <w:tcPr>
            <w:tcW w:w="1462" w:type="dxa"/>
            <w:tcMar>
              <w:top w:w="75" w:type="dxa"/>
              <w:left w:w="150" w:type="dxa"/>
              <w:bottom w:w="75" w:type="dxa"/>
              <w:right w:w="150" w:type="dxa"/>
            </w:tcMar>
            <w:vAlign w:val="center"/>
          </w:tcPr>
          <w:p w14:paraId="697478AD">
            <w:pPr>
              <w:widowControl/>
              <w:wordWrap w:val="0"/>
              <w:spacing w:line="3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服务要求</w:t>
            </w:r>
          </w:p>
        </w:tc>
        <w:tc>
          <w:tcPr>
            <w:tcW w:w="1953" w:type="dxa"/>
            <w:tcMar>
              <w:top w:w="75" w:type="dxa"/>
              <w:left w:w="150" w:type="dxa"/>
              <w:bottom w:w="75" w:type="dxa"/>
              <w:right w:w="150" w:type="dxa"/>
            </w:tcMar>
            <w:vAlign w:val="center"/>
          </w:tcPr>
          <w:p w14:paraId="4CD38135">
            <w:pPr>
              <w:widowControl/>
              <w:wordWrap w:val="0"/>
              <w:spacing w:line="3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服务时间</w:t>
            </w:r>
          </w:p>
        </w:tc>
        <w:tc>
          <w:tcPr>
            <w:tcW w:w="1385" w:type="dxa"/>
            <w:tcMar>
              <w:top w:w="75" w:type="dxa"/>
              <w:left w:w="150" w:type="dxa"/>
              <w:bottom w:w="75" w:type="dxa"/>
              <w:right w:w="150" w:type="dxa"/>
            </w:tcMar>
            <w:vAlign w:val="center"/>
          </w:tcPr>
          <w:p w14:paraId="103FF756">
            <w:pPr>
              <w:widowControl/>
              <w:wordWrap w:val="0"/>
              <w:spacing w:line="3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服务标准</w:t>
            </w:r>
          </w:p>
        </w:tc>
      </w:tr>
      <w:tr w14:paraId="596D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0" w:type="auto"/>
            <w:tcMar>
              <w:top w:w="75" w:type="dxa"/>
              <w:left w:w="150" w:type="dxa"/>
              <w:bottom w:w="75" w:type="dxa"/>
              <w:right w:w="150" w:type="dxa"/>
            </w:tcMar>
            <w:vAlign w:val="center"/>
          </w:tcPr>
          <w:p w14:paraId="07BE49D1">
            <w:pPr>
              <w:widowControl/>
              <w:wordWrap w:val="0"/>
              <w:spacing w:line="3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w:t>
            </w:r>
          </w:p>
        </w:tc>
        <w:tc>
          <w:tcPr>
            <w:tcW w:w="2471" w:type="dxa"/>
            <w:tcMar>
              <w:top w:w="75" w:type="dxa"/>
              <w:left w:w="150" w:type="dxa"/>
              <w:bottom w:w="75" w:type="dxa"/>
              <w:right w:w="150" w:type="dxa"/>
            </w:tcMar>
            <w:vAlign w:val="center"/>
          </w:tcPr>
          <w:p w14:paraId="2A228AC7">
            <w:pPr>
              <w:widowControl/>
              <w:wordWrap w:val="0"/>
              <w:spacing w:line="3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广西壮族自治区自然博物馆文物数字化保护利用项目</w:t>
            </w:r>
          </w:p>
        </w:tc>
        <w:tc>
          <w:tcPr>
            <w:tcW w:w="1429" w:type="dxa"/>
            <w:tcMar>
              <w:top w:w="75" w:type="dxa"/>
              <w:left w:w="150" w:type="dxa"/>
              <w:bottom w:w="75" w:type="dxa"/>
              <w:right w:w="150" w:type="dxa"/>
            </w:tcMar>
            <w:vAlign w:val="center"/>
          </w:tcPr>
          <w:p w14:paraId="0A32CDF3">
            <w:pPr>
              <w:widowControl/>
              <w:wordWrap w:val="0"/>
              <w:spacing w:line="3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同采</w:t>
            </w:r>
            <w:bookmarkStart w:id="8" w:name="OLE_LINK21"/>
            <w:bookmarkStart w:id="9" w:name="OLE_LINK20"/>
            <w:r>
              <w:rPr>
                <w:rFonts w:hint="eastAsia" w:ascii="宋体" w:hAnsi="宋体" w:eastAsia="宋体" w:cs="宋体"/>
                <w:kern w:val="0"/>
                <w:szCs w:val="21"/>
                <w:highlight w:val="none"/>
              </w:rPr>
              <w:t>购文件服务范围</w:t>
            </w:r>
            <w:bookmarkEnd w:id="8"/>
            <w:bookmarkEnd w:id="9"/>
          </w:p>
        </w:tc>
        <w:tc>
          <w:tcPr>
            <w:tcW w:w="1462" w:type="dxa"/>
            <w:tcMar>
              <w:top w:w="75" w:type="dxa"/>
              <w:left w:w="150" w:type="dxa"/>
              <w:bottom w:w="75" w:type="dxa"/>
              <w:right w:w="150" w:type="dxa"/>
            </w:tcMar>
            <w:vAlign w:val="center"/>
          </w:tcPr>
          <w:p w14:paraId="5A139058">
            <w:pPr>
              <w:widowControl/>
              <w:wordWrap w:val="0"/>
              <w:spacing w:line="3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同采购文件服务要求</w:t>
            </w:r>
          </w:p>
        </w:tc>
        <w:tc>
          <w:tcPr>
            <w:tcW w:w="1953" w:type="dxa"/>
            <w:tcMar>
              <w:top w:w="75" w:type="dxa"/>
              <w:left w:w="150" w:type="dxa"/>
              <w:bottom w:w="75" w:type="dxa"/>
              <w:right w:w="150" w:type="dxa"/>
            </w:tcMar>
            <w:vAlign w:val="center"/>
          </w:tcPr>
          <w:p w14:paraId="4A5B590A">
            <w:pPr>
              <w:widowControl/>
              <w:wordWrap w:val="0"/>
              <w:spacing w:line="3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自合同签订之日起</w:t>
            </w:r>
            <w:r>
              <w:rPr>
                <w:rFonts w:ascii="宋体" w:hAnsi="宋体" w:eastAsia="宋体" w:cs="宋体"/>
                <w:kern w:val="0"/>
                <w:szCs w:val="21"/>
                <w:highlight w:val="none"/>
              </w:rPr>
              <w:t>6个月内完成所有工作。</w:t>
            </w:r>
          </w:p>
        </w:tc>
        <w:tc>
          <w:tcPr>
            <w:tcW w:w="1385" w:type="dxa"/>
            <w:tcMar>
              <w:top w:w="75" w:type="dxa"/>
              <w:left w:w="150" w:type="dxa"/>
              <w:bottom w:w="75" w:type="dxa"/>
              <w:right w:w="150" w:type="dxa"/>
            </w:tcMar>
            <w:vAlign w:val="center"/>
          </w:tcPr>
          <w:p w14:paraId="6FFD09CB">
            <w:pPr>
              <w:widowControl/>
              <w:wordWrap w:val="0"/>
              <w:spacing w:line="36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同采购文件服务标准</w:t>
            </w:r>
          </w:p>
        </w:tc>
      </w:tr>
    </w:tbl>
    <w:p w14:paraId="74438A9D">
      <w:pPr>
        <w:spacing w:line="276" w:lineRule="auto"/>
        <w:rPr>
          <w:rFonts w:ascii="宋体" w:hAnsi="宋体" w:eastAsia="宋体" w:cs="Times New Roman"/>
          <w:szCs w:val="21"/>
          <w:highlight w:val="none"/>
        </w:rPr>
      </w:pPr>
    </w:p>
    <w:p w14:paraId="7A1D0E47">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五、评审专家名单：肖红飞</w:t>
      </w:r>
      <w:r>
        <w:rPr>
          <w:rFonts w:hint="eastAsia" w:ascii="宋体" w:hAnsi="宋体" w:eastAsia="宋体" w:cs="Times New Roman"/>
          <w:szCs w:val="21"/>
          <w:highlight w:val="none"/>
        </w:rPr>
        <w:t>、</w:t>
      </w:r>
      <w:r>
        <w:rPr>
          <w:rFonts w:hint="eastAsia" w:ascii="宋体" w:hAnsi="宋体" w:eastAsia="宋体" w:cs="Times New Roman"/>
          <w:szCs w:val="21"/>
          <w:highlight w:val="none"/>
        </w:rPr>
        <w:t>姚智骞</w:t>
      </w:r>
      <w:r>
        <w:rPr>
          <w:rFonts w:hint="eastAsia" w:ascii="宋体" w:hAnsi="宋体" w:eastAsia="宋体" w:cs="Times New Roman"/>
          <w:szCs w:val="21"/>
          <w:highlight w:val="none"/>
        </w:rPr>
        <w:t>、</w:t>
      </w:r>
      <w:r>
        <w:rPr>
          <w:rFonts w:hint="eastAsia" w:ascii="宋体" w:hAnsi="宋体" w:eastAsia="宋体" w:cs="Times New Roman"/>
          <w:szCs w:val="21"/>
          <w:highlight w:val="none"/>
        </w:rPr>
        <w:t>刘付永清</w:t>
      </w:r>
      <w:r>
        <w:rPr>
          <w:rFonts w:hint="eastAsia" w:ascii="宋体" w:hAnsi="宋体" w:eastAsia="宋体" w:cs="Times New Roman"/>
          <w:szCs w:val="21"/>
          <w:highlight w:val="none"/>
        </w:rPr>
        <w:t>（采购人代表）</w:t>
      </w:r>
    </w:p>
    <w:p w14:paraId="47B9BCD8">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六、代理服务收费标准及金额：</w:t>
      </w:r>
    </w:p>
    <w:p w14:paraId="3B8E7878">
      <w:pPr>
        <w:spacing w:line="276" w:lineRule="auto"/>
        <w:ind w:firstLine="420" w:firstLineChars="200"/>
        <w:rPr>
          <w:rFonts w:ascii="宋体" w:hAnsi="宋体" w:eastAsia="宋体" w:cs="Times New Roman"/>
          <w:szCs w:val="21"/>
          <w:highlight w:val="none"/>
        </w:rPr>
      </w:pPr>
      <w:bookmarkStart w:id="10" w:name="OLE_LINK6"/>
      <w:bookmarkStart w:id="11" w:name="OLE_LINK7"/>
      <w:r>
        <w:rPr>
          <w:rFonts w:hint="eastAsia" w:ascii="宋体" w:hAnsi="宋体" w:eastAsia="宋体" w:cs="Times New Roman"/>
          <w:szCs w:val="21"/>
          <w:highlight w:val="none"/>
        </w:rPr>
        <w:t>1.代理服务收费标准：详见采购文件。</w:t>
      </w:r>
    </w:p>
    <w:p w14:paraId="3D6F956E">
      <w:pPr>
        <w:spacing w:line="276"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2.服务费金额</w:t>
      </w:r>
      <w:r>
        <w:rPr>
          <w:rFonts w:hint="eastAsia" w:ascii="宋体" w:hAnsi="宋体" w:eastAsia="宋体" w:cs="Times New Roman"/>
          <w:szCs w:val="21"/>
          <w:highlight w:val="none"/>
        </w:rPr>
        <w:t>：10200</w:t>
      </w:r>
      <w:r>
        <w:rPr>
          <w:rFonts w:hint="eastAsia" w:ascii="宋体" w:hAnsi="宋体" w:eastAsia="宋体" w:cs="Times New Roman"/>
          <w:szCs w:val="21"/>
          <w:highlight w:val="none"/>
          <w:lang w:val="en-US" w:eastAsia="zh-CN"/>
        </w:rPr>
        <w:t>.00</w:t>
      </w:r>
      <w:r>
        <w:rPr>
          <w:rFonts w:hint="eastAsia" w:ascii="宋体" w:hAnsi="宋体" w:eastAsia="宋体" w:cs="Times New Roman"/>
          <w:szCs w:val="21"/>
          <w:highlight w:val="none"/>
        </w:rPr>
        <w:t>元</w:t>
      </w:r>
    </w:p>
    <w:p w14:paraId="02E4672E">
      <w:pPr>
        <w:spacing w:line="276"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3.采购代理机构的银行账户：</w:t>
      </w:r>
    </w:p>
    <w:bookmarkEnd w:id="10"/>
    <w:bookmarkEnd w:id="11"/>
    <w:p w14:paraId="001ED77F">
      <w:pPr>
        <w:spacing w:line="276"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开户银行：中信银行南宁园湖支行，</w:t>
      </w:r>
    </w:p>
    <w:p w14:paraId="343CFB0E">
      <w:pPr>
        <w:spacing w:line="276"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开户名称：云之龙咨询集团有限公司，</w:t>
      </w:r>
    </w:p>
    <w:p w14:paraId="5320D9B4">
      <w:pPr>
        <w:spacing w:line="276"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银行账号：8113001013400293071</w:t>
      </w:r>
    </w:p>
    <w:p w14:paraId="70B9AB9E">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七、公告期限</w:t>
      </w:r>
    </w:p>
    <w:p w14:paraId="1DF9BC0B">
      <w:pPr>
        <w:spacing w:line="276" w:lineRule="auto"/>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自本公告发布之日起</w:t>
      </w:r>
      <w:r>
        <w:rPr>
          <w:rFonts w:ascii="宋体" w:hAnsi="宋体" w:eastAsia="宋体" w:cs="宋体"/>
          <w:kern w:val="0"/>
          <w:szCs w:val="21"/>
          <w:highlight w:val="none"/>
        </w:rPr>
        <w:t>1</w:t>
      </w:r>
      <w:r>
        <w:rPr>
          <w:rFonts w:hint="eastAsia" w:ascii="宋体" w:hAnsi="宋体" w:eastAsia="宋体" w:cs="宋体"/>
          <w:kern w:val="0"/>
          <w:szCs w:val="21"/>
          <w:highlight w:val="none"/>
        </w:rPr>
        <w:t>个工作日。</w:t>
      </w:r>
    </w:p>
    <w:p w14:paraId="10AFBE5A">
      <w:pPr>
        <w:spacing w:line="276" w:lineRule="auto"/>
        <w:rPr>
          <w:rFonts w:ascii="宋体" w:hAnsi="宋体" w:eastAsia="宋体" w:cs="仿宋"/>
          <w:szCs w:val="21"/>
          <w:highlight w:val="none"/>
        </w:rPr>
      </w:pPr>
      <w:r>
        <w:rPr>
          <w:rFonts w:hint="eastAsia" w:ascii="宋体" w:hAnsi="宋体" w:eastAsia="宋体" w:cs="仿宋"/>
          <w:szCs w:val="21"/>
          <w:highlight w:val="none"/>
        </w:rPr>
        <w:t>八、其他补充事宜</w:t>
      </w:r>
    </w:p>
    <w:p w14:paraId="13E3C88A">
      <w:pPr>
        <w:spacing w:line="276" w:lineRule="auto"/>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成交供应商评审综合得分：</w:t>
      </w:r>
      <w:r>
        <w:rPr>
          <w:rFonts w:ascii="宋体" w:hAnsi="宋体" w:eastAsia="宋体" w:cs="宋体"/>
          <w:kern w:val="0"/>
          <w:szCs w:val="21"/>
          <w:highlight w:val="none"/>
        </w:rPr>
        <w:t>93.94</w:t>
      </w:r>
      <w:r>
        <w:rPr>
          <w:rFonts w:hint="eastAsia" w:ascii="宋体" w:hAnsi="宋体" w:eastAsia="宋体" w:cs="宋体"/>
          <w:kern w:val="0"/>
          <w:szCs w:val="21"/>
          <w:highlight w:val="none"/>
        </w:rPr>
        <w:t>分</w:t>
      </w:r>
    </w:p>
    <w:p w14:paraId="72802193">
      <w:pPr>
        <w:spacing w:line="276" w:lineRule="auto"/>
        <w:rPr>
          <w:rFonts w:ascii="宋体" w:hAnsi="宋体" w:eastAsia="宋体" w:cs="宋体"/>
          <w:kern w:val="0"/>
          <w:szCs w:val="21"/>
          <w:highlight w:val="none"/>
        </w:rPr>
      </w:pPr>
      <w:r>
        <w:rPr>
          <w:rFonts w:hint="eastAsia" w:ascii="宋体" w:hAnsi="宋体" w:eastAsia="宋体" w:cs="宋体"/>
          <w:kern w:val="0"/>
          <w:szCs w:val="21"/>
          <w:highlight w:val="none"/>
        </w:rPr>
        <w:t>九、凡对本次公告内容提出询问，请按以下方式联系。</w:t>
      </w:r>
    </w:p>
    <w:p w14:paraId="00BE34F7">
      <w:pPr>
        <w:keepNext w:val="0"/>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ascii="宋体" w:hAnsi="宋体" w:eastAsia="宋体" w:cs="宋体"/>
          <w:kern w:val="0"/>
          <w:szCs w:val="21"/>
          <w:highlight w:val="none"/>
        </w:rPr>
      </w:pPr>
      <w:r>
        <w:rPr>
          <w:rFonts w:ascii="宋体" w:hAnsi="宋体" w:eastAsia="宋体" w:cs="宋体"/>
          <w:kern w:val="0"/>
          <w:szCs w:val="21"/>
          <w:highlight w:val="none"/>
        </w:rPr>
        <w:t>1.采购人信息</w:t>
      </w:r>
    </w:p>
    <w:p w14:paraId="1C02A6AC">
      <w:pPr>
        <w:keepNext w:val="0"/>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ascii="宋体" w:hAnsi="宋体" w:eastAsia="宋体" w:cs="宋体"/>
          <w:kern w:val="0"/>
          <w:szCs w:val="21"/>
          <w:highlight w:val="none"/>
        </w:rPr>
      </w:pPr>
      <w:r>
        <w:rPr>
          <w:rFonts w:hint="eastAsia" w:ascii="宋体" w:hAnsi="宋体" w:eastAsia="宋体" w:cs="宋体"/>
          <w:kern w:val="0"/>
          <w:szCs w:val="21"/>
          <w:highlight w:val="none"/>
        </w:rPr>
        <w:t>名</w:t>
      </w:r>
      <w:r>
        <w:rPr>
          <w:rFonts w:ascii="宋体" w:hAnsi="宋体" w:eastAsia="宋体" w:cs="宋体"/>
          <w:kern w:val="0"/>
          <w:szCs w:val="21"/>
          <w:highlight w:val="none"/>
        </w:rPr>
        <w:t xml:space="preserve"> 称：广西壮族自治区自然博物馆　</w:t>
      </w:r>
      <w:bookmarkStart w:id="12" w:name="_GoBack"/>
      <w:bookmarkEnd w:id="12"/>
    </w:p>
    <w:p w14:paraId="2CC0DE24">
      <w:pPr>
        <w:keepNext w:val="0"/>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ascii="宋体" w:hAnsi="宋体" w:eastAsia="宋体" w:cs="宋体"/>
          <w:kern w:val="0"/>
          <w:szCs w:val="21"/>
          <w:highlight w:val="none"/>
        </w:rPr>
      </w:pPr>
      <w:r>
        <w:rPr>
          <w:rFonts w:hint="eastAsia" w:ascii="宋体" w:hAnsi="宋体" w:eastAsia="宋体" w:cs="宋体"/>
          <w:kern w:val="0"/>
          <w:szCs w:val="21"/>
          <w:highlight w:val="none"/>
        </w:rPr>
        <w:t>地址：广西南宁市人民东路</w:t>
      </w:r>
      <w:r>
        <w:rPr>
          <w:rFonts w:ascii="宋体" w:hAnsi="宋体" w:eastAsia="宋体" w:cs="宋体"/>
          <w:kern w:val="0"/>
          <w:szCs w:val="21"/>
          <w:highlight w:val="none"/>
        </w:rPr>
        <w:t>1-1号　　</w:t>
      </w:r>
    </w:p>
    <w:p w14:paraId="7E16DF42">
      <w:pPr>
        <w:keepNext w:val="0"/>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ascii="宋体" w:hAnsi="宋体" w:eastAsia="宋体" w:cs="宋体"/>
          <w:kern w:val="0"/>
          <w:szCs w:val="21"/>
          <w:highlight w:val="none"/>
        </w:rPr>
      </w:pPr>
      <w:r>
        <w:rPr>
          <w:rFonts w:hint="eastAsia" w:ascii="宋体" w:hAnsi="宋体" w:eastAsia="宋体" w:cs="宋体"/>
          <w:kern w:val="0"/>
          <w:szCs w:val="21"/>
          <w:highlight w:val="none"/>
        </w:rPr>
        <w:t>联系方式：刘付永清，</w:t>
      </w:r>
      <w:r>
        <w:rPr>
          <w:rFonts w:ascii="宋体" w:hAnsi="宋体" w:eastAsia="宋体" w:cs="宋体"/>
          <w:kern w:val="0"/>
          <w:szCs w:val="21"/>
          <w:highlight w:val="none"/>
        </w:rPr>
        <w:t xml:space="preserve">0771-5607055 </w:t>
      </w:r>
    </w:p>
    <w:p w14:paraId="4E7FD6CE">
      <w:pPr>
        <w:keepNext w:val="0"/>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ascii="宋体" w:hAnsi="宋体" w:eastAsia="宋体" w:cs="宋体"/>
          <w:kern w:val="0"/>
          <w:szCs w:val="21"/>
          <w:highlight w:val="none"/>
        </w:rPr>
      </w:pPr>
      <w:r>
        <w:rPr>
          <w:rFonts w:ascii="宋体" w:hAnsi="宋体" w:eastAsia="宋体" w:cs="宋体"/>
          <w:kern w:val="0"/>
          <w:szCs w:val="21"/>
          <w:highlight w:val="none"/>
        </w:rPr>
        <w:t>2.采购代理机构信息</w:t>
      </w:r>
    </w:p>
    <w:p w14:paraId="19608DC1">
      <w:pPr>
        <w:keepNext w:val="0"/>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ascii="宋体" w:hAnsi="宋体" w:eastAsia="宋体" w:cs="宋体"/>
          <w:kern w:val="0"/>
          <w:szCs w:val="21"/>
          <w:highlight w:val="none"/>
        </w:rPr>
      </w:pPr>
      <w:r>
        <w:rPr>
          <w:rFonts w:hint="eastAsia" w:ascii="宋体" w:hAnsi="宋体" w:eastAsia="宋体" w:cs="宋体"/>
          <w:kern w:val="0"/>
          <w:szCs w:val="21"/>
          <w:highlight w:val="none"/>
        </w:rPr>
        <w:t>名称：云之龙咨询集团有限公司　　</w:t>
      </w:r>
    </w:p>
    <w:p w14:paraId="282AF4B0">
      <w:pPr>
        <w:keepNext w:val="0"/>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ascii="宋体" w:hAnsi="宋体" w:eastAsia="宋体" w:cs="宋体"/>
          <w:kern w:val="0"/>
          <w:szCs w:val="21"/>
          <w:highlight w:val="none"/>
        </w:rPr>
      </w:pPr>
      <w:r>
        <w:rPr>
          <w:rFonts w:hint="eastAsia" w:ascii="宋体" w:hAnsi="宋体" w:eastAsia="宋体" w:cs="宋体"/>
          <w:kern w:val="0"/>
          <w:szCs w:val="21"/>
          <w:highlight w:val="none"/>
        </w:rPr>
        <w:t>地址：广西南宁市良庆区云英路</w:t>
      </w:r>
      <w:r>
        <w:rPr>
          <w:rFonts w:ascii="宋体" w:hAnsi="宋体" w:eastAsia="宋体" w:cs="宋体"/>
          <w:kern w:val="0"/>
          <w:szCs w:val="21"/>
          <w:highlight w:val="none"/>
        </w:rPr>
        <w:t>15号3号楼云之龙咨询集团大厦6楼/530201　　</w:t>
      </w:r>
    </w:p>
    <w:p w14:paraId="12F9DA08">
      <w:pPr>
        <w:keepNext w:val="0"/>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ascii="宋体" w:hAnsi="宋体" w:eastAsia="宋体" w:cs="宋体"/>
          <w:kern w:val="0"/>
          <w:szCs w:val="21"/>
          <w:highlight w:val="none"/>
        </w:rPr>
      </w:pPr>
      <w:r>
        <w:rPr>
          <w:rFonts w:hint="eastAsia" w:ascii="宋体" w:hAnsi="宋体" w:eastAsia="宋体" w:cs="宋体"/>
          <w:kern w:val="0"/>
          <w:szCs w:val="21"/>
          <w:highlight w:val="none"/>
        </w:rPr>
        <w:t>联系电话：</w:t>
      </w:r>
      <w:r>
        <w:rPr>
          <w:rFonts w:ascii="宋体" w:hAnsi="宋体" w:eastAsia="宋体" w:cs="宋体"/>
          <w:kern w:val="0"/>
          <w:szCs w:val="21"/>
          <w:highlight w:val="none"/>
        </w:rPr>
        <w:t>0771-2618118、2611889、2611898</w:t>
      </w:r>
    </w:p>
    <w:p w14:paraId="162E336F">
      <w:pPr>
        <w:keepNext w:val="0"/>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ascii="宋体" w:hAnsi="宋体" w:eastAsia="宋体" w:cs="宋体"/>
          <w:kern w:val="0"/>
          <w:szCs w:val="21"/>
          <w:highlight w:val="none"/>
        </w:rPr>
      </w:pPr>
      <w:r>
        <w:rPr>
          <w:rFonts w:ascii="宋体" w:hAnsi="宋体" w:eastAsia="宋体" w:cs="宋体"/>
          <w:kern w:val="0"/>
          <w:szCs w:val="21"/>
          <w:highlight w:val="none"/>
        </w:rPr>
        <w:t>3.项目联系方式</w:t>
      </w:r>
    </w:p>
    <w:p w14:paraId="0577EA97">
      <w:pPr>
        <w:keepNext w:val="0"/>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ascii="宋体" w:hAnsi="宋体" w:eastAsia="宋体" w:cs="宋体"/>
          <w:kern w:val="0"/>
          <w:szCs w:val="21"/>
          <w:highlight w:val="none"/>
        </w:rPr>
      </w:pPr>
      <w:r>
        <w:rPr>
          <w:rFonts w:hint="eastAsia" w:ascii="宋体" w:hAnsi="宋体" w:eastAsia="宋体" w:cs="宋体"/>
          <w:kern w:val="0"/>
          <w:szCs w:val="21"/>
          <w:highlight w:val="none"/>
        </w:rPr>
        <w:t>项目联系人：吴俞瑶、梁俏英</w:t>
      </w:r>
    </w:p>
    <w:p w14:paraId="4CC0D8F5">
      <w:pPr>
        <w:keepNext w:val="0"/>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ascii="宋体" w:hAnsi="宋体" w:eastAsia="宋体" w:cs="宋体"/>
          <w:kern w:val="0"/>
          <w:szCs w:val="21"/>
          <w:highlight w:val="none"/>
        </w:rPr>
      </w:pPr>
      <w:r>
        <w:rPr>
          <w:rFonts w:hint="eastAsia" w:ascii="宋体" w:hAnsi="宋体" w:eastAsia="宋体" w:cs="宋体"/>
          <w:kern w:val="0"/>
          <w:szCs w:val="21"/>
          <w:highlight w:val="none"/>
        </w:rPr>
        <w:t>电话：</w:t>
      </w:r>
      <w:r>
        <w:rPr>
          <w:rFonts w:ascii="宋体" w:hAnsi="宋体" w:eastAsia="宋体" w:cs="宋体"/>
          <w:kern w:val="0"/>
          <w:szCs w:val="21"/>
          <w:highlight w:val="none"/>
        </w:rPr>
        <w:t>0771-2618118、2611889、2611898</w:t>
      </w:r>
    </w:p>
    <w:p w14:paraId="633697D0">
      <w:pPr>
        <w:spacing w:line="276" w:lineRule="auto"/>
        <w:rPr>
          <w:rFonts w:ascii="宋体" w:hAnsi="宋体" w:eastAsia="宋体" w:cs="宋体"/>
          <w:kern w:val="0"/>
          <w:szCs w:val="21"/>
          <w:highlight w:val="none"/>
        </w:rPr>
      </w:pPr>
      <w:r>
        <w:rPr>
          <w:rFonts w:hint="eastAsia" w:ascii="宋体" w:hAnsi="宋体" w:eastAsia="宋体" w:cs="宋体"/>
          <w:kern w:val="0"/>
          <w:szCs w:val="21"/>
          <w:highlight w:val="none"/>
        </w:rPr>
        <w:t>十、附件：1</w:t>
      </w:r>
      <w:r>
        <w:rPr>
          <w:rFonts w:ascii="宋体" w:hAnsi="宋体" w:eastAsia="宋体" w:cs="宋体"/>
          <w:kern w:val="0"/>
          <w:szCs w:val="21"/>
          <w:highlight w:val="none"/>
        </w:rPr>
        <w:t>.</w:t>
      </w:r>
      <w:r>
        <w:rPr>
          <w:rFonts w:hint="eastAsia" w:ascii="宋体" w:hAnsi="宋体" w:eastAsia="宋体" w:cs="宋体"/>
          <w:kern w:val="0"/>
          <w:szCs w:val="21"/>
          <w:highlight w:val="none"/>
        </w:rPr>
        <w:t>竞争性磋商文件</w:t>
      </w:r>
    </w:p>
    <w:p w14:paraId="33064AEC">
      <w:pPr>
        <w:spacing w:line="276"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 </w:t>
      </w:r>
      <w:r>
        <w:rPr>
          <w:rFonts w:ascii="宋体" w:hAnsi="宋体" w:eastAsia="宋体" w:cs="宋体"/>
          <w:kern w:val="0"/>
          <w:szCs w:val="21"/>
          <w:highlight w:val="none"/>
        </w:rPr>
        <w:t xml:space="preserve">         2.</w:t>
      </w:r>
      <w:r>
        <w:rPr>
          <w:rFonts w:hint="eastAsia" w:ascii="宋体" w:hAnsi="宋体" w:eastAsia="宋体" w:cs="宋体"/>
          <w:kern w:val="0"/>
          <w:szCs w:val="21"/>
          <w:highlight w:val="none"/>
        </w:rPr>
        <w:t>成交供应商《中小企业声明函》</w:t>
      </w:r>
    </w:p>
    <w:p w14:paraId="637C8F8E">
      <w:pPr>
        <w:spacing w:line="276" w:lineRule="auto"/>
        <w:ind w:firstLine="420" w:firstLineChars="200"/>
        <w:rPr>
          <w:rFonts w:ascii="宋体" w:hAnsi="宋体" w:eastAsia="宋体" w:cs="宋体"/>
          <w:kern w:val="0"/>
          <w:szCs w:val="21"/>
          <w:highlight w:val="none"/>
        </w:rPr>
      </w:pPr>
    </w:p>
    <w:p w14:paraId="3C9C34DF">
      <w:pPr>
        <w:spacing w:line="276" w:lineRule="auto"/>
        <w:ind w:firstLine="420" w:firstLineChars="200"/>
        <w:jc w:val="right"/>
        <w:rPr>
          <w:rFonts w:ascii="宋体" w:hAnsi="宋体" w:eastAsia="宋体" w:cs="宋体"/>
          <w:kern w:val="0"/>
          <w:szCs w:val="21"/>
          <w:highlight w:val="none"/>
        </w:rPr>
      </w:pPr>
      <w:r>
        <w:rPr>
          <w:rFonts w:hint="eastAsia" w:ascii="宋体" w:hAnsi="宋体" w:eastAsia="宋体" w:cs="宋体"/>
          <w:kern w:val="0"/>
          <w:szCs w:val="21"/>
          <w:highlight w:val="none"/>
        </w:rPr>
        <w:t>云之龙咨询集团有限公司</w:t>
      </w:r>
    </w:p>
    <w:p w14:paraId="4FA51345">
      <w:pPr>
        <w:spacing w:line="276" w:lineRule="auto"/>
        <w:ind w:firstLine="420" w:firstLineChars="200"/>
        <w:jc w:val="right"/>
        <w:rPr>
          <w:rFonts w:ascii="宋体" w:hAnsi="宋体" w:eastAsia="宋体" w:cs="宋体"/>
          <w:kern w:val="0"/>
          <w:szCs w:val="21"/>
          <w:highlight w:val="none"/>
        </w:rPr>
      </w:pPr>
      <w:r>
        <w:rPr>
          <w:rFonts w:hint="eastAsia" w:ascii="宋体" w:hAnsi="宋体" w:eastAsia="宋体" w:cs="宋体"/>
          <w:kern w:val="0"/>
          <w:szCs w:val="21"/>
          <w:highlight w:val="none"/>
        </w:rPr>
        <w:t>202</w:t>
      </w:r>
      <w:r>
        <w:rPr>
          <w:rFonts w:ascii="宋体" w:hAnsi="宋体" w:eastAsia="宋体" w:cs="宋体"/>
          <w:kern w:val="0"/>
          <w:szCs w:val="21"/>
          <w:highlight w:val="none"/>
        </w:rPr>
        <w:t>6</w:t>
      </w:r>
      <w:r>
        <w:rPr>
          <w:rFonts w:hint="eastAsia" w:ascii="宋体" w:hAnsi="宋体" w:eastAsia="宋体" w:cs="宋体"/>
          <w:kern w:val="0"/>
          <w:szCs w:val="21"/>
          <w:highlight w:val="none"/>
        </w:rPr>
        <w:t>年</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月</w:t>
      </w:r>
      <w:r>
        <w:rPr>
          <w:rFonts w:hint="eastAsia" w:ascii="宋体" w:hAnsi="宋体" w:eastAsia="宋体" w:cs="宋体"/>
          <w:kern w:val="0"/>
          <w:szCs w:val="21"/>
          <w:highlight w:val="none"/>
          <w:lang w:val="en-US" w:eastAsia="zh-CN"/>
        </w:rPr>
        <w:t>8</w:t>
      </w:r>
      <w:r>
        <w:rPr>
          <w:rFonts w:hint="eastAsia" w:ascii="宋体" w:hAnsi="宋体" w:eastAsia="宋体" w:cs="宋体"/>
          <w:kern w:val="0"/>
          <w:szCs w:val="21"/>
          <w:highlight w:val="none"/>
        </w:rPr>
        <w:t xml:space="preserve">日 </w:t>
      </w:r>
      <w:r>
        <w:rPr>
          <w:rFonts w:hint="eastAsia" w:ascii="宋体" w:hAnsi="宋体" w:eastAsia="宋体" w:cs="宋体"/>
          <w:kern w:val="0"/>
          <w:szCs w:val="21"/>
          <w:highlight w:val="none"/>
        </w:rPr>
        <w:t xml:space="preserve">  </w:t>
      </w:r>
    </w:p>
    <w:bookmarkEnd w:id="4"/>
    <w:bookmarkEnd w:id="5"/>
    <w:bookmarkEnd w:id="6"/>
    <w:bookmarkEnd w:id="7"/>
    <w:p w14:paraId="0AE12A1E">
      <w:pPr>
        <w:rPr>
          <w:highlight w:val="none"/>
        </w:rPr>
      </w:pPr>
    </w:p>
    <w:sectPr>
      <w:pgSz w:w="11906" w:h="16838"/>
      <w:pgMar w:top="1440" w:right="1418"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A85C1D"/>
    <w:multiLevelType w:val="singleLevel"/>
    <w:tmpl w:val="D1A85C1D"/>
    <w:lvl w:ilvl="0" w:tentative="0">
      <w:start w:val="1"/>
      <w:numFmt w:val="chineseCounting"/>
      <w:suff w:val="nothing"/>
      <w:lvlText w:val="%1、"/>
      <w:lvlJc w:val="left"/>
      <w:rPr>
        <w:rFonts w:hint="eastAsia"/>
      </w:rPr>
    </w:lvl>
  </w:abstractNum>
  <w:abstractNum w:abstractNumId="1">
    <w:nsid w:val="514220BC"/>
    <w:multiLevelType w:val="multilevel"/>
    <w:tmpl w:val="514220BC"/>
    <w:lvl w:ilvl="0" w:tentative="0">
      <w:start w:val="1"/>
      <w:numFmt w:val="decimal"/>
      <w:lvlText w:val="%1"/>
      <w:lvlJc w:val="left"/>
      <w:pPr>
        <w:ind w:left="0" w:firstLine="0"/>
      </w:pPr>
      <w:rPr>
        <w:rFonts w:hint="eastAsia"/>
      </w:rPr>
    </w:lvl>
    <w:lvl w:ilvl="1" w:tentative="0">
      <w:start w:val="1"/>
      <w:numFmt w:val="decimal"/>
      <w:lvlText w:val="%1.%2"/>
      <w:lvlJc w:val="left"/>
      <w:pPr>
        <w:ind w:left="142" w:firstLine="0"/>
      </w:pPr>
      <w:rPr>
        <w:rFonts w:hint="eastAsia"/>
      </w:rPr>
    </w:lvl>
    <w:lvl w:ilvl="2" w:tentative="0">
      <w:start w:val="1"/>
      <w:numFmt w:val="decimal"/>
      <w:lvlText w:val="%1.%2.%3"/>
      <w:lvlJc w:val="left"/>
      <w:pPr>
        <w:ind w:left="0" w:firstLine="0"/>
      </w:pPr>
      <w:rPr>
        <w:rFonts w:hint="eastAsia" w:ascii="宋体" w:hAnsi="宋体" w:eastAsia="宋体"/>
      </w:rPr>
    </w:lvl>
    <w:lvl w:ilvl="3" w:tentative="0">
      <w:start w:val="1"/>
      <w:numFmt w:val="decimal"/>
      <w:pStyle w:val="3"/>
      <w:lvlText w:val="%1.%2.%3.%4"/>
      <w:lvlJc w:val="left"/>
      <w:pPr>
        <w:ind w:left="0" w:firstLine="0"/>
      </w:pPr>
      <w:rPr>
        <w:rFonts w:hint="eastAsia" w:ascii="宋体" w:hAnsi="宋体" w:eastAsia="宋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72A27"/>
    <w:rsid w:val="0000409B"/>
    <w:rsid w:val="00007246"/>
    <w:rsid w:val="00014F13"/>
    <w:rsid w:val="00024C2C"/>
    <w:rsid w:val="00030199"/>
    <w:rsid w:val="00030A21"/>
    <w:rsid w:val="00032493"/>
    <w:rsid w:val="00032CD4"/>
    <w:rsid w:val="00041611"/>
    <w:rsid w:val="0005093F"/>
    <w:rsid w:val="00052C9F"/>
    <w:rsid w:val="000554A4"/>
    <w:rsid w:val="00062FC4"/>
    <w:rsid w:val="00073890"/>
    <w:rsid w:val="00076A1A"/>
    <w:rsid w:val="000873F3"/>
    <w:rsid w:val="000A667A"/>
    <w:rsid w:val="000B4140"/>
    <w:rsid w:val="000C1E32"/>
    <w:rsid w:val="000E136B"/>
    <w:rsid w:val="00114A15"/>
    <w:rsid w:val="00121C7A"/>
    <w:rsid w:val="001453F8"/>
    <w:rsid w:val="001461DC"/>
    <w:rsid w:val="00147604"/>
    <w:rsid w:val="00151002"/>
    <w:rsid w:val="00170479"/>
    <w:rsid w:val="00172A27"/>
    <w:rsid w:val="00174841"/>
    <w:rsid w:val="00176EA3"/>
    <w:rsid w:val="00186F9C"/>
    <w:rsid w:val="00193D69"/>
    <w:rsid w:val="00195C1C"/>
    <w:rsid w:val="001B0BB0"/>
    <w:rsid w:val="00200627"/>
    <w:rsid w:val="002136F4"/>
    <w:rsid w:val="002321DD"/>
    <w:rsid w:val="00241B93"/>
    <w:rsid w:val="00246EF7"/>
    <w:rsid w:val="00256C80"/>
    <w:rsid w:val="0026294E"/>
    <w:rsid w:val="00265C5B"/>
    <w:rsid w:val="00282233"/>
    <w:rsid w:val="00294853"/>
    <w:rsid w:val="00295117"/>
    <w:rsid w:val="002D1BAB"/>
    <w:rsid w:val="002D243C"/>
    <w:rsid w:val="002D3B21"/>
    <w:rsid w:val="002E2D55"/>
    <w:rsid w:val="002E3245"/>
    <w:rsid w:val="002F13F7"/>
    <w:rsid w:val="003047BB"/>
    <w:rsid w:val="00311A21"/>
    <w:rsid w:val="00323D9F"/>
    <w:rsid w:val="0033053B"/>
    <w:rsid w:val="00332335"/>
    <w:rsid w:val="00345A60"/>
    <w:rsid w:val="00357880"/>
    <w:rsid w:val="0036109F"/>
    <w:rsid w:val="003721BC"/>
    <w:rsid w:val="00377653"/>
    <w:rsid w:val="00393957"/>
    <w:rsid w:val="00395A27"/>
    <w:rsid w:val="003A563D"/>
    <w:rsid w:val="003B17BE"/>
    <w:rsid w:val="003B2E7D"/>
    <w:rsid w:val="003C1DD9"/>
    <w:rsid w:val="003C3DA4"/>
    <w:rsid w:val="003D12CB"/>
    <w:rsid w:val="003E5AA1"/>
    <w:rsid w:val="0040116E"/>
    <w:rsid w:val="0040121F"/>
    <w:rsid w:val="00403521"/>
    <w:rsid w:val="00412CEF"/>
    <w:rsid w:val="00412FE3"/>
    <w:rsid w:val="00417319"/>
    <w:rsid w:val="00420F02"/>
    <w:rsid w:val="004247C9"/>
    <w:rsid w:val="00431165"/>
    <w:rsid w:val="004412BA"/>
    <w:rsid w:val="004426E8"/>
    <w:rsid w:val="00443B40"/>
    <w:rsid w:val="00453F40"/>
    <w:rsid w:val="00461C1C"/>
    <w:rsid w:val="00463D44"/>
    <w:rsid w:val="004660DD"/>
    <w:rsid w:val="00466E47"/>
    <w:rsid w:val="0047106F"/>
    <w:rsid w:val="00477E3D"/>
    <w:rsid w:val="00485E8A"/>
    <w:rsid w:val="00493073"/>
    <w:rsid w:val="00495909"/>
    <w:rsid w:val="004A742F"/>
    <w:rsid w:val="004B0047"/>
    <w:rsid w:val="004B3A50"/>
    <w:rsid w:val="004B454F"/>
    <w:rsid w:val="004B7D71"/>
    <w:rsid w:val="004C0104"/>
    <w:rsid w:val="004C7146"/>
    <w:rsid w:val="004E022E"/>
    <w:rsid w:val="004E471A"/>
    <w:rsid w:val="004E62CC"/>
    <w:rsid w:val="004F0899"/>
    <w:rsid w:val="004F1A19"/>
    <w:rsid w:val="00501549"/>
    <w:rsid w:val="0050553E"/>
    <w:rsid w:val="00521B86"/>
    <w:rsid w:val="0053166B"/>
    <w:rsid w:val="00533AC3"/>
    <w:rsid w:val="00534659"/>
    <w:rsid w:val="00540441"/>
    <w:rsid w:val="005418E2"/>
    <w:rsid w:val="00544083"/>
    <w:rsid w:val="00545D78"/>
    <w:rsid w:val="00553FF7"/>
    <w:rsid w:val="00555740"/>
    <w:rsid w:val="0056193A"/>
    <w:rsid w:val="00567F94"/>
    <w:rsid w:val="00576A75"/>
    <w:rsid w:val="0058568B"/>
    <w:rsid w:val="005942B1"/>
    <w:rsid w:val="00595054"/>
    <w:rsid w:val="005A1544"/>
    <w:rsid w:val="005A5F4B"/>
    <w:rsid w:val="005B1527"/>
    <w:rsid w:val="005D500E"/>
    <w:rsid w:val="005D789F"/>
    <w:rsid w:val="006005A4"/>
    <w:rsid w:val="00601FB5"/>
    <w:rsid w:val="0060208D"/>
    <w:rsid w:val="00602FAC"/>
    <w:rsid w:val="00612FAE"/>
    <w:rsid w:val="006248E5"/>
    <w:rsid w:val="00624D85"/>
    <w:rsid w:val="00637627"/>
    <w:rsid w:val="00641DC0"/>
    <w:rsid w:val="00670E5F"/>
    <w:rsid w:val="0068749F"/>
    <w:rsid w:val="006A55CB"/>
    <w:rsid w:val="006A7199"/>
    <w:rsid w:val="006B3116"/>
    <w:rsid w:val="006B479F"/>
    <w:rsid w:val="006B7708"/>
    <w:rsid w:val="006C0845"/>
    <w:rsid w:val="006C48F6"/>
    <w:rsid w:val="006C66B5"/>
    <w:rsid w:val="006C77BD"/>
    <w:rsid w:val="006C7B90"/>
    <w:rsid w:val="006D3FA8"/>
    <w:rsid w:val="006D6793"/>
    <w:rsid w:val="006F28B2"/>
    <w:rsid w:val="006F5524"/>
    <w:rsid w:val="007050A4"/>
    <w:rsid w:val="00714D73"/>
    <w:rsid w:val="0072546A"/>
    <w:rsid w:val="007343A4"/>
    <w:rsid w:val="007501FB"/>
    <w:rsid w:val="00750713"/>
    <w:rsid w:val="00752176"/>
    <w:rsid w:val="00757F83"/>
    <w:rsid w:val="00762F04"/>
    <w:rsid w:val="007643A2"/>
    <w:rsid w:val="00765C41"/>
    <w:rsid w:val="00767053"/>
    <w:rsid w:val="007715EE"/>
    <w:rsid w:val="00775EB2"/>
    <w:rsid w:val="00784474"/>
    <w:rsid w:val="007B3A03"/>
    <w:rsid w:val="007D313B"/>
    <w:rsid w:val="007D515F"/>
    <w:rsid w:val="007E1103"/>
    <w:rsid w:val="007F5F66"/>
    <w:rsid w:val="00801A20"/>
    <w:rsid w:val="00810726"/>
    <w:rsid w:val="00826E9F"/>
    <w:rsid w:val="0083001B"/>
    <w:rsid w:val="00832394"/>
    <w:rsid w:val="008377FB"/>
    <w:rsid w:val="0085116A"/>
    <w:rsid w:val="00851318"/>
    <w:rsid w:val="008533AD"/>
    <w:rsid w:val="0085538B"/>
    <w:rsid w:val="00864CDE"/>
    <w:rsid w:val="008703AD"/>
    <w:rsid w:val="00886611"/>
    <w:rsid w:val="008A45DD"/>
    <w:rsid w:val="008B1C57"/>
    <w:rsid w:val="008B25F9"/>
    <w:rsid w:val="008B7267"/>
    <w:rsid w:val="008D0A2D"/>
    <w:rsid w:val="008D1050"/>
    <w:rsid w:val="008E30D5"/>
    <w:rsid w:val="008E5492"/>
    <w:rsid w:val="008F04DD"/>
    <w:rsid w:val="009128E4"/>
    <w:rsid w:val="00926D55"/>
    <w:rsid w:val="00930001"/>
    <w:rsid w:val="00937A43"/>
    <w:rsid w:val="0094553C"/>
    <w:rsid w:val="00955DA9"/>
    <w:rsid w:val="009563BF"/>
    <w:rsid w:val="009608A1"/>
    <w:rsid w:val="00974BF3"/>
    <w:rsid w:val="00980382"/>
    <w:rsid w:val="00995949"/>
    <w:rsid w:val="00996ABF"/>
    <w:rsid w:val="009C6DF9"/>
    <w:rsid w:val="009D1D4E"/>
    <w:rsid w:val="009D7E8E"/>
    <w:rsid w:val="009E2A37"/>
    <w:rsid w:val="009E57AB"/>
    <w:rsid w:val="009F0094"/>
    <w:rsid w:val="00A019CC"/>
    <w:rsid w:val="00A054B4"/>
    <w:rsid w:val="00A176AA"/>
    <w:rsid w:val="00A44789"/>
    <w:rsid w:val="00A63A02"/>
    <w:rsid w:val="00A76A8A"/>
    <w:rsid w:val="00AB049D"/>
    <w:rsid w:val="00AC114E"/>
    <w:rsid w:val="00AD51D6"/>
    <w:rsid w:val="00AE2674"/>
    <w:rsid w:val="00AF233F"/>
    <w:rsid w:val="00AF3D6B"/>
    <w:rsid w:val="00AF634A"/>
    <w:rsid w:val="00AF723D"/>
    <w:rsid w:val="00B20DFE"/>
    <w:rsid w:val="00B3107A"/>
    <w:rsid w:val="00B43F16"/>
    <w:rsid w:val="00B448E3"/>
    <w:rsid w:val="00B47243"/>
    <w:rsid w:val="00B473B2"/>
    <w:rsid w:val="00B5525B"/>
    <w:rsid w:val="00B722D3"/>
    <w:rsid w:val="00B84B1C"/>
    <w:rsid w:val="00B86A95"/>
    <w:rsid w:val="00BA68ED"/>
    <w:rsid w:val="00BB3194"/>
    <w:rsid w:val="00BC1871"/>
    <w:rsid w:val="00BD065D"/>
    <w:rsid w:val="00BD45DF"/>
    <w:rsid w:val="00BD4F9D"/>
    <w:rsid w:val="00BD5C72"/>
    <w:rsid w:val="00BE0BCA"/>
    <w:rsid w:val="00BF04A6"/>
    <w:rsid w:val="00BF0D5E"/>
    <w:rsid w:val="00BF49C5"/>
    <w:rsid w:val="00BF4F90"/>
    <w:rsid w:val="00BF7397"/>
    <w:rsid w:val="00BF79A5"/>
    <w:rsid w:val="00C07993"/>
    <w:rsid w:val="00C117E8"/>
    <w:rsid w:val="00C127EC"/>
    <w:rsid w:val="00C21465"/>
    <w:rsid w:val="00C36507"/>
    <w:rsid w:val="00C42E77"/>
    <w:rsid w:val="00C45761"/>
    <w:rsid w:val="00C457BB"/>
    <w:rsid w:val="00C50951"/>
    <w:rsid w:val="00C53A8A"/>
    <w:rsid w:val="00C60522"/>
    <w:rsid w:val="00C67502"/>
    <w:rsid w:val="00CA18B0"/>
    <w:rsid w:val="00CB24C9"/>
    <w:rsid w:val="00CC4341"/>
    <w:rsid w:val="00CC458E"/>
    <w:rsid w:val="00CC5625"/>
    <w:rsid w:val="00CF4059"/>
    <w:rsid w:val="00D041A4"/>
    <w:rsid w:val="00D051EB"/>
    <w:rsid w:val="00D05AA1"/>
    <w:rsid w:val="00D3315D"/>
    <w:rsid w:val="00D5597E"/>
    <w:rsid w:val="00D62BA6"/>
    <w:rsid w:val="00D814B4"/>
    <w:rsid w:val="00D9481B"/>
    <w:rsid w:val="00D95623"/>
    <w:rsid w:val="00DA089D"/>
    <w:rsid w:val="00DA0C51"/>
    <w:rsid w:val="00DA3D32"/>
    <w:rsid w:val="00DB3B41"/>
    <w:rsid w:val="00DC06D4"/>
    <w:rsid w:val="00DC7A1A"/>
    <w:rsid w:val="00DE22F0"/>
    <w:rsid w:val="00DE5AF0"/>
    <w:rsid w:val="00E04C0E"/>
    <w:rsid w:val="00E1065A"/>
    <w:rsid w:val="00E26750"/>
    <w:rsid w:val="00E43875"/>
    <w:rsid w:val="00E44F66"/>
    <w:rsid w:val="00E60480"/>
    <w:rsid w:val="00E626A1"/>
    <w:rsid w:val="00E652C6"/>
    <w:rsid w:val="00E70A48"/>
    <w:rsid w:val="00E760DB"/>
    <w:rsid w:val="00E772D6"/>
    <w:rsid w:val="00E82C4C"/>
    <w:rsid w:val="00E87BCC"/>
    <w:rsid w:val="00E9457D"/>
    <w:rsid w:val="00EB04EB"/>
    <w:rsid w:val="00EC77CB"/>
    <w:rsid w:val="00ED7304"/>
    <w:rsid w:val="00EE586C"/>
    <w:rsid w:val="00EE5B50"/>
    <w:rsid w:val="00F1437D"/>
    <w:rsid w:val="00F22110"/>
    <w:rsid w:val="00F3174C"/>
    <w:rsid w:val="00F35FB4"/>
    <w:rsid w:val="00F45D24"/>
    <w:rsid w:val="00F466CB"/>
    <w:rsid w:val="00F5285E"/>
    <w:rsid w:val="00F568B8"/>
    <w:rsid w:val="00F639CA"/>
    <w:rsid w:val="00F70F00"/>
    <w:rsid w:val="00F7653D"/>
    <w:rsid w:val="00F776E0"/>
    <w:rsid w:val="00F8490E"/>
    <w:rsid w:val="00F95042"/>
    <w:rsid w:val="00FA5CBC"/>
    <w:rsid w:val="00FC080E"/>
    <w:rsid w:val="00FD59F4"/>
    <w:rsid w:val="00FD6B01"/>
    <w:rsid w:val="013E61E2"/>
    <w:rsid w:val="015C0A67"/>
    <w:rsid w:val="01D17056"/>
    <w:rsid w:val="01D84888"/>
    <w:rsid w:val="032B6C3A"/>
    <w:rsid w:val="033B4CE2"/>
    <w:rsid w:val="037B00CE"/>
    <w:rsid w:val="03F169CA"/>
    <w:rsid w:val="0482288A"/>
    <w:rsid w:val="04912ACD"/>
    <w:rsid w:val="050F15EC"/>
    <w:rsid w:val="055528F0"/>
    <w:rsid w:val="057C6008"/>
    <w:rsid w:val="06BF3139"/>
    <w:rsid w:val="07264567"/>
    <w:rsid w:val="073C7668"/>
    <w:rsid w:val="08D63631"/>
    <w:rsid w:val="0A0D0E47"/>
    <w:rsid w:val="0A3B59B5"/>
    <w:rsid w:val="0A526B26"/>
    <w:rsid w:val="0AC27E84"/>
    <w:rsid w:val="0C665099"/>
    <w:rsid w:val="0D1644B7"/>
    <w:rsid w:val="0DC11672"/>
    <w:rsid w:val="0E9E2C56"/>
    <w:rsid w:val="0F1B54BA"/>
    <w:rsid w:val="0F1B6BFB"/>
    <w:rsid w:val="0F7C2CF7"/>
    <w:rsid w:val="0F9B0CA3"/>
    <w:rsid w:val="10207B26"/>
    <w:rsid w:val="106425AB"/>
    <w:rsid w:val="112B2658"/>
    <w:rsid w:val="113D64B6"/>
    <w:rsid w:val="11B60016"/>
    <w:rsid w:val="123478B9"/>
    <w:rsid w:val="125F245C"/>
    <w:rsid w:val="12751495"/>
    <w:rsid w:val="12BE67A3"/>
    <w:rsid w:val="13404ED0"/>
    <w:rsid w:val="13BC2C0C"/>
    <w:rsid w:val="14382F65"/>
    <w:rsid w:val="15A765F4"/>
    <w:rsid w:val="15AE4CA6"/>
    <w:rsid w:val="165403D5"/>
    <w:rsid w:val="176A78D9"/>
    <w:rsid w:val="17D46287"/>
    <w:rsid w:val="19CF45FB"/>
    <w:rsid w:val="1A48704D"/>
    <w:rsid w:val="1A646826"/>
    <w:rsid w:val="1BCD6428"/>
    <w:rsid w:val="1C071B9A"/>
    <w:rsid w:val="1D8E3722"/>
    <w:rsid w:val="20967991"/>
    <w:rsid w:val="21C32795"/>
    <w:rsid w:val="22AA5B91"/>
    <w:rsid w:val="22CC58EC"/>
    <w:rsid w:val="2389558B"/>
    <w:rsid w:val="23F427B1"/>
    <w:rsid w:val="23F5677C"/>
    <w:rsid w:val="245E02DF"/>
    <w:rsid w:val="25BC39F6"/>
    <w:rsid w:val="25C56D30"/>
    <w:rsid w:val="2609642C"/>
    <w:rsid w:val="27606603"/>
    <w:rsid w:val="27F15C4E"/>
    <w:rsid w:val="287A2998"/>
    <w:rsid w:val="2C022E1A"/>
    <w:rsid w:val="2DEF29FB"/>
    <w:rsid w:val="2E8B665B"/>
    <w:rsid w:val="2EED4AA2"/>
    <w:rsid w:val="2EF67C47"/>
    <w:rsid w:val="2F4920C0"/>
    <w:rsid w:val="31081922"/>
    <w:rsid w:val="31501496"/>
    <w:rsid w:val="329A46C5"/>
    <w:rsid w:val="35260FA6"/>
    <w:rsid w:val="355E23AC"/>
    <w:rsid w:val="35CA5D57"/>
    <w:rsid w:val="3660217B"/>
    <w:rsid w:val="37EB7526"/>
    <w:rsid w:val="38542484"/>
    <w:rsid w:val="388529F3"/>
    <w:rsid w:val="38D351C0"/>
    <w:rsid w:val="38EF77E6"/>
    <w:rsid w:val="3A25583C"/>
    <w:rsid w:val="3AB31C5D"/>
    <w:rsid w:val="3AEA00EA"/>
    <w:rsid w:val="3B551C29"/>
    <w:rsid w:val="3BC929F0"/>
    <w:rsid w:val="3C5C0DD3"/>
    <w:rsid w:val="3C94637E"/>
    <w:rsid w:val="3CDB25BF"/>
    <w:rsid w:val="3F650802"/>
    <w:rsid w:val="3F8B2DDB"/>
    <w:rsid w:val="40384C9A"/>
    <w:rsid w:val="407A652F"/>
    <w:rsid w:val="409018AF"/>
    <w:rsid w:val="40AC3C03"/>
    <w:rsid w:val="40B03CFF"/>
    <w:rsid w:val="41504494"/>
    <w:rsid w:val="42530DE6"/>
    <w:rsid w:val="42573FA6"/>
    <w:rsid w:val="42D812EB"/>
    <w:rsid w:val="448B2AB9"/>
    <w:rsid w:val="44CE0BF8"/>
    <w:rsid w:val="45633A36"/>
    <w:rsid w:val="45A67876"/>
    <w:rsid w:val="45FB45F6"/>
    <w:rsid w:val="467224C3"/>
    <w:rsid w:val="46D52CF0"/>
    <w:rsid w:val="496F0BFB"/>
    <w:rsid w:val="4AC63884"/>
    <w:rsid w:val="4B11724C"/>
    <w:rsid w:val="4D492C42"/>
    <w:rsid w:val="4DED4962"/>
    <w:rsid w:val="4E0062C6"/>
    <w:rsid w:val="4E8B1908"/>
    <w:rsid w:val="4F5B1BA1"/>
    <w:rsid w:val="50E24360"/>
    <w:rsid w:val="513E0EB3"/>
    <w:rsid w:val="51C27D36"/>
    <w:rsid w:val="51F77770"/>
    <w:rsid w:val="53507E24"/>
    <w:rsid w:val="535A6478"/>
    <w:rsid w:val="53FF492A"/>
    <w:rsid w:val="54A00376"/>
    <w:rsid w:val="573C2BFB"/>
    <w:rsid w:val="57A31178"/>
    <w:rsid w:val="585D3D56"/>
    <w:rsid w:val="59B43D25"/>
    <w:rsid w:val="5A010FCF"/>
    <w:rsid w:val="5B0373F5"/>
    <w:rsid w:val="5D760172"/>
    <w:rsid w:val="5DFE3EA4"/>
    <w:rsid w:val="5E671A49"/>
    <w:rsid w:val="5E6C52B2"/>
    <w:rsid w:val="5F8613F6"/>
    <w:rsid w:val="5FFB68ED"/>
    <w:rsid w:val="6013374F"/>
    <w:rsid w:val="61960A21"/>
    <w:rsid w:val="62053A53"/>
    <w:rsid w:val="644D317A"/>
    <w:rsid w:val="645D22AF"/>
    <w:rsid w:val="646C600B"/>
    <w:rsid w:val="64B61A2A"/>
    <w:rsid w:val="654924A8"/>
    <w:rsid w:val="66A15857"/>
    <w:rsid w:val="677968CD"/>
    <w:rsid w:val="684215D0"/>
    <w:rsid w:val="690600B1"/>
    <w:rsid w:val="692A36CB"/>
    <w:rsid w:val="6AD30E33"/>
    <w:rsid w:val="6B140CFE"/>
    <w:rsid w:val="6B834139"/>
    <w:rsid w:val="6B9A5EED"/>
    <w:rsid w:val="6C4F5FC2"/>
    <w:rsid w:val="6D010BA5"/>
    <w:rsid w:val="6D8C327A"/>
    <w:rsid w:val="6E2C05BA"/>
    <w:rsid w:val="6F73078C"/>
    <w:rsid w:val="6FED3D79"/>
    <w:rsid w:val="6FFE51C0"/>
    <w:rsid w:val="700F1F41"/>
    <w:rsid w:val="70495453"/>
    <w:rsid w:val="7084521C"/>
    <w:rsid w:val="71213CDA"/>
    <w:rsid w:val="72F22421"/>
    <w:rsid w:val="73045661"/>
    <w:rsid w:val="73F7090D"/>
    <w:rsid w:val="74E67714"/>
    <w:rsid w:val="7577036C"/>
    <w:rsid w:val="75852311"/>
    <w:rsid w:val="75A1363B"/>
    <w:rsid w:val="774E77F3"/>
    <w:rsid w:val="78FE2B52"/>
    <w:rsid w:val="79D32B34"/>
    <w:rsid w:val="7ABD1848"/>
    <w:rsid w:val="7B3A4316"/>
    <w:rsid w:val="7B98103C"/>
    <w:rsid w:val="7DA4016C"/>
    <w:rsid w:val="7DE07FB2"/>
    <w:rsid w:val="7E3E236F"/>
    <w:rsid w:val="7F361298"/>
    <w:rsid w:val="7F5D28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4"/>
    <w:basedOn w:val="1"/>
    <w:next w:val="1"/>
    <w:qFormat/>
    <w:uiPriority w:val="0"/>
    <w:pPr>
      <w:keepNext/>
      <w:keepLines/>
      <w:numPr>
        <w:ilvl w:val="3"/>
        <w:numId w:val="1"/>
      </w:numPr>
      <w:spacing w:before="280" w:after="290" w:line="376" w:lineRule="auto"/>
      <w:outlineLvl w:val="3"/>
    </w:pPr>
    <w:rPr>
      <w:rFonts w:ascii="Cambria" w:hAnsi="Cambria"/>
      <w:b/>
      <w:bCs/>
      <w:sz w:val="28"/>
      <w:szCs w:val="28"/>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Body Text 2"/>
    <w:basedOn w:val="1"/>
    <w:next w:val="4"/>
    <w:qFormat/>
    <w:uiPriority w:val="0"/>
    <w:pPr>
      <w:spacing w:after="120" w:line="480" w:lineRule="auto"/>
    </w:pPr>
    <w:rPr>
      <w:rFonts w:ascii="Times New Roman" w:hAnsi="Times New Roman" w:eastAsia="宋体" w:cs="Times New Roman"/>
      <w:kern w:val="0"/>
      <w:sz w:val="20"/>
    </w:rPr>
  </w:style>
  <w:style w:type="paragraph" w:styleId="6">
    <w:name w:val="Plain Text"/>
    <w:basedOn w:val="1"/>
    <w:next w:val="3"/>
    <w:qFormat/>
    <w:uiPriority w:val="0"/>
    <w:rPr>
      <w:rFonts w:ascii="宋体" w:hAnsi="Courier New"/>
      <w:kern w:val="0"/>
      <w:sz w:val="20"/>
      <w:szCs w:val="21"/>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rFonts w:ascii="Calibri" w:hAnsi="Calibri" w:cs="Times New Roman"/>
      <w:kern w:val="0"/>
      <w:sz w:val="24"/>
      <w:szCs w:val="24"/>
    </w:rPr>
  </w:style>
  <w:style w:type="character" w:styleId="12">
    <w:name w:val="Strong"/>
    <w:basedOn w:val="11"/>
    <w:qFormat/>
    <w:uiPriority w:val="22"/>
    <w:rPr>
      <w:b/>
    </w:rPr>
  </w:style>
  <w:style w:type="character" w:styleId="13">
    <w:name w:val="annotation reference"/>
    <w:qFormat/>
    <w:uiPriority w:val="0"/>
    <w:rPr>
      <w:sz w:val="21"/>
      <w:szCs w:val="21"/>
    </w:rPr>
  </w:style>
  <w:style w:type="character" w:styleId="14">
    <w:name w:val="HTML Sample"/>
    <w:basedOn w:val="11"/>
    <w:semiHidden/>
    <w:unhideWhenUsed/>
    <w:qFormat/>
    <w:uiPriority w:val="99"/>
    <w:rPr>
      <w:rFonts w:ascii="宋体" w:hAnsi="宋体" w:eastAsia="宋体" w:cs="宋体"/>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页眉 字符"/>
    <w:basedOn w:val="11"/>
    <w:link w:val="8"/>
    <w:qFormat/>
    <w:uiPriority w:val="99"/>
    <w:rPr>
      <w:sz w:val="18"/>
      <w:szCs w:val="18"/>
    </w:rPr>
  </w:style>
  <w:style w:type="character" w:customStyle="1" w:styleId="17">
    <w:name w:val="页脚 字符"/>
    <w:basedOn w:val="11"/>
    <w:link w:val="7"/>
    <w:qFormat/>
    <w:uiPriority w:val="99"/>
    <w:rPr>
      <w:sz w:val="18"/>
      <w:szCs w:val="18"/>
    </w:rPr>
  </w:style>
  <w:style w:type="table" w:customStyle="1" w:styleId="18">
    <w:name w:val="网格型11"/>
    <w:basedOn w:val="10"/>
    <w:qFormat/>
    <w:uiPriority w:val="0"/>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ITSK.com</Company>
  <Pages>2</Pages>
  <Words>614</Words>
  <Characters>791</Characters>
  <Lines>5</Lines>
  <Paragraphs>1</Paragraphs>
  <TotalTime>0</TotalTime>
  <ScaleCrop>false</ScaleCrop>
  <LinksUpToDate>false</LinksUpToDate>
  <CharactersWithSpaces>813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2022-05-07T08:14:00Z</dcterms:created>
  <dc:creator>NTKO</dc:creator>
  <cp:lastModifiedBy>WPS_1602214612</cp:lastModifiedBy>
  <dcterms:modified xsi:type="dcterms:W3CDTF">2026-05-08T08:25:47Z</dcterms:modified>
  <cp:revision>304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eyJoZGlkIjoiYWRhMWIxZWQ5OTg5NmZlOWNhNTA2NTI5YTIzMjg0OWEiLCJ1c2VySWQiOiIxMTI4ODcwMzU0In0=</vt:lpwstr>
  </property>
  <property fmtid="{D5CDD505-2E9C-101B-9397-08002B2CF9AE}" pid="3" name="KSOProductBuildVer">
    <vt:lpwstr>2052-12.1.0.25865</vt:lpwstr>
  </property>
  <property fmtid="{D5CDD505-2E9C-101B-9397-08002B2CF9AE}" pid="4" name="ICV">
    <vt:lpwstr>063406CA46B1441AAE7287BA1271A3FF_12</vt:lpwstr>
  </property>
</Properties>
</file>