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269"/>
        <w:gridCol w:w="3933"/>
        <w:gridCol w:w="3441"/>
      </w:tblGrid>
      <w:tr w14:paraId="5D16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3B6307AC">
            <w:pPr>
              <w:spacing w:line="400" w:lineRule="exact"/>
              <w:jc w:val="center"/>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序号</w:t>
            </w:r>
          </w:p>
        </w:tc>
        <w:tc>
          <w:tcPr>
            <w:tcW w:w="1269" w:type="dxa"/>
            <w:vAlign w:val="center"/>
          </w:tcPr>
          <w:p w14:paraId="561ABC06">
            <w:pPr>
              <w:spacing w:line="400" w:lineRule="exact"/>
              <w:jc w:val="center"/>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更正项</w:t>
            </w:r>
            <w:bookmarkStart w:id="4" w:name="_GoBack"/>
            <w:bookmarkEnd w:id="4"/>
          </w:p>
        </w:tc>
        <w:tc>
          <w:tcPr>
            <w:tcW w:w="3933" w:type="dxa"/>
            <w:vAlign w:val="center"/>
          </w:tcPr>
          <w:p w14:paraId="66CF7727">
            <w:pPr>
              <w:spacing w:line="400" w:lineRule="exact"/>
              <w:jc w:val="center"/>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更正前内容</w:t>
            </w:r>
          </w:p>
        </w:tc>
        <w:tc>
          <w:tcPr>
            <w:tcW w:w="3441" w:type="dxa"/>
            <w:vAlign w:val="center"/>
          </w:tcPr>
          <w:p w14:paraId="26EED54C">
            <w:pPr>
              <w:spacing w:line="400" w:lineRule="exact"/>
              <w:jc w:val="center"/>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更正后内容</w:t>
            </w:r>
          </w:p>
        </w:tc>
      </w:tr>
      <w:tr w14:paraId="00C9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35E56B37">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eastAsia="宋体" w:cs="Arial"/>
                <w:color w:val="auto"/>
                <w:sz w:val="21"/>
                <w:szCs w:val="21"/>
                <w:highlight w:val="none"/>
                <w:lang w:val="en-US" w:eastAsia="zh-CN"/>
              </w:rPr>
              <w:t>1</w:t>
            </w:r>
          </w:p>
        </w:tc>
        <w:tc>
          <w:tcPr>
            <w:tcW w:w="1269" w:type="dxa"/>
            <w:vAlign w:val="center"/>
          </w:tcPr>
          <w:p w14:paraId="6A649911">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5EA09DA7">
            <w:pPr>
              <w:spacing w:line="400" w:lineRule="exact"/>
              <w:jc w:val="left"/>
              <w:rPr>
                <w:rFonts w:hint="eastAsia"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202接口</w:t>
            </w:r>
          </w:p>
          <w:p w14:paraId="7DC7F44C">
            <w:pPr>
              <w:spacing w:line="400" w:lineRule="exact"/>
              <w:jc w:val="left"/>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上线时医院在用的各类接口：</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包含但不限于医保</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医保全流程</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电子票据</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电子健康卡</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移动医保支付</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电子处方</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DRGS接口</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公立医院绩效考核</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医保云影像接口</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广西全民健康信息平台接口</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国家传染病监测前置软件接口</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食源性疾病监测系统接口</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检验检查互认接口</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药品追溯码接口对接</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南溪山医联体平台</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医院现有所有检验检查设备对接</w:t>
            </w:r>
            <w:r>
              <w:rPr>
                <w:rFonts w:hint="eastAsia" w:ascii="Arial" w:hAnsi="Arial" w:eastAsia="宋体" w:cs="Arial"/>
                <w:b w:val="0"/>
                <w:bCs w:val="0"/>
                <w:i w:val="0"/>
                <w:iCs w:val="0"/>
                <w:color w:val="auto"/>
                <w:kern w:val="0"/>
                <w:sz w:val="21"/>
                <w:szCs w:val="21"/>
                <w:highlight w:val="none"/>
                <w:u w:val="none"/>
                <w:lang w:val="en-US" w:eastAsia="zh-CN" w:bidi="ar"/>
              </w:rPr>
              <w:t>；</w:t>
            </w:r>
            <w:r>
              <w:rPr>
                <w:rFonts w:hint="default" w:ascii="Arial" w:hAnsi="Arial" w:eastAsia="宋体" w:cs="Arial"/>
                <w:b w:val="0"/>
                <w:bCs w:val="0"/>
                <w:i w:val="0"/>
                <w:iCs w:val="0"/>
                <w:color w:val="auto"/>
                <w:kern w:val="0"/>
                <w:sz w:val="21"/>
                <w:szCs w:val="21"/>
                <w:highlight w:val="none"/>
                <w:u w:val="none"/>
                <w:lang w:val="en-US" w:eastAsia="zh-CN" w:bidi="ar"/>
              </w:rPr>
              <w:br w:type="textWrapping"/>
            </w:r>
            <w:r>
              <w:rPr>
                <w:rFonts w:hint="default" w:ascii="Arial" w:hAnsi="Arial" w:eastAsia="宋体" w:cs="Arial"/>
                <w:b w:val="0"/>
                <w:bCs w:val="0"/>
                <w:i w:val="0"/>
                <w:iCs w:val="0"/>
                <w:color w:val="auto"/>
                <w:kern w:val="0"/>
                <w:sz w:val="21"/>
                <w:szCs w:val="21"/>
                <w:highlight w:val="none"/>
                <w:u w:val="none"/>
                <w:lang w:val="en-US" w:eastAsia="zh-CN" w:bidi="ar"/>
              </w:rPr>
              <w:t>县域医共体平台接口。</w:t>
            </w:r>
          </w:p>
        </w:tc>
        <w:tc>
          <w:tcPr>
            <w:tcW w:w="3441" w:type="dxa"/>
            <w:vAlign w:val="center"/>
          </w:tcPr>
          <w:p w14:paraId="5338F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202接口</w:t>
            </w:r>
          </w:p>
          <w:p w14:paraId="2EB84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1</w:t>
            </w:r>
            <w:r>
              <w:rPr>
                <w:rFonts w:hint="eastAsia" w:ascii="Arial" w:hAnsi="Arial"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成交人</w:t>
            </w:r>
            <w:r>
              <w:rPr>
                <w:rFonts w:hint="eastAsia" w:ascii="Arial" w:hAnsi="Arial" w:eastAsia="宋体" w:cs="Arial"/>
                <w:i w:val="0"/>
                <w:iCs w:val="0"/>
                <w:color w:val="auto"/>
                <w:kern w:val="0"/>
                <w:sz w:val="21"/>
                <w:szCs w:val="21"/>
                <w:highlight w:val="none"/>
                <w:u w:val="none"/>
                <w:lang w:val="en-US" w:eastAsia="zh-CN" w:bidi="ar"/>
              </w:rPr>
              <w:t>负责本次新建系统与项目上线前上级主管部门发文要求的全部政务监管接口对接开发、调试。</w:t>
            </w:r>
          </w:p>
          <w:p w14:paraId="58E368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2）完成与医院全部在用检验检查设备、院内现有以及规划对接的第三方业务平台（移动医保、电子票据、南溪山医联体、县域医共体平台等）全流程接口适配、联调、验收，全部技术实施费用含在</w:t>
            </w:r>
            <w:r>
              <w:rPr>
                <w:rFonts w:hint="eastAsia" w:ascii="Arial" w:hAnsi="Arial" w:cs="Arial"/>
                <w:i w:val="0"/>
                <w:iCs w:val="0"/>
                <w:color w:val="auto"/>
                <w:kern w:val="0"/>
                <w:sz w:val="21"/>
                <w:szCs w:val="21"/>
                <w:highlight w:val="none"/>
                <w:u w:val="none"/>
                <w:lang w:val="en-US" w:eastAsia="zh-CN" w:bidi="ar"/>
              </w:rPr>
              <w:t>报价</w:t>
            </w:r>
            <w:r>
              <w:rPr>
                <w:rFonts w:hint="eastAsia" w:ascii="Arial" w:hAnsi="Arial" w:eastAsia="宋体" w:cs="Arial"/>
                <w:i w:val="0"/>
                <w:iCs w:val="0"/>
                <w:color w:val="auto"/>
                <w:kern w:val="0"/>
                <w:sz w:val="21"/>
                <w:szCs w:val="21"/>
                <w:highlight w:val="none"/>
                <w:u w:val="none"/>
                <w:lang w:val="en-US" w:eastAsia="zh-CN" w:bidi="ar"/>
              </w:rPr>
              <w:t>中。</w:t>
            </w:r>
          </w:p>
          <w:p w14:paraId="634541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auto"/>
                <w:sz w:val="21"/>
                <w:szCs w:val="21"/>
                <w:highlight w:val="none"/>
                <w:lang w:val="en-US" w:eastAsia="zh-CN"/>
              </w:rPr>
            </w:pPr>
            <w:r>
              <w:rPr>
                <w:rFonts w:hint="eastAsia"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报价</w:t>
            </w:r>
            <w:r>
              <w:rPr>
                <w:rFonts w:hint="eastAsia" w:ascii="Arial" w:hAnsi="Arial" w:eastAsia="宋体" w:cs="Arial"/>
                <w:i w:val="0"/>
                <w:iCs w:val="0"/>
                <w:color w:val="auto"/>
                <w:kern w:val="0"/>
                <w:sz w:val="21"/>
                <w:szCs w:val="21"/>
                <w:highlight w:val="none"/>
                <w:u w:val="none"/>
                <w:lang w:val="en-US" w:eastAsia="zh-CN" w:bidi="ar"/>
              </w:rPr>
              <w:t>不含外部第三方平台（移动医保、电子票据、南溪山医联体、县域医共体平台等）厂商单独收取的接口授权、平台服务等费用，该类费用由采购人自行承担，</w:t>
            </w:r>
            <w:r>
              <w:rPr>
                <w:rFonts w:hint="eastAsia" w:ascii="Arial" w:hAnsi="Arial" w:cs="Arial"/>
                <w:i w:val="0"/>
                <w:iCs w:val="0"/>
                <w:color w:val="auto"/>
                <w:kern w:val="0"/>
                <w:sz w:val="21"/>
                <w:szCs w:val="21"/>
                <w:highlight w:val="none"/>
                <w:u w:val="none"/>
                <w:lang w:val="en-US" w:eastAsia="zh-CN" w:bidi="ar"/>
              </w:rPr>
              <w:t>成交人</w:t>
            </w:r>
            <w:r>
              <w:rPr>
                <w:rFonts w:hint="eastAsia" w:ascii="Arial" w:hAnsi="Arial" w:eastAsia="宋体" w:cs="Arial"/>
                <w:i w:val="0"/>
                <w:iCs w:val="0"/>
                <w:color w:val="auto"/>
                <w:kern w:val="0"/>
                <w:sz w:val="21"/>
                <w:szCs w:val="21"/>
                <w:highlight w:val="none"/>
                <w:u w:val="none"/>
                <w:lang w:val="en-US" w:eastAsia="zh-CN" w:bidi="ar"/>
              </w:rPr>
              <w:t>全程提供对接技术支持</w:t>
            </w:r>
            <w:r>
              <w:rPr>
                <w:rFonts w:hint="eastAsia" w:ascii="Arial" w:hAnsi="Arial"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相关费用包含在报价中</w:t>
            </w:r>
            <w:r>
              <w:rPr>
                <w:rFonts w:hint="eastAsia" w:ascii="Arial" w:hAnsi="Arial" w:eastAsia="宋体" w:cs="Arial"/>
                <w:i w:val="0"/>
                <w:iCs w:val="0"/>
                <w:color w:val="auto"/>
                <w:kern w:val="0"/>
                <w:sz w:val="21"/>
                <w:szCs w:val="21"/>
                <w:highlight w:val="none"/>
                <w:u w:val="none"/>
                <w:lang w:val="en-US" w:eastAsia="zh-CN" w:bidi="ar"/>
              </w:rPr>
              <w:t>。</w:t>
            </w:r>
          </w:p>
        </w:tc>
      </w:tr>
      <w:tr w14:paraId="3F67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1D7BFD14">
            <w:pPr>
              <w:spacing w:line="400" w:lineRule="exact"/>
              <w:jc w:val="center"/>
              <w:rPr>
                <w:rFonts w:hint="eastAsia"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2</w:t>
            </w:r>
          </w:p>
        </w:tc>
        <w:tc>
          <w:tcPr>
            <w:tcW w:w="1269" w:type="dxa"/>
            <w:shd w:val="clear" w:color="auto" w:fill="auto"/>
            <w:vAlign w:val="center"/>
          </w:tcPr>
          <w:p w14:paraId="5FA7E91D">
            <w:pPr>
              <w:spacing w:line="400" w:lineRule="exact"/>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服务需求</w:t>
            </w:r>
          </w:p>
        </w:tc>
        <w:tc>
          <w:tcPr>
            <w:tcW w:w="3933" w:type="dxa"/>
            <w:vAlign w:val="center"/>
          </w:tcPr>
          <w:p w14:paraId="4F95CD56">
            <w:pPr>
              <w:numPr>
                <w:ilvl w:val="0"/>
                <w:numId w:val="0"/>
              </w:numPr>
              <w:spacing w:line="400" w:lineRule="exact"/>
              <w:jc w:val="left"/>
              <w:rPr>
                <w:rFonts w:hint="default" w:ascii="Arial" w:hAnsi="Arial" w:eastAsia="宋体" w:cs="Arial"/>
                <w:color w:val="auto"/>
                <w:sz w:val="21"/>
                <w:szCs w:val="21"/>
                <w:highlight w:val="none"/>
                <w:lang w:val="en-US" w:eastAsia="zh-CN"/>
              </w:rPr>
            </w:pPr>
            <w:bookmarkStart w:id="0" w:name="_Toc20933"/>
            <w:r>
              <w:rPr>
                <w:rFonts w:hint="eastAsia" w:ascii="Arial" w:hAnsi="Arial" w:cs="Arial"/>
                <w:color w:val="auto"/>
                <w:sz w:val="21"/>
                <w:szCs w:val="21"/>
                <w:highlight w:val="none"/>
                <w:lang w:val="en-US" w:eastAsia="zh-CN"/>
              </w:rPr>
              <w:t>一</w:t>
            </w:r>
            <w:r>
              <w:rPr>
                <w:rFonts w:hint="default" w:ascii="Arial" w:hAnsi="Arial" w:eastAsia="宋体" w:cs="Arial"/>
                <w:color w:val="auto"/>
                <w:sz w:val="21"/>
                <w:szCs w:val="21"/>
                <w:highlight w:val="none"/>
                <w:lang w:val="en-US" w:eastAsia="zh-CN"/>
              </w:rPr>
              <w:t>、县人民医院AI人工智能建设</w:t>
            </w:r>
            <w:bookmarkEnd w:id="0"/>
          </w:p>
          <w:p w14:paraId="2FDDA237">
            <w:pPr>
              <w:pStyle w:val="3"/>
              <w:keepNext/>
              <w:keepLines/>
              <w:pageBreakBefore w:val="0"/>
              <w:widowControl w:val="0"/>
              <w:kinsoku/>
              <w:wordWrap/>
              <w:overflowPunct/>
              <w:topLinePunct w:val="0"/>
              <w:autoSpaceDE/>
              <w:autoSpaceDN/>
              <w:bidi w:val="0"/>
              <w:adjustRightInd/>
              <w:snapToGrid/>
              <w:spacing w:before="0" w:beforeLines="0" w:after="0" w:afterLines="0" w:line="400" w:lineRule="exact"/>
              <w:ind w:right="0" w:rightChars="0"/>
              <w:jc w:val="left"/>
              <w:textAlignment w:val="auto"/>
              <w:rPr>
                <w:rFonts w:hint="default" w:ascii="Arial" w:hAnsi="Arial" w:eastAsia="宋体" w:cs="Arial"/>
                <w:b/>
                <w:bCs w:val="0"/>
                <w:color w:val="auto"/>
                <w:sz w:val="21"/>
                <w:szCs w:val="21"/>
                <w:highlight w:val="none"/>
                <w:lang w:val="en-US" w:eastAsia="zh-CN"/>
              </w:rPr>
            </w:pPr>
            <w:bookmarkStart w:id="1" w:name="_Toc29016"/>
            <w:r>
              <w:rPr>
                <w:rFonts w:hint="default" w:ascii="Arial" w:hAnsi="Arial" w:eastAsia="宋体" w:cs="Arial"/>
                <w:b/>
                <w:bCs w:val="0"/>
                <w:color w:val="auto"/>
                <w:sz w:val="21"/>
                <w:szCs w:val="21"/>
                <w:highlight w:val="none"/>
                <w:lang w:val="en-US" w:eastAsia="zh-CN"/>
              </w:rPr>
              <w:t>1.基本要求</w:t>
            </w:r>
            <w:bookmarkEnd w:id="1"/>
          </w:p>
          <w:p w14:paraId="137F9D55">
            <w:pPr>
              <w:numPr>
                <w:ilvl w:val="0"/>
                <w:numId w:val="0"/>
              </w:num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b w:val="0"/>
                <w:bCs/>
                <w:color w:val="auto"/>
                <w:sz w:val="21"/>
                <w:szCs w:val="21"/>
                <w:highlight w:val="none"/>
              </w:rPr>
              <w:t>▲</w:t>
            </w:r>
            <w:r>
              <w:rPr>
                <w:rFonts w:hint="default" w:ascii="Arial" w:hAnsi="Arial" w:eastAsia="宋体" w:cs="Arial"/>
                <w:color w:val="auto"/>
                <w:sz w:val="21"/>
                <w:szCs w:val="21"/>
                <w:highlight w:val="none"/>
                <w:lang w:val="en-US" w:eastAsia="zh-CN"/>
              </w:rPr>
              <w:t>系统须与医院HIS系统在数据格式、传输协议、接口标准等方面具有高度的兼容性，供应商需承担因实现无缝对接而产生的所有接口开发技术服务费用。</w:t>
            </w:r>
          </w:p>
        </w:tc>
        <w:tc>
          <w:tcPr>
            <w:tcW w:w="3441" w:type="dxa"/>
            <w:vAlign w:val="center"/>
          </w:tcPr>
          <w:p w14:paraId="4A3A9309">
            <w:pPr>
              <w:numPr>
                <w:ilvl w:val="0"/>
                <w:numId w:val="0"/>
              </w:numPr>
              <w:spacing w:line="400" w:lineRule="exact"/>
              <w:jc w:val="left"/>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一</w:t>
            </w:r>
            <w:r>
              <w:rPr>
                <w:rFonts w:hint="default" w:ascii="Arial" w:hAnsi="Arial" w:eastAsia="宋体" w:cs="Arial"/>
                <w:color w:val="auto"/>
                <w:sz w:val="21"/>
                <w:szCs w:val="21"/>
                <w:highlight w:val="none"/>
                <w:lang w:val="en-US" w:eastAsia="zh-CN"/>
              </w:rPr>
              <w:t>、县人民医院AI人工智能建设</w:t>
            </w:r>
          </w:p>
          <w:p w14:paraId="1803D997">
            <w:pPr>
              <w:pStyle w:val="3"/>
              <w:keepNext/>
              <w:keepLines/>
              <w:pageBreakBefore w:val="0"/>
              <w:widowControl w:val="0"/>
              <w:kinsoku/>
              <w:wordWrap/>
              <w:overflowPunct/>
              <w:topLinePunct w:val="0"/>
              <w:autoSpaceDE/>
              <w:autoSpaceDN/>
              <w:bidi w:val="0"/>
              <w:adjustRightInd/>
              <w:snapToGrid/>
              <w:spacing w:before="0" w:beforeLines="0" w:after="0" w:afterLines="0" w:line="400" w:lineRule="exact"/>
              <w:ind w:right="0" w:rightChars="0"/>
              <w:jc w:val="left"/>
              <w:textAlignment w:val="auto"/>
              <w:rPr>
                <w:rFonts w:hint="default" w:ascii="Arial" w:hAnsi="Arial" w:eastAsia="宋体" w:cs="Arial"/>
                <w:b/>
                <w:bCs w:val="0"/>
                <w:color w:val="auto"/>
                <w:sz w:val="21"/>
                <w:szCs w:val="21"/>
                <w:highlight w:val="none"/>
                <w:lang w:val="en-US" w:eastAsia="zh-CN"/>
              </w:rPr>
            </w:pPr>
            <w:r>
              <w:rPr>
                <w:rFonts w:hint="default" w:ascii="Arial" w:hAnsi="Arial" w:eastAsia="宋体" w:cs="Arial"/>
                <w:b/>
                <w:bCs w:val="0"/>
                <w:color w:val="auto"/>
                <w:sz w:val="21"/>
                <w:szCs w:val="21"/>
                <w:highlight w:val="none"/>
                <w:lang w:val="en-US" w:eastAsia="zh-CN"/>
              </w:rPr>
              <w:t>1.基本要求</w:t>
            </w:r>
          </w:p>
          <w:p w14:paraId="4C901875">
            <w:pPr>
              <w:pStyle w:val="17"/>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b w:val="0"/>
                <w:bCs/>
                <w:color w:val="auto"/>
                <w:sz w:val="21"/>
                <w:szCs w:val="21"/>
                <w:highlight w:val="none"/>
              </w:rPr>
              <w:t>▲</w:t>
            </w:r>
            <w:r>
              <w:rPr>
                <w:rFonts w:hint="eastAsia" w:ascii="Arial" w:hAnsi="Arial" w:cs="Arial"/>
                <w:b w:val="0"/>
                <w:bCs/>
                <w:color w:val="auto"/>
                <w:sz w:val="21"/>
                <w:szCs w:val="21"/>
                <w:highlight w:val="none"/>
                <w:lang w:val="en-US" w:eastAsia="zh-CN"/>
              </w:rPr>
              <w:t>在本系统建设中要与医院现有系统发生的业务数据（如临床类字典、药品目录信息、后勤物资目录、器械目录信息、医疗服务项目字典、科室信息、人员信息、在院病人信息，待交费人员信息、在院病人医嘱信息、处方信息、病历信息、检验检查信息等）实现无缝对接，确保业务数据的完整性和延续性，并且不得收取任何费用。</w:t>
            </w:r>
          </w:p>
          <w:p w14:paraId="45E332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4"/>
                <w:highlight w:val="none"/>
                <w:lang w:val="en-US" w:eastAsia="zh-CN"/>
              </w:rPr>
            </w:pPr>
          </w:p>
        </w:tc>
      </w:tr>
      <w:tr w14:paraId="1433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648C4D93">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3</w:t>
            </w:r>
          </w:p>
        </w:tc>
        <w:tc>
          <w:tcPr>
            <w:tcW w:w="1269" w:type="dxa"/>
            <w:vAlign w:val="center"/>
          </w:tcPr>
          <w:p w14:paraId="4016787B">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3D155AFF">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right="0" w:rightChars="0"/>
              <w:jc w:val="left"/>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2.1运行病历监测</w:t>
            </w:r>
          </w:p>
          <w:p w14:paraId="307DA7B5">
            <w:pPr>
              <w:spacing w:line="400" w:lineRule="exact"/>
              <w:jc w:val="left"/>
              <w:rPr>
                <w:rFonts w:hint="default" w:ascii="Arial" w:hAnsi="Arial" w:eastAsia="宋体" w:cs="Arial"/>
                <w:color w:val="auto"/>
                <w:highlight w:val="none"/>
              </w:rPr>
            </w:pP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lang w:val="en-US" w:eastAsia="zh-CN" w:bidi="ar"/>
              </w:rPr>
              <w:t>1</w:t>
            </w:r>
            <w:r>
              <w:rPr>
                <w:rFonts w:hint="eastAsia" w:ascii="Arial" w:hAnsi="Arial" w:eastAsia="宋体" w:cs="Arial"/>
                <w:i w:val="0"/>
                <w:iCs w:val="0"/>
                <w:color w:val="auto"/>
                <w:kern w:val="0"/>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按照病历内容展示病历列表和病历文书内容，包含护理相关文书，支持病历的质控结果与病历原文在同一界面显示，与HIS融入一体；</w:t>
            </w:r>
            <w:r>
              <w:rPr>
                <w:rFonts w:hint="default" w:ascii="Arial" w:hAnsi="Arial" w:eastAsia="宋体" w:cs="Arial"/>
                <w:color w:val="auto"/>
                <w:sz w:val="21"/>
                <w:szCs w:val="21"/>
                <w:highlight w:val="none"/>
                <w:lang w:eastAsia="zh-CN"/>
              </w:rPr>
              <w:t>（</w:t>
            </w:r>
            <w:r>
              <w:rPr>
                <w:rFonts w:hint="eastAsia" w:ascii="Times New Roman" w:hAnsi="Times New Roman"/>
                <w:b/>
                <w:bCs/>
                <w:color w:val="auto"/>
                <w:highlight w:val="none"/>
                <w:lang w:val="zh-TW"/>
              </w:rPr>
              <w:t>提供相关证明材料并加盖</w:t>
            </w:r>
            <w:r>
              <w:rPr>
                <w:rFonts w:hint="eastAsia"/>
                <w:b/>
                <w:bCs/>
                <w:color w:val="auto"/>
                <w:highlight w:val="none"/>
                <w:lang w:val="en-US" w:eastAsia="zh-CN"/>
              </w:rPr>
              <w:t>供应商</w:t>
            </w:r>
            <w:r>
              <w:rPr>
                <w:rFonts w:hint="eastAsia" w:ascii="Times New Roman" w:hAnsi="Times New Roman"/>
                <w:b/>
                <w:bCs/>
                <w:color w:val="auto"/>
                <w:highlight w:val="none"/>
                <w:lang w:val="zh-TW"/>
              </w:rPr>
              <w:t>公章，相关证明材料包括但不限于</w:t>
            </w:r>
            <w:r>
              <w:rPr>
                <w:rFonts w:hint="eastAsia" w:ascii="Times New Roman" w:hAnsi="Times New Roman"/>
                <w:b/>
                <w:bCs/>
                <w:color w:val="auto"/>
                <w:highlight w:val="none"/>
              </w:rPr>
              <w:t>功能</w:t>
            </w:r>
            <w:r>
              <w:rPr>
                <w:rFonts w:hint="eastAsia" w:ascii="Times New Roman" w:hAnsi="Times New Roman"/>
                <w:b/>
                <w:bCs/>
                <w:color w:val="auto"/>
                <w:highlight w:val="none"/>
                <w:lang w:val="zh-TW"/>
              </w:rPr>
              <w:t>截图或有效的第三方检测机构出具的检测报告</w:t>
            </w:r>
            <w:r>
              <w:rPr>
                <w:rFonts w:hint="default" w:ascii="Arial" w:hAnsi="Arial" w:eastAsia="宋体" w:cs="Arial"/>
                <w:b/>
                <w:bCs w:val="0"/>
                <w:color w:val="auto"/>
                <w:kern w:val="2"/>
                <w:sz w:val="21"/>
                <w:szCs w:val="21"/>
                <w:highlight w:val="none"/>
                <w:lang w:val="en-US" w:eastAsia="zh-CN" w:bidi="ar-SA"/>
              </w:rPr>
              <w:t>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503BD9D2">
            <w:pPr>
              <w:spacing w:line="400" w:lineRule="exact"/>
              <w:jc w:val="left"/>
              <w:rPr>
                <w:rFonts w:hint="eastAsia" w:ascii="Arial" w:hAnsi="Arial" w:eastAsia="宋体" w:cs="Arial"/>
                <w:color w:val="auto"/>
                <w:sz w:val="21"/>
                <w:szCs w:val="21"/>
                <w:highlight w:val="none"/>
                <w:lang w:val="en-US" w:eastAsia="zh-CN"/>
              </w:rPr>
            </w:pPr>
            <w:r>
              <w:rPr>
                <w:rFonts w:hint="eastAsia" w:ascii="Arial" w:hAnsi="Arial" w:eastAsia="宋体" w:cs="Arial"/>
                <w:color w:val="auto"/>
                <w:sz w:val="21"/>
                <w:szCs w:val="21"/>
                <w:highlight w:val="none"/>
                <w:lang w:val="en-US" w:eastAsia="zh-CN"/>
              </w:rPr>
              <w:t>2.1运行病历监测</w:t>
            </w:r>
          </w:p>
          <w:p w14:paraId="11EC2CA8">
            <w:pPr>
              <w:spacing w:line="400" w:lineRule="exact"/>
              <w:jc w:val="left"/>
              <w:rPr>
                <w:rFonts w:hint="eastAsia" w:ascii="Arial" w:hAnsi="Arial" w:eastAsia="宋体" w:cs="Arial"/>
                <w:color w:val="auto"/>
                <w:sz w:val="21"/>
                <w:szCs w:val="21"/>
                <w:highlight w:val="none"/>
                <w:lang w:val="en-US" w:eastAsia="zh-CN"/>
              </w:rPr>
            </w:pPr>
            <w:r>
              <w:rPr>
                <w:rFonts w:hint="eastAsia" w:ascii="Arial" w:hAnsi="Arial" w:eastAsia="宋体" w:cs="Arial"/>
                <w:color w:val="auto"/>
                <w:sz w:val="21"/>
                <w:szCs w:val="21"/>
                <w:highlight w:val="none"/>
                <w:lang w:val="en-US" w:eastAsia="zh-CN"/>
              </w:rPr>
              <w:t>●1）按照病历内容展示病历列表和病历文书内容，包含护理相关文书，支持病历的质控结果与病历原文在同一界面显示，与HIS融入一体；</w:t>
            </w:r>
            <w:r>
              <w:rPr>
                <w:rFonts w:hint="eastAsia" w:ascii="Arial" w:hAnsi="Arial" w:eastAsia="宋体" w:cs="Arial"/>
                <w:b/>
                <w:bCs/>
                <w:color w:val="auto"/>
                <w:sz w:val="21"/>
                <w:szCs w:val="21"/>
                <w:highlight w:val="none"/>
                <w:lang w:val="en-US" w:eastAsia="zh-CN"/>
              </w:rPr>
              <w:t>（提供相关证明材料，包括但不限于彩页、官网和功能截图等）</w:t>
            </w:r>
          </w:p>
        </w:tc>
      </w:tr>
      <w:tr w14:paraId="3B03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7B3812EE">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4</w:t>
            </w:r>
          </w:p>
        </w:tc>
        <w:tc>
          <w:tcPr>
            <w:tcW w:w="1269" w:type="dxa"/>
            <w:vAlign w:val="center"/>
          </w:tcPr>
          <w:p w14:paraId="37602CCB">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139C2F7">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right="0" w:rightChars="0"/>
              <w:jc w:val="left"/>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3.7病历审核</w:t>
            </w:r>
          </w:p>
          <w:p w14:paraId="4CE96124">
            <w:pPr>
              <w:spacing w:line="400" w:lineRule="exact"/>
              <w:jc w:val="left"/>
              <w:rPr>
                <w:rFonts w:hint="default" w:ascii="Arial" w:hAnsi="Arial" w:eastAsia="宋体" w:cs="Arial"/>
                <w:color w:val="auto"/>
                <w:highlight w:val="none"/>
              </w:rPr>
            </w:pPr>
            <w:r>
              <w:rPr>
                <w:rFonts w:hint="default" w:ascii="Arial" w:hAnsi="Arial" w:eastAsia="宋体" w:cs="Arial"/>
                <w:i w:val="0"/>
                <w:iCs w:val="0"/>
                <w:color w:val="auto"/>
                <w:kern w:val="0"/>
                <w:sz w:val="21"/>
                <w:szCs w:val="21"/>
                <w:highlight w:val="none"/>
                <w:u w:val="none"/>
                <w:lang w:val="en-US" w:eastAsia="zh-CN" w:bidi="ar"/>
              </w:rPr>
              <w:t>●系统支持对有问题的病历文书，进行人工处理，包括反馈、完成等功能，可以根据医院定制审核流程。</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7E69CC10">
            <w:pPr>
              <w:spacing w:line="400" w:lineRule="exact"/>
              <w:jc w:val="left"/>
              <w:rPr>
                <w:rFonts w:hint="eastAsia" w:ascii="Arial" w:hAnsi="Arial" w:eastAsia="宋体" w:cs="Arial"/>
                <w:color w:val="auto"/>
                <w:sz w:val="21"/>
                <w:szCs w:val="21"/>
                <w:highlight w:val="none"/>
                <w:lang w:val="en-US" w:eastAsia="zh-CN"/>
              </w:rPr>
            </w:pPr>
            <w:r>
              <w:rPr>
                <w:rFonts w:hint="eastAsia" w:ascii="Arial" w:hAnsi="Arial" w:eastAsia="宋体" w:cs="Arial"/>
                <w:color w:val="auto"/>
                <w:sz w:val="21"/>
                <w:szCs w:val="21"/>
                <w:highlight w:val="none"/>
                <w:lang w:val="en-US" w:eastAsia="zh-CN"/>
              </w:rPr>
              <w:t>3.7病历审核</w:t>
            </w:r>
          </w:p>
          <w:p w14:paraId="030C4D51">
            <w:pPr>
              <w:spacing w:line="400" w:lineRule="exact"/>
              <w:jc w:val="left"/>
              <w:rPr>
                <w:rFonts w:hint="eastAsia" w:ascii="Arial" w:hAnsi="Arial" w:eastAsia="宋体" w:cs="Arial"/>
                <w:color w:val="auto"/>
                <w:sz w:val="21"/>
                <w:szCs w:val="21"/>
                <w:highlight w:val="none"/>
                <w:lang w:val="en-US" w:eastAsia="zh-CN"/>
              </w:rPr>
            </w:pPr>
            <w:r>
              <w:rPr>
                <w:rFonts w:hint="eastAsia" w:ascii="Arial" w:hAnsi="Arial" w:eastAsia="宋体" w:cs="Arial"/>
                <w:color w:val="auto"/>
                <w:sz w:val="21"/>
                <w:szCs w:val="21"/>
                <w:highlight w:val="none"/>
                <w:lang w:val="en-US" w:eastAsia="zh-CN"/>
              </w:rPr>
              <w:t>●系统支持对有问题的病历文书，进行人工处理，包括反馈、完成等功能，可以根据医院定制审核流程。</w:t>
            </w:r>
            <w:r>
              <w:rPr>
                <w:rFonts w:hint="eastAsia" w:ascii="Arial" w:hAnsi="Arial" w:eastAsia="宋体" w:cs="Arial"/>
                <w:b/>
                <w:bCs/>
                <w:color w:val="auto"/>
                <w:sz w:val="21"/>
                <w:szCs w:val="21"/>
                <w:highlight w:val="none"/>
                <w:lang w:val="en-US" w:eastAsia="zh-CN"/>
              </w:rPr>
              <w:t>（提供相关证明材料，包括但不限于彩页、官网和功能截图等）</w:t>
            </w:r>
          </w:p>
        </w:tc>
      </w:tr>
      <w:tr w14:paraId="3895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28FD0F3C">
            <w:pPr>
              <w:spacing w:line="400" w:lineRule="exact"/>
              <w:jc w:val="center"/>
              <w:rPr>
                <w:rFonts w:hint="eastAsia"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5</w:t>
            </w:r>
          </w:p>
        </w:tc>
        <w:tc>
          <w:tcPr>
            <w:tcW w:w="1269" w:type="dxa"/>
            <w:vAlign w:val="center"/>
          </w:tcPr>
          <w:p w14:paraId="5E0EDF3D">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42D86BDA">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1.2、护理记录单</w:t>
            </w:r>
          </w:p>
          <w:p w14:paraId="1591A289">
            <w:pPr>
              <w:spacing w:line="400" w:lineRule="exact"/>
              <w:jc w:val="left"/>
              <w:rPr>
                <w:rFonts w:hint="default" w:ascii="Arial" w:hAnsi="Arial" w:eastAsia="宋体" w:cs="Arial"/>
                <w:b/>
                <w:bCs/>
                <w:color w:val="auto"/>
                <w:highlight w:val="none"/>
                <w:lang w:val="en-US" w:eastAsia="zh-CN"/>
              </w:rPr>
            </w:pPr>
            <w:r>
              <w:rPr>
                <w:rFonts w:hint="default" w:ascii="Arial" w:hAnsi="Arial" w:eastAsia="宋体" w:cs="Arial"/>
                <w:color w:val="auto"/>
                <w:highlight w:val="none"/>
              </w:rPr>
              <w:t>●7、支持电子病历提供相关模板内容并提供妇产以及妇女疾病筛查与监测信息相关内容</w:t>
            </w:r>
            <w:r>
              <w:rPr>
                <w:rFonts w:hint="default" w:ascii="Arial" w:hAnsi="Arial" w:eastAsia="宋体" w:cs="Arial"/>
                <w:b/>
                <w:bCs/>
                <w:color w:val="auto"/>
                <w:highlight w:val="none"/>
              </w:rPr>
              <w:t>（提供该功能截图</w:t>
            </w:r>
            <w:r>
              <w:rPr>
                <w:rFonts w:hint="eastAsia" w:ascii="Arial" w:hAnsi="Arial" w:cs="Arial"/>
                <w:b/>
                <w:bCs/>
                <w:color w:val="auto"/>
                <w:highlight w:val="none"/>
                <w:lang w:val="en-US" w:eastAsia="zh-CN"/>
              </w:rPr>
              <w:t>或</w:t>
            </w:r>
            <w:r>
              <w:rPr>
                <w:rFonts w:hint="default" w:ascii="Arial" w:hAnsi="Arial" w:eastAsia="宋体" w:cs="Arial"/>
                <w:b/>
                <w:bCs/>
                <w:color w:val="auto"/>
                <w:highlight w:val="none"/>
              </w:rPr>
              <w:t>软件著作权登记证书扫描件，证明材料需加盖供应商公章）</w:t>
            </w:r>
          </w:p>
        </w:tc>
        <w:tc>
          <w:tcPr>
            <w:tcW w:w="3441" w:type="dxa"/>
            <w:vAlign w:val="center"/>
          </w:tcPr>
          <w:p w14:paraId="56412665">
            <w:pPr>
              <w:spacing w:line="400" w:lineRule="exact"/>
              <w:jc w:val="left"/>
              <w:rPr>
                <w:rFonts w:hint="default" w:ascii="Arial" w:hAnsi="Arial" w:eastAsia="宋体" w:cs="Arial"/>
                <w:color w:val="auto"/>
                <w:sz w:val="21"/>
                <w:szCs w:val="21"/>
                <w:highlight w:val="none"/>
                <w:lang w:val="en-US" w:eastAsia="zh-CN"/>
              </w:rPr>
            </w:pPr>
            <w:r>
              <w:rPr>
                <w:rFonts w:hint="eastAsia" w:ascii="Arial" w:hAnsi="Arial" w:eastAsia="宋体" w:cs="Arial"/>
                <w:color w:val="auto"/>
                <w:sz w:val="21"/>
                <w:szCs w:val="21"/>
                <w:highlight w:val="none"/>
                <w:lang w:val="en-US" w:eastAsia="zh-CN"/>
              </w:rPr>
              <w:t>删除</w:t>
            </w:r>
          </w:p>
        </w:tc>
      </w:tr>
      <w:tr w14:paraId="508F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7835CEB4">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6</w:t>
            </w:r>
          </w:p>
        </w:tc>
        <w:tc>
          <w:tcPr>
            <w:tcW w:w="1269" w:type="dxa"/>
            <w:vAlign w:val="center"/>
          </w:tcPr>
          <w:p w14:paraId="1F5EEFD4">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3E8820A">
            <w:pPr>
              <w:spacing w:line="400" w:lineRule="exact"/>
              <w:jc w:val="left"/>
              <w:rPr>
                <w:rFonts w:hint="default" w:ascii="Arial" w:hAnsi="Arial" w:eastAsia="宋体" w:cs="Arial"/>
                <w:b/>
                <w:bCs w:val="0"/>
                <w:color w:val="auto"/>
                <w:sz w:val="21"/>
                <w:szCs w:val="21"/>
                <w:highlight w:val="none"/>
                <w:lang w:val="en-US" w:eastAsia="zh-CN"/>
              </w:rPr>
            </w:pPr>
            <w:bookmarkStart w:id="2" w:name="_Toc5780"/>
            <w:r>
              <w:rPr>
                <w:rFonts w:hint="default" w:ascii="Arial" w:hAnsi="Arial" w:eastAsia="宋体" w:cs="Arial"/>
                <w:b/>
                <w:bCs w:val="0"/>
                <w:color w:val="auto"/>
                <w:sz w:val="21"/>
                <w:szCs w:val="21"/>
                <w:highlight w:val="none"/>
                <w:lang w:val="en-US" w:eastAsia="zh-CN"/>
              </w:rPr>
              <w:t>9.患者360</w:t>
            </w:r>
            <w:bookmarkEnd w:id="2"/>
          </w:p>
          <w:p w14:paraId="3E916575">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auto"/>
                <w:kern w:val="0"/>
                <w:sz w:val="21"/>
                <w:szCs w:val="21"/>
                <w:highlight w:val="none"/>
                <w:u w:val="none"/>
                <w:lang w:val="en-US" w:eastAsia="zh-CN" w:bidi="ar"/>
              </w:rPr>
              <w:t>●展示患期间病历、检查、检验、医嘱、费用等信息。</w:t>
            </w:r>
            <w:r>
              <w:rPr>
                <w:rFonts w:hint="default" w:ascii="Arial" w:hAnsi="Arial" w:eastAsia="宋体" w:cs="Arial"/>
                <w:color w:val="auto"/>
                <w:sz w:val="21"/>
                <w:szCs w:val="21"/>
                <w:highlight w:val="none"/>
                <w:lang w:eastAsia="zh-CN"/>
              </w:rPr>
              <w:t>（</w:t>
            </w:r>
            <w:r>
              <w:rPr>
                <w:rFonts w:hint="default" w:ascii="Arial" w:hAnsi="Arial" w:eastAsia="宋体"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05B6048D">
            <w:pPr>
              <w:spacing w:line="400" w:lineRule="exact"/>
              <w:jc w:val="left"/>
              <w:rPr>
                <w:rFonts w:hint="default" w:ascii="Arial" w:hAnsi="Arial" w:eastAsia="宋体" w:cs="Arial"/>
                <w:b/>
                <w:bCs w:val="0"/>
                <w:color w:val="auto"/>
                <w:sz w:val="21"/>
                <w:szCs w:val="21"/>
                <w:highlight w:val="none"/>
                <w:lang w:val="en-US" w:eastAsia="zh-CN"/>
              </w:rPr>
            </w:pPr>
            <w:r>
              <w:rPr>
                <w:rFonts w:hint="default" w:ascii="Arial" w:hAnsi="Arial" w:eastAsia="宋体" w:cs="Arial"/>
                <w:b/>
                <w:bCs w:val="0"/>
                <w:color w:val="auto"/>
                <w:sz w:val="21"/>
                <w:szCs w:val="21"/>
                <w:highlight w:val="none"/>
                <w:lang w:val="en-US" w:eastAsia="zh-CN"/>
              </w:rPr>
              <w:t>9.患者360</w:t>
            </w:r>
          </w:p>
          <w:p w14:paraId="2F76446F">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展示患期间病历、检查、检验、医嘱、费用等信息。</w:t>
            </w:r>
          </w:p>
        </w:tc>
      </w:tr>
      <w:tr w14:paraId="17F7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19B51AC2">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7</w:t>
            </w:r>
          </w:p>
        </w:tc>
        <w:tc>
          <w:tcPr>
            <w:tcW w:w="1269" w:type="dxa"/>
            <w:vAlign w:val="center"/>
          </w:tcPr>
          <w:p w14:paraId="24F792CF">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454A222">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12.1二十七项指标</w:t>
            </w:r>
          </w:p>
          <w:p w14:paraId="05D7A5DC">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支持按照月份，结合机器统计和人工统计最终手动填一个最终要上报的指标。</w:t>
            </w:r>
            <w:r>
              <w:rPr>
                <w:rFonts w:hint="default" w:ascii="Arial" w:hAnsi="Arial" w:eastAsia="宋体" w:cs="Arial"/>
                <w:color w:val="auto"/>
                <w:sz w:val="21"/>
                <w:szCs w:val="21"/>
                <w:highlight w:val="none"/>
                <w:lang w:eastAsia="zh-CN"/>
              </w:rPr>
              <w:t>（</w:t>
            </w:r>
            <w:r>
              <w:rPr>
                <w:rFonts w:hint="default" w:ascii="Arial" w:hAnsi="Arial" w:eastAsia="宋体"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41D78B93">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12.1二十七项指标</w:t>
            </w:r>
          </w:p>
          <w:p w14:paraId="26889978">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auto"/>
                <w:kern w:val="0"/>
                <w:sz w:val="21"/>
                <w:szCs w:val="21"/>
                <w:highlight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支持按照月份，结合机器统计和人工统计最终手动填一个最终要上报的指标。</w:t>
            </w:r>
          </w:p>
        </w:tc>
      </w:tr>
      <w:tr w14:paraId="37A0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5DA96AE8">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8</w:t>
            </w:r>
          </w:p>
        </w:tc>
        <w:tc>
          <w:tcPr>
            <w:tcW w:w="1269" w:type="dxa"/>
            <w:vAlign w:val="center"/>
          </w:tcPr>
          <w:p w14:paraId="699DD096">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29067078">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12.1二十七项指标</w:t>
            </w:r>
          </w:p>
          <w:p w14:paraId="5A7406AC">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lang w:val="en-US" w:eastAsia="zh-CN" w:bidi="ar"/>
              </w:rPr>
              <w:t>4</w:t>
            </w:r>
            <w:r>
              <w:rPr>
                <w:rFonts w:hint="eastAsia" w:ascii="Arial" w:hAnsi="Arial" w:eastAsia="宋体" w:cs="Arial"/>
                <w:i w:val="0"/>
                <w:iCs w:val="0"/>
                <w:color w:val="auto"/>
                <w:kern w:val="0"/>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支持可以钻取各指标统计的患者；</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7C7BC81B">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12.1二十七项指标</w:t>
            </w:r>
          </w:p>
          <w:p w14:paraId="29BED423">
            <w:pPr>
              <w:spacing w:line="400" w:lineRule="exact"/>
              <w:jc w:val="left"/>
              <w:rPr>
                <w:rFonts w:hint="default" w:ascii="Arial" w:hAnsi="Arial" w:eastAsia="宋体" w:cs="Arial"/>
                <w:i w:val="0"/>
                <w:iCs w:val="0"/>
                <w:color w:val="auto"/>
                <w:kern w:val="0"/>
                <w:sz w:val="21"/>
                <w:szCs w:val="21"/>
                <w:highlight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lang w:val="en-US" w:eastAsia="zh-CN" w:bidi="ar"/>
              </w:rPr>
              <w:t>4</w:t>
            </w:r>
            <w:r>
              <w:rPr>
                <w:rFonts w:hint="eastAsia" w:ascii="Arial" w:hAnsi="Arial" w:eastAsia="宋体" w:cs="Arial"/>
                <w:i w:val="0"/>
                <w:iCs w:val="0"/>
                <w:color w:val="auto"/>
                <w:kern w:val="0"/>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支持可以钻取各指标统计的患者；</w:t>
            </w:r>
            <w:r>
              <w:rPr>
                <w:rFonts w:hint="default" w:ascii="Arial" w:hAnsi="Arial" w:eastAsia="宋体" w:cs="Arial"/>
                <w:b/>
                <w:bCs/>
                <w:i w:val="0"/>
                <w:iCs w:val="0"/>
                <w:color w:val="auto"/>
                <w:kern w:val="0"/>
                <w:sz w:val="21"/>
                <w:szCs w:val="21"/>
                <w:highlight w:val="none"/>
                <w:u w:val="none"/>
                <w:lang w:val="en-US" w:eastAsia="zh-CN" w:bidi="ar"/>
              </w:rPr>
              <w:t>（提供相关证明材料，包括但不限于彩页、官网和功能截图等）</w:t>
            </w:r>
          </w:p>
        </w:tc>
      </w:tr>
      <w:tr w14:paraId="558D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0136877D">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9</w:t>
            </w:r>
          </w:p>
        </w:tc>
        <w:tc>
          <w:tcPr>
            <w:tcW w:w="1269" w:type="dxa"/>
            <w:vAlign w:val="center"/>
          </w:tcPr>
          <w:p w14:paraId="0113429E">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ABD4D4B">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right="0" w:rightChars="0"/>
              <w:jc w:val="left"/>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13.4规则管理</w:t>
            </w:r>
          </w:p>
          <w:p w14:paraId="1BF1F997">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auto"/>
                <w:kern w:val="0"/>
                <w:sz w:val="21"/>
                <w:szCs w:val="21"/>
                <w:highlight w:val="none"/>
                <w:u w:val="none"/>
                <w:lang w:val="en-US" w:eastAsia="zh-CN" w:bidi="ar"/>
              </w:rPr>
              <w:t>●强制与不强制：支持设置强制规则，医生书写病历，若触发强制规则，则无法保存。</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64B5FA40">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13.4规则管理</w:t>
            </w:r>
          </w:p>
          <w:p w14:paraId="188769B2">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●强制与不强制：支持设置强制规则，医生书写病历，若触发强制规则，则无法保存。</w:t>
            </w:r>
            <w:r>
              <w:rPr>
                <w:rFonts w:hint="default" w:ascii="Arial" w:hAnsi="Arial" w:eastAsia="宋体" w:cs="Arial"/>
                <w:b/>
                <w:bCs/>
                <w:color w:val="auto"/>
                <w:sz w:val="21"/>
                <w:szCs w:val="21"/>
                <w:highlight w:val="none"/>
                <w:lang w:val="en-US" w:eastAsia="zh-CN"/>
              </w:rPr>
              <w:t>（提供相关证明材料，包括但不限于彩页、官网和功能截图等）</w:t>
            </w:r>
          </w:p>
        </w:tc>
      </w:tr>
      <w:tr w14:paraId="2DD4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6722B196">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10</w:t>
            </w:r>
          </w:p>
        </w:tc>
        <w:tc>
          <w:tcPr>
            <w:tcW w:w="1269" w:type="dxa"/>
            <w:vAlign w:val="center"/>
          </w:tcPr>
          <w:p w14:paraId="6B55E354">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2BE595CE">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13.6评分表管理</w:t>
            </w:r>
          </w:p>
          <w:p w14:paraId="20B6EB7B">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auto"/>
                <w:kern w:val="0"/>
                <w:sz w:val="21"/>
                <w:szCs w:val="21"/>
                <w:highlight w:val="none"/>
                <w:u w:val="none"/>
                <w:lang w:val="en-US" w:eastAsia="zh-CN" w:bidi="ar"/>
              </w:rPr>
              <w:t>●支持病历专科评分表。</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2593CEA8">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13.6评分表管理</w:t>
            </w:r>
          </w:p>
          <w:p w14:paraId="0D3D1BFD">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auto"/>
                <w:kern w:val="0"/>
                <w:sz w:val="21"/>
                <w:szCs w:val="21"/>
                <w:highlight w:val="none"/>
                <w:u w:val="none"/>
                <w:lang w:val="en-US" w:eastAsia="zh-CN" w:bidi="ar"/>
              </w:rPr>
              <w:t>●支持病历专科评分表。</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提供相关证明材料，包括但不限于彩页、官网和功能截图等</w:t>
            </w:r>
            <w:r>
              <w:rPr>
                <w:rFonts w:hint="default" w:ascii="Arial" w:hAnsi="Arial" w:eastAsia="宋体" w:cs="Arial"/>
                <w:color w:val="auto"/>
                <w:sz w:val="21"/>
                <w:szCs w:val="21"/>
                <w:highlight w:val="none"/>
                <w:lang w:eastAsia="zh-CN"/>
              </w:rPr>
              <w:t>）</w:t>
            </w:r>
          </w:p>
        </w:tc>
      </w:tr>
      <w:tr w14:paraId="7511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0BE59532">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11</w:t>
            </w:r>
          </w:p>
        </w:tc>
        <w:tc>
          <w:tcPr>
            <w:tcW w:w="1269" w:type="dxa"/>
            <w:vAlign w:val="center"/>
          </w:tcPr>
          <w:p w14:paraId="2701E85F">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0EE9DC57">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4. AI 动作工具箱</w:t>
            </w:r>
          </w:p>
          <w:p w14:paraId="50F94217">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支持多类型工具定义：支持管理大模型判定时可以调用的外部工具（Function Calling），包括调用 API 接口、执行 SQL 脚本、下发系统通知以及反射调用原生 C# 质控插件等，使 AI 拥有真实的业务执行能力。</w:t>
            </w:r>
          </w:p>
        </w:tc>
        <w:tc>
          <w:tcPr>
            <w:tcW w:w="3441" w:type="dxa"/>
            <w:vAlign w:val="center"/>
          </w:tcPr>
          <w:p w14:paraId="6438DF45">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4. AI 动作工具箱</w:t>
            </w:r>
          </w:p>
          <w:p w14:paraId="3F1B8380">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支持多类型工具定义：支持管理大模型判定时可以调用的外部工具，包括调用 API 接口、执行 SQL 脚本、下发系统通知以及反射调用原生质控插件等，使 AI 拥有真实的业务执行能力。</w:t>
            </w:r>
          </w:p>
        </w:tc>
      </w:tr>
      <w:tr w14:paraId="0A50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11BC0314">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12</w:t>
            </w:r>
          </w:p>
        </w:tc>
        <w:tc>
          <w:tcPr>
            <w:tcW w:w="1269" w:type="dxa"/>
            <w:vAlign w:val="center"/>
          </w:tcPr>
          <w:p w14:paraId="2423806A">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237533E4">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5. 调度计划中心</w:t>
            </w:r>
          </w:p>
          <w:p w14:paraId="6AD0B1C4">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支持灵活的频率配置：支持通过人性化向导或直接编写 Cron 表达式来设定质控引擎的自动运行频率。</w:t>
            </w:r>
          </w:p>
        </w:tc>
        <w:tc>
          <w:tcPr>
            <w:tcW w:w="3441" w:type="dxa"/>
            <w:vAlign w:val="center"/>
          </w:tcPr>
          <w:p w14:paraId="30C3C1E0">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5. 调度计划中心</w:t>
            </w:r>
          </w:p>
          <w:p w14:paraId="351A57DA">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支持灵活的频率配置：支持通过人性化向导或直接编写表达式来设定质控引擎的自动运行频率。</w:t>
            </w:r>
          </w:p>
        </w:tc>
      </w:tr>
      <w:tr w14:paraId="406D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5043ECA4">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13</w:t>
            </w:r>
          </w:p>
        </w:tc>
        <w:tc>
          <w:tcPr>
            <w:tcW w:w="1269" w:type="dxa"/>
            <w:vAlign w:val="center"/>
          </w:tcPr>
          <w:p w14:paraId="2A544BE2">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5A714AC2">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6. 通用质控任务中心</w:t>
            </w:r>
          </w:p>
          <w:p w14:paraId="03AF2942">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支持动态参数检索与任务投递：读取引擎配置的参数生成动态搜索表单，支持查询业务库病历数据及当前的 AI 质控状态；支持单条或批量手工将患者病历送入 AI 队列进行核查。</w:t>
            </w:r>
          </w:p>
          <w:p w14:paraId="4B1BF344">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支持流式轨迹与日志审计：提供任务运行日志审计抽屉，在任务执行中支持通过缓存直接查看大模型的流式思考过程，在任务结束后支持查看完整的 System 提示词、注入的 User 数据以及 AI 响应详情。</w:t>
            </w:r>
          </w:p>
        </w:tc>
        <w:tc>
          <w:tcPr>
            <w:tcW w:w="3441" w:type="dxa"/>
            <w:vAlign w:val="center"/>
          </w:tcPr>
          <w:p w14:paraId="764659EA">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6. 通用质控任务中心</w:t>
            </w:r>
          </w:p>
          <w:p w14:paraId="4FDA6B9D">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支持动态参数检索与任务投递：读取引擎配置的参数生成动态搜索表单，支持查询业务库病历数据及当前的 AI 质控状态；支持单条或批量手工将患者病历送入 AI 队列进行核查。</w:t>
            </w:r>
          </w:p>
          <w:p w14:paraId="75FD68E7">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支持流式轨迹与日志审计：提供任务运行日志审计抽屉，在任务执行中支持通过缓存直接查看大模型的流式思考过程，在任务结束后支持查看完整的提示词、注入的数据以及AI响应详情。</w:t>
            </w:r>
          </w:p>
        </w:tc>
      </w:tr>
      <w:tr w14:paraId="134D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627CBCA7">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14</w:t>
            </w:r>
          </w:p>
        </w:tc>
        <w:tc>
          <w:tcPr>
            <w:tcW w:w="1269" w:type="dxa"/>
            <w:vAlign w:val="center"/>
          </w:tcPr>
          <w:p w14:paraId="04B00377">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007ACEB1">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9. 外部系统授权集成中心</w:t>
            </w:r>
          </w:p>
          <w:p w14:paraId="51CBFECD">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 AppId 与 AppSecret 凭证管理：支持在线生成和管理外部集成的应用凭证，控制其启用状态，确保接口调用安全。</w:t>
            </w:r>
          </w:p>
          <w:p w14:paraId="2BEC27F4">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支持数字签名与防篡改校验：在接口网关层提供基于 HMAC-SHA256 的签名和防重放校验过滤器，保障医院局域网内部数据传输的真实性与时效性。</w:t>
            </w:r>
          </w:p>
          <w:p w14:paraId="40BDE88C">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支持 Push 与 Pull 双模质控对接：既支持第三方直接将病历文本推送到接口进行分析，也支持对方只传业务主键，由系统自动切库并运行提取 SQL 获取病历。</w:t>
            </w:r>
          </w:p>
        </w:tc>
        <w:tc>
          <w:tcPr>
            <w:tcW w:w="3441" w:type="dxa"/>
            <w:vAlign w:val="center"/>
          </w:tcPr>
          <w:p w14:paraId="526A04ED">
            <w:pPr>
              <w:spacing w:line="400" w:lineRule="exact"/>
              <w:jc w:val="left"/>
              <w:rPr>
                <w:rFonts w:hint="eastAsia" w:ascii="Arial" w:hAnsi="Arial" w:eastAsia="宋体" w:cs="Arial"/>
                <w:color w:val="auto"/>
                <w:sz w:val="21"/>
                <w:szCs w:val="21"/>
                <w:highlight w:val="none"/>
                <w:lang w:val="en-US" w:eastAsia="zh-CN"/>
              </w:rPr>
            </w:pPr>
            <w:r>
              <w:rPr>
                <w:rFonts w:hint="eastAsia" w:ascii="Arial" w:hAnsi="Arial" w:eastAsia="宋体" w:cs="Arial"/>
                <w:color w:val="auto"/>
                <w:sz w:val="21"/>
                <w:szCs w:val="21"/>
                <w:highlight w:val="none"/>
                <w:lang w:val="en-US" w:eastAsia="zh-CN"/>
              </w:rPr>
              <w:t>删除</w:t>
            </w:r>
          </w:p>
          <w:p w14:paraId="123D5C1D">
            <w:pPr>
              <w:spacing w:line="400" w:lineRule="exact"/>
              <w:jc w:val="left"/>
              <w:rPr>
                <w:rFonts w:hint="default" w:ascii="Arial" w:hAnsi="Arial" w:eastAsia="宋体" w:cs="Arial"/>
                <w:color w:val="auto"/>
                <w:sz w:val="21"/>
                <w:szCs w:val="21"/>
                <w:highlight w:val="none"/>
                <w:lang w:val="en-US" w:eastAsia="zh-CN"/>
              </w:rPr>
            </w:pPr>
          </w:p>
        </w:tc>
      </w:tr>
      <w:tr w14:paraId="60FB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439F8146">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15</w:t>
            </w:r>
          </w:p>
        </w:tc>
        <w:tc>
          <w:tcPr>
            <w:tcW w:w="1269" w:type="dxa"/>
            <w:vAlign w:val="center"/>
          </w:tcPr>
          <w:p w14:paraId="6A5E62C1">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1147C8E8">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1.1基础数据管理平台</w:t>
            </w:r>
          </w:p>
          <w:p w14:paraId="0F76E980">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b w:val="0"/>
                <w:bCs/>
                <w:color w:val="auto"/>
                <w:sz w:val="21"/>
                <w:szCs w:val="21"/>
                <w:highlight w:val="none"/>
                <w:lang w:eastAsia="zh-CN"/>
              </w:rPr>
              <w:t>●</w:t>
            </w:r>
            <w:r>
              <w:rPr>
                <w:rFonts w:hint="eastAsia" w:ascii="Arial" w:hAnsi="Arial" w:eastAsia="宋体" w:cs="Arial"/>
                <w:color w:val="auto"/>
                <w:kern w:val="2"/>
                <w:sz w:val="21"/>
                <w:szCs w:val="21"/>
                <w:highlight w:val="none"/>
                <w:lang w:val="en-US" w:eastAsia="zh-CN" w:bidi="ar-SA"/>
              </w:rPr>
              <w:t>⑦</w:t>
            </w:r>
            <w:r>
              <w:rPr>
                <w:rFonts w:hint="default" w:ascii="Arial" w:hAnsi="Arial" w:eastAsia="宋体" w:cs="Arial"/>
                <w:color w:val="auto"/>
                <w:sz w:val="21"/>
                <w:szCs w:val="21"/>
                <w:highlight w:val="none"/>
              </w:rPr>
              <w:t>支持客户端日志记录功能，前端系统的警告、错误信息会自动提交至后端，可根据条件进行筛选查询。</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32E6DBA4">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1.1基础数据管理平台</w:t>
            </w:r>
          </w:p>
          <w:p w14:paraId="0B2EF787">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●⑦支持客户端日志记录功能，前端系统的警告、错误信息会自动提交至后端，可根据条件进行筛选查询。</w:t>
            </w:r>
            <w:r>
              <w:rPr>
                <w:rFonts w:hint="default" w:ascii="Arial" w:hAnsi="Arial" w:eastAsia="宋体" w:cs="Arial"/>
                <w:b/>
                <w:bCs/>
                <w:color w:val="auto"/>
                <w:sz w:val="21"/>
                <w:szCs w:val="21"/>
                <w:highlight w:val="none"/>
                <w:lang w:val="en-US" w:eastAsia="zh-CN"/>
              </w:rPr>
              <w:t>（提供相关证明材料，包括但不限于彩页、官网和功能截图等）</w:t>
            </w:r>
          </w:p>
        </w:tc>
      </w:tr>
      <w:tr w14:paraId="3E01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45CDE89D">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16</w:t>
            </w:r>
          </w:p>
        </w:tc>
        <w:tc>
          <w:tcPr>
            <w:tcW w:w="1269" w:type="dxa"/>
            <w:vAlign w:val="center"/>
          </w:tcPr>
          <w:p w14:paraId="2BE245EB">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68AC8A4">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1.4即时消息服务</w:t>
            </w:r>
          </w:p>
          <w:p w14:paraId="42E801B3">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b w:val="0"/>
                <w:bCs/>
                <w:color w:val="auto"/>
                <w:sz w:val="21"/>
                <w:szCs w:val="21"/>
                <w:highlight w:val="none"/>
                <w:lang w:eastAsia="zh-CN"/>
              </w:rPr>
              <w:t>●</w:t>
            </w:r>
            <w:r>
              <w:rPr>
                <w:rFonts w:hint="eastAsia" w:ascii="Arial" w:hAnsi="Arial" w:eastAsia="宋体" w:cs="Arial"/>
                <w:color w:val="auto"/>
                <w:kern w:val="2"/>
                <w:sz w:val="21"/>
                <w:szCs w:val="21"/>
                <w:highlight w:val="none"/>
                <w:lang w:val="en-US" w:eastAsia="zh-CN" w:bidi="ar-SA"/>
              </w:rPr>
              <w:t>④</w:t>
            </w:r>
            <w:r>
              <w:rPr>
                <w:rFonts w:hint="default" w:ascii="Arial" w:hAnsi="Arial" w:eastAsia="宋体" w:cs="Arial"/>
                <w:color w:val="auto"/>
                <w:sz w:val="21"/>
                <w:szCs w:val="21"/>
                <w:highlight w:val="none"/>
              </w:rPr>
              <w:t>灵活的消息定义功能，包括消息的重要等级、自定义接收对象，接收对象支持业务数据表达式。</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44723532">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1.4即时消息服务</w:t>
            </w:r>
          </w:p>
          <w:p w14:paraId="6037F2DB">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●④灵活的消息定义功能，包括消息的重要等级、自定义接收对象，接收对象支持业务数据表达式。</w:t>
            </w:r>
            <w:r>
              <w:rPr>
                <w:rFonts w:hint="default" w:ascii="Arial" w:hAnsi="Arial" w:eastAsia="宋体" w:cs="Arial"/>
                <w:b/>
                <w:bCs/>
                <w:color w:val="auto"/>
                <w:sz w:val="21"/>
                <w:szCs w:val="21"/>
                <w:highlight w:val="none"/>
                <w:lang w:val="en-US" w:eastAsia="zh-CN"/>
              </w:rPr>
              <w:t>（提供相关证明材料，包括但不限于彩页、官网和功能截图等）</w:t>
            </w:r>
          </w:p>
        </w:tc>
      </w:tr>
      <w:tr w14:paraId="69FD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3503BB8C">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17</w:t>
            </w:r>
          </w:p>
        </w:tc>
        <w:tc>
          <w:tcPr>
            <w:tcW w:w="1269" w:type="dxa"/>
            <w:vAlign w:val="center"/>
          </w:tcPr>
          <w:p w14:paraId="37132D29">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4893CA12">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2.1.2门诊挂号系统</w:t>
            </w:r>
          </w:p>
          <w:p w14:paraId="183C2136">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b w:val="0"/>
                <w:bCs/>
                <w:color w:val="auto"/>
                <w:sz w:val="21"/>
                <w:szCs w:val="21"/>
                <w:highlight w:val="none"/>
                <w:lang w:eastAsia="zh-CN"/>
              </w:rPr>
              <w:t>●</w:t>
            </w:r>
            <w:r>
              <w:rPr>
                <w:rFonts w:hint="default" w:ascii="Arial" w:hAnsi="Arial" w:eastAsia="宋体" w:cs="Arial"/>
                <w:b w:val="0"/>
                <w:bCs/>
                <w:color w:val="auto"/>
                <w:sz w:val="21"/>
                <w:szCs w:val="21"/>
                <w:highlight w:val="none"/>
                <w:lang w:val="en-US" w:eastAsia="zh-CN"/>
              </w:rPr>
              <w:t>2.</w:t>
            </w:r>
            <w:r>
              <w:rPr>
                <w:rFonts w:hint="default" w:ascii="Arial" w:hAnsi="Arial" w:eastAsia="宋体" w:cs="Arial"/>
                <w:color w:val="auto"/>
                <w:sz w:val="21"/>
                <w:szCs w:val="21"/>
                <w:highlight w:val="none"/>
              </w:rPr>
              <w:t>为方便收费员快速收退费等操作，门诊挂号收费、退费和退号能在同一界面进行，不需要收费员在不同的单个页面进行切换操作。</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auto"/>
                <w:sz w:val="21"/>
                <w:szCs w:val="21"/>
                <w:highlight w:val="none"/>
                <w:lang w:eastAsia="zh-CN"/>
              </w:rPr>
              <w:t>）</w:t>
            </w:r>
          </w:p>
        </w:tc>
        <w:tc>
          <w:tcPr>
            <w:tcW w:w="3441" w:type="dxa"/>
            <w:vAlign w:val="center"/>
          </w:tcPr>
          <w:p w14:paraId="7713FDD5">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2.1.2门诊挂号系统</w:t>
            </w:r>
          </w:p>
          <w:p w14:paraId="095BD945">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●2.为方便收费员快速收退费等操作，门诊挂号收费、退费和退号能在同一界面进行，不需要收费员在不同的单个页面进行切换操作。</w:t>
            </w:r>
            <w:r>
              <w:rPr>
                <w:rFonts w:hint="default" w:ascii="Arial" w:hAnsi="Arial" w:eastAsia="宋体" w:cs="Arial"/>
                <w:b/>
                <w:bCs/>
                <w:color w:val="auto"/>
                <w:sz w:val="21"/>
                <w:szCs w:val="21"/>
                <w:highlight w:val="none"/>
                <w:lang w:val="en-US" w:eastAsia="zh-CN"/>
              </w:rPr>
              <w:t>（提供相关证明材料，包括但不限于彩页、官网和功能截图等）</w:t>
            </w:r>
          </w:p>
        </w:tc>
      </w:tr>
      <w:tr w14:paraId="6266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54070F97">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18</w:t>
            </w:r>
          </w:p>
        </w:tc>
        <w:tc>
          <w:tcPr>
            <w:tcW w:w="1269" w:type="dxa"/>
            <w:vAlign w:val="center"/>
          </w:tcPr>
          <w:p w14:paraId="3FAFA79D">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703F496B">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3）门诊病历</w:t>
            </w:r>
          </w:p>
          <w:p w14:paraId="248CDD29">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●12支持门诊医生站可以快速使用大模板功能，大模板复用可以对诊断、病历、检验、检查、治疗进行一次模板导入全部应用的功能。</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3AEB9866">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3）门诊病历</w:t>
            </w:r>
          </w:p>
          <w:p w14:paraId="47C04362">
            <w:pPr>
              <w:spacing w:line="400" w:lineRule="exact"/>
              <w:jc w:val="left"/>
              <w:rPr>
                <w:rFonts w:hint="default" w:ascii="Arial" w:hAnsi="Arial" w:eastAsia="宋体" w:cs="Arial"/>
                <w:b/>
                <w:bCs/>
                <w:color w:val="auto"/>
                <w:highlight w:val="none"/>
              </w:rPr>
            </w:pPr>
            <w:r>
              <w:rPr>
                <w:rFonts w:hint="default" w:ascii="Arial" w:hAnsi="Arial" w:eastAsia="宋体" w:cs="Arial"/>
                <w:b w:val="0"/>
                <w:bCs w:val="0"/>
                <w:color w:val="auto"/>
                <w:highlight w:val="none"/>
              </w:rPr>
              <w:t>●12支持门诊医生站可以快速使用大模板功能，大模板复用可以对诊断、病历、检验、检查、治疗进行一次模板导入全部应用的功能。</w:t>
            </w:r>
            <w:r>
              <w:rPr>
                <w:rFonts w:hint="default" w:ascii="Arial" w:hAnsi="Arial" w:eastAsia="宋体" w:cs="Arial"/>
                <w:b/>
                <w:bCs/>
                <w:color w:val="auto"/>
                <w:highlight w:val="none"/>
                <w:lang w:eastAsia="zh-CN"/>
              </w:rPr>
              <w:t>（</w:t>
            </w:r>
            <w:r>
              <w:rPr>
                <w:rFonts w:hint="default" w:ascii="Arial" w:hAnsi="Arial" w:eastAsia="宋体" w:cs="Arial"/>
                <w:b/>
                <w:bCs/>
                <w:color w:val="auto"/>
                <w:highlight w:val="none"/>
                <w:lang w:val="en-US" w:eastAsia="zh-CN"/>
              </w:rPr>
              <w:t>提供相关证明材料，包括但不限于彩页、官网和功能截图等</w:t>
            </w:r>
            <w:r>
              <w:rPr>
                <w:rFonts w:hint="default" w:ascii="Arial" w:hAnsi="Arial" w:eastAsia="宋体" w:cs="Arial"/>
                <w:b/>
                <w:bCs/>
                <w:color w:val="auto"/>
                <w:highlight w:val="none"/>
                <w:lang w:eastAsia="zh-CN"/>
              </w:rPr>
              <w:t>）</w:t>
            </w:r>
          </w:p>
        </w:tc>
      </w:tr>
      <w:tr w14:paraId="39E2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55E78957">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19</w:t>
            </w:r>
          </w:p>
        </w:tc>
        <w:tc>
          <w:tcPr>
            <w:tcW w:w="1269" w:type="dxa"/>
            <w:vAlign w:val="center"/>
          </w:tcPr>
          <w:p w14:paraId="30071658">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35ED0D9">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3.1住院管理系统</w:t>
            </w:r>
          </w:p>
          <w:p w14:paraId="3C1EEFF5">
            <w:pPr>
              <w:spacing w:line="400" w:lineRule="exact"/>
              <w:jc w:val="left"/>
              <w:rPr>
                <w:rFonts w:hint="default" w:ascii="Arial" w:hAnsi="Arial" w:eastAsia="宋体" w:cs="Arial"/>
                <w:b/>
                <w:bCs/>
                <w:color w:val="auto"/>
                <w:highlight w:val="none"/>
              </w:rPr>
            </w:pPr>
            <w:r>
              <w:rPr>
                <w:rFonts w:hint="default" w:ascii="Arial" w:hAnsi="Arial" w:eastAsia="宋体" w:cs="Arial"/>
                <w:b w:val="0"/>
                <w:bCs w:val="0"/>
                <w:color w:val="auto"/>
                <w:highlight w:val="none"/>
              </w:rPr>
              <w:t>●支持住院护士站提供医疗智能腕带信息的获取，扫码，打印功能。</w:t>
            </w:r>
            <w:r>
              <w:rPr>
                <w:rFonts w:hint="default" w:ascii="Arial" w:hAnsi="Arial" w:eastAsia="宋体" w:cs="Arial"/>
                <w:b/>
                <w:bCs/>
                <w:color w:val="auto"/>
                <w:highlight w:val="none"/>
              </w:rPr>
              <w:t>（提供该功能截图</w:t>
            </w:r>
            <w:r>
              <w:rPr>
                <w:rFonts w:hint="eastAsia" w:ascii="Arial" w:hAnsi="Arial" w:cs="Arial"/>
                <w:b/>
                <w:bCs/>
                <w:color w:val="auto"/>
                <w:highlight w:val="none"/>
                <w:lang w:val="en-US" w:eastAsia="zh-CN"/>
              </w:rPr>
              <w:t>或</w:t>
            </w:r>
            <w:r>
              <w:rPr>
                <w:rFonts w:hint="default" w:ascii="Arial" w:hAnsi="Arial" w:eastAsia="宋体" w:cs="Arial"/>
                <w:b/>
                <w:bCs/>
                <w:color w:val="auto"/>
                <w:highlight w:val="none"/>
              </w:rPr>
              <w:t>软件著作权登记证书扫描件，证明材料需加盖供应商公章</w:t>
            </w:r>
            <w:r>
              <w:rPr>
                <w:rFonts w:hint="eastAsia" w:ascii="Arial" w:hAnsi="Arial" w:cs="Arial"/>
                <w:b/>
                <w:bCs/>
                <w:color w:val="auto"/>
                <w:highlight w:val="none"/>
                <w:lang w:eastAsia="zh-CN"/>
              </w:rPr>
              <w:t>）</w:t>
            </w:r>
          </w:p>
        </w:tc>
        <w:tc>
          <w:tcPr>
            <w:tcW w:w="3441" w:type="dxa"/>
            <w:vAlign w:val="center"/>
          </w:tcPr>
          <w:p w14:paraId="2A09E471">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3.1住院管理系统</w:t>
            </w:r>
          </w:p>
          <w:p w14:paraId="2DB7B8DE">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w:t>
            </w:r>
            <w:r>
              <w:rPr>
                <w:rFonts w:hint="default" w:ascii="Arial" w:hAnsi="Arial" w:eastAsia="宋体" w:cs="Arial"/>
                <w:b w:val="0"/>
                <w:bCs w:val="0"/>
                <w:color w:val="auto"/>
                <w:highlight w:val="none"/>
              </w:rPr>
              <w:t>支持住院护士站提供医疗智能腕带信息的获取，扫码，打印功能。</w:t>
            </w:r>
            <w:r>
              <w:rPr>
                <w:rFonts w:hint="default" w:ascii="Arial" w:hAnsi="Arial" w:eastAsia="宋体" w:cs="Arial"/>
                <w:b/>
                <w:bCs/>
                <w:color w:val="auto"/>
                <w:highlight w:val="none"/>
                <w:lang w:eastAsia="zh-CN"/>
              </w:rPr>
              <w:t>（</w:t>
            </w:r>
            <w:r>
              <w:rPr>
                <w:rFonts w:hint="default" w:ascii="Arial" w:hAnsi="Arial" w:eastAsia="宋体" w:cs="Arial"/>
                <w:b/>
                <w:bCs/>
                <w:color w:val="auto"/>
                <w:highlight w:val="none"/>
                <w:lang w:val="en-US" w:eastAsia="zh-CN"/>
              </w:rPr>
              <w:t>提供相关证明材料，包括但不限于彩页、官网、软件著作权和功能截图等</w:t>
            </w:r>
            <w:r>
              <w:rPr>
                <w:rFonts w:hint="default" w:ascii="Arial" w:hAnsi="Arial" w:eastAsia="宋体" w:cs="Arial"/>
                <w:b/>
                <w:bCs/>
                <w:color w:val="auto"/>
                <w:highlight w:val="none"/>
                <w:lang w:eastAsia="zh-CN"/>
              </w:rPr>
              <w:t>）</w:t>
            </w:r>
          </w:p>
        </w:tc>
      </w:tr>
      <w:tr w14:paraId="26B2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7A938360">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20</w:t>
            </w:r>
          </w:p>
        </w:tc>
        <w:tc>
          <w:tcPr>
            <w:tcW w:w="1269" w:type="dxa"/>
            <w:vAlign w:val="center"/>
          </w:tcPr>
          <w:p w14:paraId="32F2D4F7">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48939664">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5.8患者360视图</w:t>
            </w:r>
          </w:p>
          <w:p w14:paraId="5228812F">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●2、支持以当前视图、就诊视图、分类视图的方式浏览患者的就诊信息。</w:t>
            </w:r>
            <w:r>
              <w:rPr>
                <w:rFonts w:hint="default" w:ascii="Arial" w:hAnsi="Arial" w:eastAsia="宋体" w:cs="Arial"/>
                <w:b/>
                <w:bCs/>
                <w:color w:val="auto"/>
                <w:highlight w:val="none"/>
              </w:rPr>
              <w:t>（</w:t>
            </w:r>
            <w:r>
              <w:rPr>
                <w:rFonts w:hint="default" w:ascii="Arial" w:hAnsi="Arial" w:eastAsia="宋体"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6C211D61">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5.8患者360视图</w:t>
            </w:r>
          </w:p>
          <w:p w14:paraId="57B274E4">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●2、支持以当前视图、就诊视图、分类视图的方式浏览患者的就诊信息。</w:t>
            </w:r>
            <w:r>
              <w:rPr>
                <w:rFonts w:hint="default" w:ascii="Arial" w:hAnsi="Arial" w:eastAsia="宋体" w:cs="Arial"/>
                <w:b/>
                <w:bCs/>
                <w:color w:val="auto"/>
                <w:highlight w:val="none"/>
              </w:rPr>
              <w:t>（</w:t>
            </w:r>
            <w:r>
              <w:rPr>
                <w:rFonts w:hint="default" w:ascii="Arial" w:hAnsi="Arial" w:eastAsia="宋体" w:cs="Arial"/>
                <w:b/>
                <w:bCs/>
                <w:color w:val="auto"/>
                <w:highlight w:val="none"/>
                <w:lang w:val="en-US" w:eastAsia="zh-CN"/>
              </w:rPr>
              <w:t>提供相关证明材料，包括但不限于彩页、官网和功能截图等</w:t>
            </w:r>
            <w:r>
              <w:rPr>
                <w:rFonts w:hint="default" w:ascii="Arial" w:hAnsi="Arial" w:eastAsia="宋体" w:cs="Arial"/>
                <w:b/>
                <w:bCs/>
                <w:color w:val="auto"/>
                <w:highlight w:val="none"/>
                <w:lang w:eastAsia="zh-CN"/>
              </w:rPr>
              <w:t>）</w:t>
            </w:r>
          </w:p>
        </w:tc>
      </w:tr>
      <w:tr w14:paraId="4883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587C3C06">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21</w:t>
            </w:r>
          </w:p>
        </w:tc>
        <w:tc>
          <w:tcPr>
            <w:tcW w:w="1269" w:type="dxa"/>
            <w:vAlign w:val="center"/>
          </w:tcPr>
          <w:p w14:paraId="1645B845">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5A89042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rPr>
            </w:pPr>
            <w:r>
              <w:rPr>
                <w:rFonts w:hint="default" w:ascii="Arial" w:hAnsi="Arial" w:eastAsia="宋体" w:cs="Arial"/>
                <w:b/>
                <w:bCs/>
                <w:color w:val="auto"/>
                <w:highlight w:val="none"/>
              </w:rPr>
              <w:t>5.8患者360视图</w:t>
            </w:r>
          </w:p>
          <w:p w14:paraId="4AC8FD0B">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●3、提供360视图的URL地址，方便各业务系统的调用和集成。</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0AA0631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rPr>
            </w:pPr>
            <w:r>
              <w:rPr>
                <w:rFonts w:hint="default" w:ascii="Arial" w:hAnsi="Arial" w:eastAsia="宋体" w:cs="Arial"/>
                <w:b/>
                <w:bCs/>
                <w:color w:val="auto"/>
                <w:highlight w:val="none"/>
              </w:rPr>
              <w:t>5.8患者360视图</w:t>
            </w:r>
          </w:p>
          <w:p w14:paraId="7059EAC2">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●3、提供360视图的URL地址，方便各业务系统的调用和集成。</w:t>
            </w:r>
            <w:r>
              <w:rPr>
                <w:rFonts w:hint="default" w:ascii="Arial" w:hAnsi="Arial" w:eastAsia="宋体" w:cs="Arial"/>
                <w:b/>
                <w:bCs/>
                <w:color w:val="auto"/>
                <w:highlight w:val="none"/>
              </w:rPr>
              <w:t>（</w:t>
            </w:r>
            <w:r>
              <w:rPr>
                <w:rFonts w:hint="default" w:ascii="Arial" w:hAnsi="Arial" w:eastAsia="宋体" w:cs="Arial"/>
                <w:b/>
                <w:bCs/>
                <w:color w:val="auto"/>
                <w:highlight w:val="none"/>
                <w:lang w:val="en-US" w:eastAsia="zh-CN"/>
              </w:rPr>
              <w:t>提供相关证明材料，包括但不限于彩页、官网和功能截图等</w:t>
            </w:r>
            <w:r>
              <w:rPr>
                <w:rFonts w:hint="default" w:ascii="Arial" w:hAnsi="Arial" w:eastAsia="宋体" w:cs="Arial"/>
                <w:b/>
                <w:bCs/>
                <w:color w:val="auto"/>
                <w:highlight w:val="none"/>
                <w:lang w:eastAsia="zh-CN"/>
              </w:rPr>
              <w:t>）</w:t>
            </w:r>
          </w:p>
        </w:tc>
      </w:tr>
      <w:tr w14:paraId="4AD3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089D1960">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22</w:t>
            </w:r>
          </w:p>
        </w:tc>
        <w:tc>
          <w:tcPr>
            <w:tcW w:w="1269" w:type="dxa"/>
            <w:vAlign w:val="center"/>
          </w:tcPr>
          <w:p w14:paraId="50965FE3">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75AB812F">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5.9智能BI（数据可视化）</w:t>
            </w:r>
          </w:p>
          <w:p w14:paraId="4398609A">
            <w:pPr>
              <w:spacing w:line="400" w:lineRule="exact"/>
              <w:jc w:val="left"/>
              <w:rPr>
                <w:rFonts w:hint="default" w:ascii="Arial" w:hAnsi="Arial" w:eastAsia="宋体" w:cs="Arial"/>
                <w:b/>
                <w:bCs/>
                <w:color w:val="auto"/>
                <w:highlight w:val="none"/>
                <w:lang w:val="en-US" w:eastAsia="zh-CN"/>
              </w:rPr>
            </w:pPr>
            <w:r>
              <w:rPr>
                <w:rFonts w:hint="default" w:ascii="Arial" w:hAnsi="Arial" w:eastAsia="宋体" w:cs="Arial"/>
                <w:color w:val="auto"/>
                <w:highlight w:val="none"/>
              </w:rPr>
              <w:t>●2、支持添加数据库数据集、sql数据集、自定义数据集、关联数据集。</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4019B343">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5.9智能BI（数据可视化）</w:t>
            </w:r>
          </w:p>
          <w:p w14:paraId="7E8105C4">
            <w:pPr>
              <w:spacing w:line="400" w:lineRule="exact"/>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highlight w:val="none"/>
              </w:rPr>
              <w:t>2、支持添加数据库数据集、sql数据集、自定义数据集、关联数据集。</w:t>
            </w:r>
          </w:p>
        </w:tc>
      </w:tr>
      <w:tr w14:paraId="0D69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7E3ECD57">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23</w:t>
            </w:r>
          </w:p>
        </w:tc>
        <w:tc>
          <w:tcPr>
            <w:tcW w:w="1269" w:type="dxa"/>
            <w:vAlign w:val="center"/>
          </w:tcPr>
          <w:p w14:paraId="2BFC2998">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413EE3C1">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5.9智能BI（数据可视化）</w:t>
            </w:r>
          </w:p>
          <w:p w14:paraId="0483C831">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●6、支持多种图表组件，如柱状图、饼图、折线图、象形图、雷达图、散点图、漏斗图、地图等直观的方式展示。</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13DFA64B">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5.9智能BI（数据可视化）</w:t>
            </w:r>
          </w:p>
          <w:p w14:paraId="1BDC54D2">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●6、支持多种图表组件，如柱状图、饼图、折线图、象形图、雷达图、散点图、漏斗图、地图等直观的方式展示。</w:t>
            </w:r>
            <w:r>
              <w:rPr>
                <w:rFonts w:hint="default" w:ascii="Arial" w:hAnsi="Arial" w:eastAsia="宋体" w:cs="Arial"/>
                <w:b/>
                <w:bCs/>
                <w:color w:val="auto"/>
                <w:sz w:val="21"/>
                <w:szCs w:val="21"/>
                <w:highlight w:val="none"/>
                <w:lang w:eastAsia="zh-CN"/>
              </w:rPr>
              <w:t>（</w:t>
            </w:r>
            <w:r>
              <w:rPr>
                <w:rFonts w:hint="eastAsia" w:ascii="Arial" w:hAnsi="Arial" w:cs="Arial"/>
                <w:b/>
                <w:bCs/>
                <w:color w:val="auto"/>
                <w:kern w:val="2"/>
                <w:sz w:val="21"/>
                <w:szCs w:val="21"/>
                <w:highlight w:val="none"/>
                <w:lang w:val="en-US" w:eastAsia="zh-CN" w:bidi="ar-SA"/>
              </w:rPr>
              <w:t>提供相关证明材料，包括但不限于彩页、官网和功能截图等</w:t>
            </w:r>
            <w:r>
              <w:rPr>
                <w:rFonts w:hint="default" w:ascii="Arial" w:hAnsi="Arial" w:eastAsia="宋体" w:cs="Arial"/>
                <w:b/>
                <w:bCs/>
                <w:color w:val="auto"/>
                <w:sz w:val="21"/>
                <w:szCs w:val="21"/>
                <w:highlight w:val="none"/>
                <w:lang w:eastAsia="zh-CN"/>
              </w:rPr>
              <w:t>）</w:t>
            </w:r>
          </w:p>
        </w:tc>
      </w:tr>
      <w:tr w14:paraId="32C3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73101D6D">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24</w:t>
            </w:r>
          </w:p>
        </w:tc>
        <w:tc>
          <w:tcPr>
            <w:tcW w:w="1269" w:type="dxa"/>
            <w:vAlign w:val="center"/>
          </w:tcPr>
          <w:p w14:paraId="0D65069C">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08F80325">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5.9智能BI（数据可视化）</w:t>
            </w:r>
          </w:p>
          <w:p w14:paraId="5F22AD8F">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●5、支持操作：创建公共链接、预览、设计、复制、移动、编辑、删除。</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04F66D81">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5.9智能BI（数据可视化）</w:t>
            </w:r>
          </w:p>
          <w:p w14:paraId="7715E2D4">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5、支持操作：创建公共链接、预览、设计、复制、移动、编辑、删除。</w:t>
            </w:r>
          </w:p>
        </w:tc>
      </w:tr>
      <w:tr w14:paraId="6843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04F5CCF4">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25</w:t>
            </w:r>
          </w:p>
        </w:tc>
        <w:tc>
          <w:tcPr>
            <w:tcW w:w="1269" w:type="dxa"/>
            <w:vAlign w:val="center"/>
          </w:tcPr>
          <w:p w14:paraId="745A5189">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7EBEB71C">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（11）后台管理</w:t>
            </w:r>
          </w:p>
          <w:p w14:paraId="4E4D012A">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1、支持维护各个需要接入的客户端或者第三方客户端信息，可维护如客户端ID、客户端名称、客户端生效时间、允许重用刷新令牌、客户端密钥、密钥过期时间、授权类型、可授权范围、访问令牌有效时长、刷新令牌有效时长等等。</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3B0D8A66">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（11）后台管理</w:t>
            </w:r>
          </w:p>
          <w:p w14:paraId="46FBA5E8">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w:t>
            </w:r>
            <w:r>
              <w:rPr>
                <w:rFonts w:hint="default" w:ascii="Arial" w:hAnsi="Arial" w:eastAsia="宋体" w:cs="Arial"/>
                <w:b w:val="0"/>
                <w:bCs w:val="0"/>
                <w:color w:val="auto"/>
                <w:highlight w:val="none"/>
              </w:rPr>
              <w:t>1、支持维护各个需要接入的客户端或者第三方客户端信息，可维护如客户端ID、客户端名称、客户端生效时间、允许重用刷新令牌、客户端密钥、密钥过期时间、授权类型、可授权范围、访问令牌有效时长、刷新令牌有效时长等等。</w:t>
            </w:r>
            <w:r>
              <w:rPr>
                <w:rFonts w:hint="default" w:ascii="Arial" w:hAnsi="Arial" w:eastAsia="宋体" w:cs="Arial"/>
                <w:b/>
                <w:bCs/>
                <w:color w:val="auto"/>
                <w:highlight w:val="none"/>
                <w:lang w:eastAsia="zh-CN"/>
              </w:rPr>
              <w:t>（</w:t>
            </w:r>
            <w:r>
              <w:rPr>
                <w:rFonts w:hint="default" w:ascii="Arial" w:hAnsi="Arial" w:eastAsia="宋体" w:cs="Arial"/>
                <w:b/>
                <w:bCs/>
                <w:color w:val="auto"/>
                <w:highlight w:val="none"/>
                <w:lang w:val="en-US" w:eastAsia="zh-CN"/>
              </w:rPr>
              <w:t>提供相关证明材料，包括但不限于彩页、官网和功能截图等</w:t>
            </w:r>
            <w:r>
              <w:rPr>
                <w:rFonts w:hint="default" w:ascii="Arial" w:hAnsi="Arial" w:eastAsia="宋体" w:cs="Arial"/>
                <w:b/>
                <w:bCs/>
                <w:color w:val="auto"/>
                <w:highlight w:val="none"/>
                <w:lang w:eastAsia="zh-CN"/>
              </w:rPr>
              <w:t>）</w:t>
            </w:r>
          </w:p>
        </w:tc>
      </w:tr>
      <w:tr w14:paraId="71FF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1552C8C4">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26</w:t>
            </w:r>
          </w:p>
        </w:tc>
        <w:tc>
          <w:tcPr>
            <w:tcW w:w="1269" w:type="dxa"/>
            <w:vAlign w:val="center"/>
          </w:tcPr>
          <w:p w14:paraId="77331259">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2A0161F5">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6.1排队叫号系统</w:t>
            </w:r>
          </w:p>
          <w:p w14:paraId="399D39EC">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●检验、检查科室排队叫号，支持医技科室的排队，支持管理多个科室、多个监察室的功能，提供至少2种以上队列显示。</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2410B3E2">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6.1排队叫号系统</w:t>
            </w:r>
          </w:p>
          <w:p w14:paraId="606B534F">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w:t>
            </w:r>
            <w:r>
              <w:rPr>
                <w:rFonts w:hint="default" w:ascii="Arial" w:hAnsi="Arial" w:eastAsia="宋体" w:cs="Arial"/>
                <w:b w:val="0"/>
                <w:bCs w:val="0"/>
                <w:color w:val="auto"/>
                <w:highlight w:val="none"/>
              </w:rPr>
              <w:t>检验、检查科室排队叫号，支持医技科室的排队，支持管理多个科室、多个监察室的功能，提供至少2种以上队列显示。</w:t>
            </w:r>
            <w:r>
              <w:rPr>
                <w:rFonts w:hint="default" w:ascii="Arial" w:hAnsi="Arial" w:eastAsia="宋体" w:cs="Arial"/>
                <w:b/>
                <w:bCs/>
                <w:color w:val="auto"/>
                <w:highlight w:val="none"/>
                <w:lang w:eastAsia="zh-CN"/>
              </w:rPr>
              <w:t>（</w:t>
            </w:r>
            <w:r>
              <w:rPr>
                <w:rFonts w:hint="default" w:ascii="Arial" w:hAnsi="Arial" w:eastAsia="宋体" w:cs="Arial"/>
                <w:b/>
                <w:bCs/>
                <w:color w:val="auto"/>
                <w:highlight w:val="none"/>
                <w:lang w:val="en-US" w:eastAsia="zh-CN"/>
              </w:rPr>
              <w:t>提供相关证明材料，包括但不限于彩页、官网和功能截图等</w:t>
            </w:r>
            <w:r>
              <w:rPr>
                <w:rFonts w:hint="default" w:ascii="Arial" w:hAnsi="Arial" w:eastAsia="宋体" w:cs="Arial"/>
                <w:b/>
                <w:bCs/>
                <w:color w:val="auto"/>
                <w:highlight w:val="none"/>
                <w:lang w:eastAsia="zh-CN"/>
              </w:rPr>
              <w:t>）</w:t>
            </w:r>
          </w:p>
        </w:tc>
      </w:tr>
      <w:tr w14:paraId="0DF3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44AE3F3D">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27</w:t>
            </w:r>
          </w:p>
        </w:tc>
        <w:tc>
          <w:tcPr>
            <w:tcW w:w="1269" w:type="dxa"/>
            <w:vAlign w:val="center"/>
          </w:tcPr>
          <w:p w14:paraId="0EC33B29">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7D35256D">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6.2.2.住院服务</w:t>
            </w:r>
          </w:p>
          <w:p w14:paraId="3B3E8A6D">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●住院患者可通过“住院服务-住院预交金”功能，手输或预选金额充值住院费用。</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6D57998E">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6.2.2.住院服务</w:t>
            </w:r>
          </w:p>
          <w:p w14:paraId="65ECD6C5">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住院患者可通过“住院服务-住院预交金”功能，手输或预选金额充值住院费用。</w:t>
            </w:r>
          </w:p>
        </w:tc>
      </w:tr>
      <w:tr w14:paraId="0082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06BCB07A">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28</w:t>
            </w:r>
          </w:p>
        </w:tc>
        <w:tc>
          <w:tcPr>
            <w:tcW w:w="1269" w:type="dxa"/>
            <w:vAlign w:val="center"/>
          </w:tcPr>
          <w:p w14:paraId="0FF54299">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15168EF4">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6.2.3体检服务</w:t>
            </w:r>
          </w:p>
          <w:p w14:paraId="4BD86B8F">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●7.支持输入身份证、姓名查询体检报告，支持下载报告单PDF，查看详细结果及异常提示。</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4477721A">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6.2.3体检服务</w:t>
            </w:r>
          </w:p>
          <w:p w14:paraId="48C024E5">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●7.支持输入身份证、姓名查询体检报告，支持下载报告单PDF，查看详细结果及异常提示。</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提供相关证明材料，包括但不限于彩页、官网和功能截图等</w:t>
            </w:r>
            <w:r>
              <w:rPr>
                <w:rFonts w:hint="default" w:ascii="Arial" w:hAnsi="Arial" w:eastAsia="宋体" w:cs="Arial"/>
                <w:color w:val="auto"/>
                <w:sz w:val="21"/>
                <w:szCs w:val="21"/>
                <w:highlight w:val="none"/>
                <w:lang w:eastAsia="zh-CN"/>
              </w:rPr>
              <w:t>）</w:t>
            </w:r>
          </w:p>
        </w:tc>
      </w:tr>
      <w:tr w14:paraId="16D7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673AEB93">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29</w:t>
            </w:r>
          </w:p>
        </w:tc>
        <w:tc>
          <w:tcPr>
            <w:tcW w:w="1269" w:type="dxa"/>
            <w:vAlign w:val="center"/>
          </w:tcPr>
          <w:p w14:paraId="3863F061">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05294C85">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6.2.4.报告查询</w:t>
            </w:r>
          </w:p>
          <w:p w14:paraId="485B2D94">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●提供移动检验检查报告管理功能，门诊/住院报告通过绑定就诊人信息查看对应患者的所有门诊/住院检验检查报告以及报告详情，可切换就诊卡/住院号查询。</w:t>
            </w:r>
            <w:r>
              <w:rPr>
                <w:rFonts w:hint="default" w:ascii="Arial" w:hAnsi="Arial" w:eastAsia="宋体" w:cs="Arial"/>
                <w:b/>
                <w:bCs/>
                <w:color w:val="auto"/>
                <w:highlight w:val="none"/>
              </w:rPr>
              <w:t>（提供该功能截图</w:t>
            </w:r>
            <w:r>
              <w:rPr>
                <w:rFonts w:hint="eastAsia" w:ascii="Arial" w:hAnsi="Arial" w:cs="Arial"/>
                <w:b/>
                <w:bCs/>
                <w:color w:val="auto"/>
                <w:highlight w:val="none"/>
                <w:lang w:val="en-US" w:eastAsia="zh-CN"/>
              </w:rPr>
              <w:t>或</w:t>
            </w:r>
            <w:r>
              <w:rPr>
                <w:rFonts w:hint="default" w:ascii="Arial" w:hAnsi="Arial" w:eastAsia="宋体" w:cs="Arial"/>
                <w:b/>
                <w:bCs/>
                <w:color w:val="auto"/>
                <w:highlight w:val="none"/>
              </w:rPr>
              <w:t>软件著作权登记证书扫描件，证明材料需加盖供应商公章）</w:t>
            </w:r>
          </w:p>
        </w:tc>
        <w:tc>
          <w:tcPr>
            <w:tcW w:w="3441" w:type="dxa"/>
            <w:vAlign w:val="center"/>
          </w:tcPr>
          <w:p w14:paraId="1B77E980">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6.2.4.报告查询</w:t>
            </w:r>
          </w:p>
          <w:p w14:paraId="002D65D5">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●提供移动检验检查报告管理功能，门诊/住院报告通过绑定就诊人信息查看对应患者的所有门诊/住院检验检查报告以及报告详情，可切换就诊卡/住院号查询。</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提供相关证明材料，包括但不限于彩页、软件著作权、官网和功能截图等</w:t>
            </w:r>
            <w:r>
              <w:rPr>
                <w:rFonts w:hint="default" w:ascii="Arial" w:hAnsi="Arial" w:eastAsia="宋体" w:cs="Arial"/>
                <w:color w:val="auto"/>
                <w:sz w:val="21"/>
                <w:szCs w:val="21"/>
                <w:highlight w:val="none"/>
                <w:lang w:eastAsia="zh-CN"/>
              </w:rPr>
              <w:t>）</w:t>
            </w:r>
          </w:p>
        </w:tc>
      </w:tr>
      <w:tr w14:paraId="65B9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14D12EE5">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30</w:t>
            </w:r>
          </w:p>
        </w:tc>
        <w:tc>
          <w:tcPr>
            <w:tcW w:w="1269" w:type="dxa"/>
            <w:vAlign w:val="center"/>
          </w:tcPr>
          <w:p w14:paraId="6EA93496">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shd w:val="clear" w:color="auto" w:fill="auto"/>
            <w:vAlign w:val="center"/>
          </w:tcPr>
          <w:p w14:paraId="39E832E3">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6.4.1门诊服务</w:t>
            </w:r>
          </w:p>
          <w:p w14:paraId="42F68A9F">
            <w:pPr>
              <w:spacing w:line="400" w:lineRule="exact"/>
              <w:jc w:val="left"/>
              <w:rPr>
                <w:rFonts w:hint="default" w:ascii="Arial" w:hAnsi="Arial" w:eastAsia="宋体" w:cs="Arial"/>
                <w:b/>
                <w:bCs/>
                <w:color w:val="auto"/>
                <w:kern w:val="2"/>
                <w:sz w:val="21"/>
                <w:szCs w:val="24"/>
                <w:highlight w:val="none"/>
                <w:lang w:val="en-US" w:eastAsia="zh-CN" w:bidi="ar-SA"/>
              </w:rPr>
            </w:pPr>
            <w:r>
              <w:rPr>
                <w:rFonts w:hint="default" w:ascii="Arial" w:hAnsi="Arial" w:eastAsia="宋体" w:cs="Arial"/>
                <w:color w:val="auto"/>
                <w:highlight w:val="none"/>
              </w:rPr>
              <w:t>●10.支持医生排班系统，支持医生号源配置，自助机根据所选科室医生时间段剩余号源进行挂号操作。</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shd w:val="clear" w:color="auto" w:fill="auto"/>
            <w:vAlign w:val="center"/>
          </w:tcPr>
          <w:p w14:paraId="487BC3BB">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6.4.1门诊服务</w:t>
            </w:r>
          </w:p>
          <w:p w14:paraId="524D1BF9">
            <w:pPr>
              <w:spacing w:line="400" w:lineRule="exact"/>
              <w:jc w:val="left"/>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highlight w:val="none"/>
              </w:rPr>
              <w:t>●10.支持医生排班系统，支持医生号源配置，自助机根据所选科室医生时间段剩余号源进行挂号操作。</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提供相关证明材料，包括但不限于彩页、官网和功能截图等</w:t>
            </w:r>
            <w:r>
              <w:rPr>
                <w:rFonts w:hint="default" w:ascii="Arial" w:hAnsi="Arial" w:eastAsia="宋体" w:cs="Arial"/>
                <w:color w:val="auto"/>
                <w:sz w:val="21"/>
                <w:szCs w:val="21"/>
                <w:highlight w:val="none"/>
                <w:lang w:eastAsia="zh-CN"/>
              </w:rPr>
              <w:t>）</w:t>
            </w:r>
          </w:p>
        </w:tc>
      </w:tr>
      <w:tr w14:paraId="35C3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40A8DF62">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31</w:t>
            </w:r>
          </w:p>
        </w:tc>
        <w:tc>
          <w:tcPr>
            <w:tcW w:w="1269" w:type="dxa"/>
            <w:vAlign w:val="center"/>
          </w:tcPr>
          <w:p w14:paraId="06CB5D73">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22C890F">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6.4.1门诊服务</w:t>
            </w:r>
          </w:p>
          <w:p w14:paraId="759A6F0F">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●3.支持选择日期进行预约挂号操作，如果没有进行就诊，可以取消预约挂号，并且原路返回挂号金额。</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5CBF4AC9">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6.4.1门诊服务</w:t>
            </w:r>
          </w:p>
          <w:p w14:paraId="52B26C63">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3.支持选择日期进行预约挂号操作，如果没有进行就诊，可以取消预约挂号，并且原路返回挂号金额。</w:t>
            </w:r>
          </w:p>
        </w:tc>
      </w:tr>
      <w:tr w14:paraId="2AB1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4DAE2098">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32</w:t>
            </w:r>
          </w:p>
        </w:tc>
        <w:tc>
          <w:tcPr>
            <w:tcW w:w="1269" w:type="dxa"/>
            <w:vAlign w:val="center"/>
          </w:tcPr>
          <w:p w14:paraId="31E0B906">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shd w:val="clear" w:color="auto" w:fill="auto"/>
            <w:vAlign w:val="center"/>
          </w:tcPr>
          <w:p w14:paraId="18B12D55">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6.4.2住院服务</w:t>
            </w:r>
          </w:p>
          <w:p w14:paraId="255BA79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kern w:val="2"/>
                <w:sz w:val="21"/>
                <w:szCs w:val="24"/>
                <w:highlight w:val="none"/>
                <w:lang w:val="en-US" w:eastAsia="zh-CN" w:bidi="ar-SA"/>
              </w:rPr>
            </w:pPr>
            <w:r>
              <w:rPr>
                <w:rFonts w:hint="default" w:ascii="Arial" w:hAnsi="Arial" w:eastAsia="宋体" w:cs="Arial"/>
                <w:color w:val="auto"/>
                <w:highlight w:val="none"/>
              </w:rPr>
              <w:t>●4.自助机支持住院预交款功能，通过院内就诊卡/电子凭证进行身份识别，输入要充值的金额，选择支付方式，进行充值，将充值信息发给HIS系统，充值完成后，自助服务终端打印一张充值凭证。</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shd w:val="clear" w:color="auto" w:fill="auto"/>
            <w:vAlign w:val="center"/>
          </w:tcPr>
          <w:p w14:paraId="209DD01F">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6.4.2住院服务</w:t>
            </w:r>
          </w:p>
          <w:p w14:paraId="2747537A">
            <w:pPr>
              <w:spacing w:line="400" w:lineRule="exact"/>
              <w:jc w:val="left"/>
              <w:rPr>
                <w:rFonts w:hint="default" w:ascii="Arial" w:hAnsi="Arial" w:eastAsia="宋体" w:cs="Arial"/>
                <w:color w:val="auto"/>
                <w:kern w:val="2"/>
                <w:sz w:val="21"/>
                <w:szCs w:val="24"/>
                <w:highlight w:val="none"/>
                <w:lang w:val="en-US" w:eastAsia="zh-CN" w:bidi="ar-SA"/>
              </w:rPr>
            </w:pPr>
            <w:r>
              <w:rPr>
                <w:rFonts w:hint="default" w:ascii="Arial" w:hAnsi="Arial" w:eastAsia="宋体" w:cs="Arial"/>
                <w:color w:val="auto"/>
                <w:highlight w:val="none"/>
              </w:rPr>
              <w:t>●4.自助机支持住院预交款功能，通过院内就诊卡/电子凭证进行身份识别，输入要充值的金额，选择支付方式，进行充值，将充值信息发给HIS系统，充值完成后，自助服务终端打印一张充值凭证。</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提供相关证明材料，包括但不限于彩页、官网和功能截图等</w:t>
            </w:r>
            <w:r>
              <w:rPr>
                <w:rFonts w:hint="default" w:ascii="Arial" w:hAnsi="Arial" w:eastAsia="宋体" w:cs="Arial"/>
                <w:color w:val="auto"/>
                <w:sz w:val="21"/>
                <w:szCs w:val="21"/>
                <w:highlight w:val="none"/>
                <w:lang w:eastAsia="zh-CN"/>
              </w:rPr>
              <w:t>）</w:t>
            </w:r>
          </w:p>
        </w:tc>
      </w:tr>
      <w:tr w14:paraId="5D39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67C4E94E">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33</w:t>
            </w:r>
          </w:p>
        </w:tc>
        <w:tc>
          <w:tcPr>
            <w:tcW w:w="1269" w:type="dxa"/>
            <w:vAlign w:val="center"/>
          </w:tcPr>
          <w:p w14:paraId="08ACAFB5">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5314F1C">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6.4.2住院服务</w:t>
            </w:r>
          </w:p>
          <w:p w14:paraId="56D39E5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color w:val="auto"/>
                <w:highlight w:val="none"/>
              </w:rPr>
              <w:t>●3.支持通过院内就诊卡/电子凭证进行身份识别，选择清单查询，自助系统展示每日清单数据，患者出院后，可以在自助机上查询当次住院费用清单。</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223DE670">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6.4.2住院服务</w:t>
            </w:r>
          </w:p>
          <w:p w14:paraId="688A69B5">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3.支持通过院内就诊卡/电子凭证进行身份识别，选择清单查询，自助系统展示每日清单数据，患者出院后，可以在自助机上查询当次住院费用清单。</w:t>
            </w:r>
          </w:p>
        </w:tc>
      </w:tr>
      <w:tr w14:paraId="57CD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6550F4B9">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34</w:t>
            </w:r>
          </w:p>
        </w:tc>
        <w:tc>
          <w:tcPr>
            <w:tcW w:w="1269" w:type="dxa"/>
            <w:vAlign w:val="center"/>
          </w:tcPr>
          <w:p w14:paraId="21C7C092">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7F8DA10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6.4.7自助机后台管理</w:t>
            </w:r>
          </w:p>
          <w:p w14:paraId="4723C0B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color w:val="auto"/>
                <w:highlight w:val="none"/>
              </w:rPr>
              <w:t>●3.后台网站记录好后台服务每次接口通讯入参出参IP和耗时，方便后期查阅异常交易记录日志以及后台服务器通讯卡顿分析。</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1E73C00B">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6.4.7自助机后台管理</w:t>
            </w:r>
          </w:p>
          <w:p w14:paraId="4EAEB63E">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●3.后台网站记录好后台服务每次接口通讯入参出参IP和耗时，方便后期查阅异常交易记录日志以及后台服务器通讯卡顿分析。</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提供相关证明材料，包括但不限于彩页、官网和功能截图等</w:t>
            </w:r>
            <w:r>
              <w:rPr>
                <w:rFonts w:hint="default" w:ascii="Arial" w:hAnsi="Arial" w:eastAsia="宋体" w:cs="Arial"/>
                <w:color w:val="auto"/>
                <w:sz w:val="21"/>
                <w:szCs w:val="21"/>
                <w:highlight w:val="none"/>
                <w:lang w:eastAsia="zh-CN"/>
              </w:rPr>
              <w:t>）</w:t>
            </w:r>
          </w:p>
        </w:tc>
      </w:tr>
      <w:tr w14:paraId="7A95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271E3C2B">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35</w:t>
            </w:r>
          </w:p>
        </w:tc>
        <w:tc>
          <w:tcPr>
            <w:tcW w:w="1269" w:type="dxa"/>
            <w:vAlign w:val="center"/>
          </w:tcPr>
          <w:p w14:paraId="54D0A40E">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0BCD00D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自助机管理</w:t>
            </w:r>
          </w:p>
          <w:p w14:paraId="30D7138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color w:val="auto"/>
                <w:highlight w:val="none"/>
              </w:rPr>
              <w:t>●3.后台网站显示每台自助机终端上各个硬件的工作状态。硬件状态包括读卡器、打印机等设备；记录每台自助终端的 IP 地址、MAC、设备型号、设备编号等。</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09717F44">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自助机管理</w:t>
            </w:r>
          </w:p>
          <w:p w14:paraId="1065A060">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●3.后台网站显示每台自助机终端上各个硬件的工作状态。硬件状态包括读卡器、打印机等设备；记录每台自助终端的 IP 地址、MAC、设备型号、设备编号等。</w:t>
            </w:r>
            <w:r>
              <w:rPr>
                <w:rFonts w:hint="default" w:ascii="Arial" w:hAnsi="Arial" w:eastAsia="宋体" w:cs="Arial"/>
                <w:b/>
                <w:bCs/>
                <w:color w:val="auto"/>
                <w:sz w:val="21"/>
                <w:szCs w:val="21"/>
                <w:highlight w:val="none"/>
                <w:lang w:eastAsia="zh-CN"/>
              </w:rPr>
              <w:t>（</w:t>
            </w:r>
            <w:r>
              <w:rPr>
                <w:rFonts w:hint="eastAsia" w:ascii="Arial" w:hAnsi="Arial" w:cs="Arial"/>
                <w:b/>
                <w:bCs/>
                <w:color w:val="auto"/>
                <w:kern w:val="2"/>
                <w:sz w:val="21"/>
                <w:szCs w:val="21"/>
                <w:highlight w:val="none"/>
                <w:lang w:val="en-US" w:eastAsia="zh-CN" w:bidi="ar-SA"/>
              </w:rPr>
              <w:t>提供相关证明材料，包括但不限于彩页、官网和功能截图等</w:t>
            </w:r>
            <w:r>
              <w:rPr>
                <w:rFonts w:hint="default" w:ascii="Arial" w:hAnsi="Arial" w:eastAsia="宋体" w:cs="Arial"/>
                <w:b/>
                <w:bCs/>
                <w:color w:val="auto"/>
                <w:sz w:val="21"/>
                <w:szCs w:val="21"/>
                <w:highlight w:val="none"/>
                <w:lang w:eastAsia="zh-CN"/>
              </w:rPr>
              <w:t>）</w:t>
            </w:r>
          </w:p>
        </w:tc>
      </w:tr>
      <w:tr w14:paraId="3EA4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6AFA377C">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36</w:t>
            </w:r>
          </w:p>
        </w:tc>
        <w:tc>
          <w:tcPr>
            <w:tcW w:w="1269" w:type="dxa"/>
            <w:vAlign w:val="center"/>
          </w:tcPr>
          <w:p w14:paraId="43B7BD04">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475C156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7.3.1药品知识库管理</w:t>
            </w:r>
          </w:p>
          <w:p w14:paraId="06AFF84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color w:val="auto"/>
                <w:highlight w:val="none"/>
              </w:rPr>
              <w:t>●提供药物知识信息的全文查询，查询范围是提供的所有药品信息。</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593236F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7.3.1药品知识库管理</w:t>
            </w:r>
          </w:p>
          <w:p w14:paraId="438D862B">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提供药物知识信息的全文查询，查询范围是提供的所有药品信息。</w:t>
            </w:r>
          </w:p>
        </w:tc>
      </w:tr>
      <w:tr w14:paraId="3A31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45CC728F">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37</w:t>
            </w:r>
          </w:p>
        </w:tc>
        <w:tc>
          <w:tcPr>
            <w:tcW w:w="1269" w:type="dxa"/>
            <w:vAlign w:val="center"/>
          </w:tcPr>
          <w:p w14:paraId="67B3DF4D">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7C11051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7.3.1药品知识库管理</w:t>
            </w:r>
          </w:p>
          <w:p w14:paraId="5244270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rPr>
            </w:pPr>
            <w:r>
              <w:rPr>
                <w:rFonts w:hint="default" w:ascii="Arial" w:hAnsi="Arial" w:eastAsia="宋体" w:cs="Arial"/>
                <w:color w:val="auto"/>
                <w:highlight w:val="none"/>
              </w:rPr>
              <w:t>●根据诊断名称检索出与治疗该疾病相关的药品，同时对儿童、老年、孕妇、哺乳期妇女、肝功能不全、肝功能严重不全、肾功能不全、肾功能严重不全的禁慎用药的药品进行过滤。</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42F95B4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7.3.1药品知识库管理</w:t>
            </w:r>
          </w:p>
          <w:p w14:paraId="1C8FA0AB">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根据诊断名称检索出与治疗该疾病相关的药品，同时对儿童、老年、孕妇、哺乳期妇女、肝功能不全、肝功能严重不全、肾功能不全、肾功能严重不全的禁慎用药的药品进行过滤。</w:t>
            </w:r>
          </w:p>
        </w:tc>
      </w:tr>
      <w:tr w14:paraId="5A63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41BDDE68">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38</w:t>
            </w:r>
          </w:p>
        </w:tc>
        <w:tc>
          <w:tcPr>
            <w:tcW w:w="1269" w:type="dxa"/>
            <w:vAlign w:val="center"/>
          </w:tcPr>
          <w:p w14:paraId="4513E1F7">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E5B8BC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7.3.5抗菌药物管理</w:t>
            </w:r>
          </w:p>
          <w:p w14:paraId="3AFBC3D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抗菌药物管理（其他药事报表）</w:t>
            </w:r>
          </w:p>
          <w:p w14:paraId="6D6800F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color w:val="auto"/>
                <w:highlight w:val="none"/>
              </w:rPr>
              <w:t>药事管理专业医疗质量控制指标（2025年版）</w:t>
            </w:r>
          </w:p>
        </w:tc>
        <w:tc>
          <w:tcPr>
            <w:tcW w:w="3441" w:type="dxa"/>
            <w:vAlign w:val="center"/>
          </w:tcPr>
          <w:p w14:paraId="388BB11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7.3.5抗菌药物管理</w:t>
            </w:r>
          </w:p>
          <w:p w14:paraId="0C277B6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抗菌药物管理（其他药事报表）</w:t>
            </w:r>
          </w:p>
          <w:p w14:paraId="7FA47DCE">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药事管理专业医疗质量控制指标</w:t>
            </w:r>
          </w:p>
        </w:tc>
      </w:tr>
      <w:tr w14:paraId="17A5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2AF0B3F2">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39</w:t>
            </w:r>
          </w:p>
        </w:tc>
        <w:tc>
          <w:tcPr>
            <w:tcW w:w="1269" w:type="dxa"/>
            <w:vAlign w:val="center"/>
          </w:tcPr>
          <w:p w14:paraId="7A4D032C">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747763B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7.3.5抗菌药物管理</w:t>
            </w:r>
          </w:p>
          <w:p w14:paraId="4B3F269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抗菌药物管理（其他药事报表）</w:t>
            </w:r>
          </w:p>
          <w:p w14:paraId="02F0281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rPr>
            </w:pPr>
            <w:r>
              <w:rPr>
                <w:rFonts w:hint="default" w:ascii="Arial" w:hAnsi="Arial" w:eastAsia="宋体" w:cs="Arial"/>
                <w:color w:val="auto"/>
                <w:highlight w:val="none"/>
              </w:rPr>
              <w:t>可查询时间段内江西版药事管理专业填报数据指标。</w:t>
            </w:r>
          </w:p>
        </w:tc>
        <w:tc>
          <w:tcPr>
            <w:tcW w:w="3441" w:type="dxa"/>
            <w:vAlign w:val="center"/>
          </w:tcPr>
          <w:p w14:paraId="19917F7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7.3.5抗菌药物管理</w:t>
            </w:r>
          </w:p>
          <w:p w14:paraId="6EF0A82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抗菌药物管理（其他药事报表）</w:t>
            </w:r>
          </w:p>
          <w:p w14:paraId="1D8E306A">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可查询时间段内药事管理专业填报数据指标。</w:t>
            </w:r>
          </w:p>
        </w:tc>
      </w:tr>
      <w:tr w14:paraId="6961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3BE04116">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40</w:t>
            </w:r>
          </w:p>
        </w:tc>
        <w:tc>
          <w:tcPr>
            <w:tcW w:w="1269" w:type="dxa"/>
            <w:vAlign w:val="center"/>
          </w:tcPr>
          <w:p w14:paraId="04941663">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248C283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8.1.7配置管理</w:t>
            </w:r>
          </w:p>
          <w:p w14:paraId="6812600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color w:val="auto"/>
                <w:highlight w:val="none"/>
              </w:rPr>
              <w:t>●7.检验系统与检验设备连接的通讯端支持国产化linux操作系统。</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7EBB11C1">
            <w:pPr>
              <w:spacing w:line="400" w:lineRule="exact"/>
              <w:jc w:val="left"/>
              <w:rPr>
                <w:rFonts w:hint="default" w:ascii="Arial" w:hAnsi="Arial" w:eastAsia="宋体" w:cs="Arial"/>
                <w:b/>
                <w:bCs/>
                <w:color w:val="auto"/>
                <w:highlight w:val="none"/>
              </w:rPr>
            </w:pPr>
            <w:r>
              <w:rPr>
                <w:rFonts w:hint="default" w:ascii="Arial" w:hAnsi="Arial" w:eastAsia="宋体" w:cs="Arial"/>
                <w:b/>
                <w:bCs/>
                <w:color w:val="auto"/>
                <w:highlight w:val="none"/>
              </w:rPr>
              <w:t>8.1.7配置管理</w:t>
            </w:r>
          </w:p>
          <w:p w14:paraId="20AC266F">
            <w:pPr>
              <w:spacing w:line="400" w:lineRule="exact"/>
              <w:jc w:val="left"/>
              <w:rPr>
                <w:rFonts w:hint="default" w:ascii="Arial" w:hAnsi="Arial" w:eastAsia="宋体" w:cs="Arial"/>
                <w:b/>
                <w:bCs/>
                <w:color w:val="auto"/>
                <w:highlight w:val="none"/>
              </w:rPr>
            </w:pPr>
            <w:r>
              <w:rPr>
                <w:rFonts w:hint="default" w:ascii="Arial" w:hAnsi="Arial" w:eastAsia="宋体" w:cs="Arial"/>
                <w:color w:val="auto"/>
                <w:highlight w:val="none"/>
              </w:rPr>
              <w:t>●7.检验系统与检验设备连接的通讯端支持国产化linux操作系统。</w:t>
            </w:r>
            <w:r>
              <w:rPr>
                <w:rFonts w:hint="default" w:ascii="Arial" w:hAnsi="Arial" w:eastAsia="宋体" w:cs="Arial"/>
                <w:color w:val="auto"/>
                <w:sz w:val="21"/>
                <w:szCs w:val="21"/>
                <w:highlight w:val="none"/>
                <w:lang w:eastAsia="zh-CN"/>
              </w:rPr>
              <w:t>（</w:t>
            </w:r>
            <w:r>
              <w:rPr>
                <w:rFonts w:hint="eastAsia" w:ascii="Arial" w:hAnsi="Arial" w:cs="Arial"/>
                <w:b/>
                <w:bCs w:val="0"/>
                <w:color w:val="auto"/>
                <w:kern w:val="2"/>
                <w:sz w:val="21"/>
                <w:szCs w:val="21"/>
                <w:highlight w:val="none"/>
                <w:lang w:val="en-US" w:eastAsia="zh-CN" w:bidi="ar-SA"/>
              </w:rPr>
              <w:t>提供相关证明材料，包括但不限于彩页、官网和功能截图等</w:t>
            </w:r>
            <w:r>
              <w:rPr>
                <w:rFonts w:hint="default" w:ascii="Arial" w:hAnsi="Arial" w:eastAsia="宋体" w:cs="Arial"/>
                <w:color w:val="auto"/>
                <w:sz w:val="21"/>
                <w:szCs w:val="21"/>
                <w:highlight w:val="none"/>
                <w:lang w:eastAsia="zh-CN"/>
              </w:rPr>
              <w:t>）</w:t>
            </w:r>
          </w:p>
        </w:tc>
      </w:tr>
      <w:tr w14:paraId="3C73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777ACE9D">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41</w:t>
            </w:r>
          </w:p>
        </w:tc>
        <w:tc>
          <w:tcPr>
            <w:tcW w:w="1269" w:type="dxa"/>
            <w:vAlign w:val="center"/>
          </w:tcPr>
          <w:p w14:paraId="7B9FBD0A">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46454CD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8.2.2超声管理</w:t>
            </w:r>
          </w:p>
          <w:p w14:paraId="5E289DA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color w:val="auto"/>
                <w:highlight w:val="none"/>
              </w:rPr>
              <w:t>●7.支持浏览器医技超声内镜模块的。</w:t>
            </w:r>
            <w:r>
              <w:rPr>
                <w:rFonts w:hint="default" w:ascii="Arial" w:hAnsi="Arial" w:eastAsia="宋体" w:cs="Arial"/>
                <w:b/>
                <w:bCs/>
                <w:color w:val="auto"/>
                <w:highlight w:val="none"/>
              </w:rPr>
              <w:t>（</w:t>
            </w:r>
            <w:r>
              <w:rPr>
                <w:rFonts w:hint="eastAsia" w:ascii="Arial" w:hAnsi="Arial" w:cs="Arial"/>
                <w:b/>
                <w:bCs/>
                <w:color w:val="auto"/>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color w:val="auto"/>
                <w:highlight w:val="none"/>
              </w:rPr>
              <w:t>）</w:t>
            </w:r>
          </w:p>
        </w:tc>
        <w:tc>
          <w:tcPr>
            <w:tcW w:w="3441" w:type="dxa"/>
            <w:vAlign w:val="center"/>
          </w:tcPr>
          <w:p w14:paraId="41E241F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b/>
                <w:bCs/>
                <w:color w:val="auto"/>
                <w:highlight w:val="none"/>
              </w:rPr>
            </w:pPr>
            <w:r>
              <w:rPr>
                <w:rFonts w:hint="default" w:ascii="Arial" w:hAnsi="Arial" w:eastAsia="宋体" w:cs="Arial"/>
                <w:b/>
                <w:bCs/>
                <w:color w:val="auto"/>
                <w:highlight w:val="none"/>
              </w:rPr>
              <w:t>8.2.2超声管理</w:t>
            </w:r>
          </w:p>
          <w:p w14:paraId="37E38F7A">
            <w:pPr>
              <w:spacing w:line="400" w:lineRule="exact"/>
              <w:jc w:val="left"/>
              <w:rPr>
                <w:rFonts w:hint="default" w:ascii="Arial" w:hAnsi="Arial" w:eastAsia="宋体" w:cs="Arial"/>
                <w:color w:val="auto"/>
                <w:highlight w:val="none"/>
              </w:rPr>
            </w:pPr>
            <w:r>
              <w:rPr>
                <w:rFonts w:hint="default" w:ascii="Arial" w:hAnsi="Arial" w:eastAsia="宋体" w:cs="Arial"/>
                <w:color w:val="auto"/>
                <w:highlight w:val="none"/>
              </w:rPr>
              <w:t>7.支持浏览器医技超声内镜模块的。</w:t>
            </w:r>
          </w:p>
        </w:tc>
      </w:tr>
      <w:tr w14:paraId="609F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30914E32">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42</w:t>
            </w:r>
          </w:p>
        </w:tc>
        <w:tc>
          <w:tcPr>
            <w:tcW w:w="1269" w:type="dxa"/>
            <w:vAlign w:val="center"/>
          </w:tcPr>
          <w:p w14:paraId="50399EB6">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服务需求</w:t>
            </w:r>
          </w:p>
        </w:tc>
        <w:tc>
          <w:tcPr>
            <w:tcW w:w="3933" w:type="dxa"/>
            <w:vAlign w:val="center"/>
          </w:tcPr>
          <w:p w14:paraId="629D9D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b/>
                <w:bCs/>
                <w:color w:val="auto"/>
                <w:highlight w:val="none"/>
              </w:rPr>
              <w:t>10.接口</w:t>
            </w:r>
          </w:p>
          <w:p w14:paraId="52A9A92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上线时医院在用的各类接口：包含但不限于</w:t>
            </w:r>
          </w:p>
          <w:p w14:paraId="18238B9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w:t>
            </w:r>
            <w:r>
              <w:rPr>
                <w:rFonts w:hint="eastAsia" w:ascii="Arial" w:hAnsi="Arial" w:eastAsia="宋体" w:cs="Arial"/>
                <w:color w:val="auto"/>
                <w:highlight w:val="none"/>
                <w:lang w:eastAsia="zh-CN"/>
              </w:rPr>
              <w:t>）</w:t>
            </w:r>
            <w:r>
              <w:rPr>
                <w:rFonts w:hint="default" w:ascii="Arial" w:hAnsi="Arial" w:eastAsia="宋体" w:cs="Arial"/>
                <w:color w:val="auto"/>
                <w:highlight w:val="none"/>
              </w:rPr>
              <w:t>医保接口、</w:t>
            </w:r>
          </w:p>
          <w:p w14:paraId="5CF1B2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2</w:t>
            </w:r>
            <w:r>
              <w:rPr>
                <w:rFonts w:hint="eastAsia" w:ascii="Arial" w:hAnsi="Arial" w:eastAsia="宋体" w:cs="Arial"/>
                <w:color w:val="auto"/>
                <w:highlight w:val="none"/>
                <w:lang w:eastAsia="zh-CN"/>
              </w:rPr>
              <w:t>）</w:t>
            </w:r>
            <w:r>
              <w:rPr>
                <w:rFonts w:hint="default" w:ascii="Arial" w:hAnsi="Arial" w:eastAsia="宋体" w:cs="Arial"/>
                <w:color w:val="auto"/>
                <w:highlight w:val="none"/>
              </w:rPr>
              <w:t>医保全流程、</w:t>
            </w:r>
          </w:p>
          <w:p w14:paraId="732C53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3</w:t>
            </w:r>
            <w:r>
              <w:rPr>
                <w:rFonts w:hint="eastAsia" w:ascii="Arial" w:hAnsi="Arial" w:eastAsia="宋体" w:cs="Arial"/>
                <w:color w:val="auto"/>
                <w:highlight w:val="none"/>
                <w:lang w:eastAsia="zh-CN"/>
              </w:rPr>
              <w:t>）</w:t>
            </w:r>
            <w:r>
              <w:rPr>
                <w:rFonts w:hint="default" w:ascii="Arial" w:hAnsi="Arial" w:eastAsia="宋体" w:cs="Arial"/>
                <w:color w:val="auto"/>
                <w:highlight w:val="none"/>
              </w:rPr>
              <w:t>电子票据、</w:t>
            </w:r>
          </w:p>
          <w:p w14:paraId="6D1DA1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4</w:t>
            </w:r>
            <w:r>
              <w:rPr>
                <w:rFonts w:hint="eastAsia" w:ascii="Arial" w:hAnsi="Arial" w:eastAsia="宋体" w:cs="Arial"/>
                <w:color w:val="auto"/>
                <w:highlight w:val="none"/>
                <w:lang w:eastAsia="zh-CN"/>
              </w:rPr>
              <w:t>）</w:t>
            </w:r>
            <w:r>
              <w:rPr>
                <w:rFonts w:hint="default" w:ascii="Arial" w:hAnsi="Arial" w:eastAsia="宋体" w:cs="Arial"/>
                <w:color w:val="auto"/>
                <w:highlight w:val="none"/>
              </w:rPr>
              <w:t>电子健康卡、</w:t>
            </w:r>
          </w:p>
          <w:p w14:paraId="3FAEA9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5</w:t>
            </w:r>
            <w:r>
              <w:rPr>
                <w:rFonts w:hint="eastAsia" w:ascii="Arial" w:hAnsi="Arial" w:eastAsia="宋体" w:cs="Arial"/>
                <w:color w:val="auto"/>
                <w:highlight w:val="none"/>
                <w:lang w:eastAsia="zh-CN"/>
              </w:rPr>
              <w:t>）</w:t>
            </w:r>
            <w:r>
              <w:rPr>
                <w:rFonts w:hint="default" w:ascii="Arial" w:hAnsi="Arial" w:eastAsia="宋体" w:cs="Arial"/>
                <w:color w:val="auto"/>
                <w:highlight w:val="none"/>
              </w:rPr>
              <w:t>移动医保支付、</w:t>
            </w:r>
          </w:p>
          <w:p w14:paraId="408EBBF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6</w:t>
            </w:r>
            <w:r>
              <w:rPr>
                <w:rFonts w:hint="eastAsia" w:ascii="Arial" w:hAnsi="Arial" w:eastAsia="宋体" w:cs="Arial"/>
                <w:color w:val="auto"/>
                <w:highlight w:val="none"/>
                <w:lang w:eastAsia="zh-CN"/>
              </w:rPr>
              <w:t>）</w:t>
            </w:r>
            <w:r>
              <w:rPr>
                <w:rFonts w:hint="default" w:ascii="Arial" w:hAnsi="Arial" w:eastAsia="宋体" w:cs="Arial"/>
                <w:color w:val="auto"/>
                <w:highlight w:val="none"/>
              </w:rPr>
              <w:t>电子处方、</w:t>
            </w:r>
          </w:p>
          <w:p w14:paraId="722EFE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7</w:t>
            </w:r>
            <w:r>
              <w:rPr>
                <w:rFonts w:hint="eastAsia" w:ascii="Arial" w:hAnsi="Arial" w:eastAsia="宋体" w:cs="Arial"/>
                <w:color w:val="auto"/>
                <w:highlight w:val="none"/>
                <w:lang w:eastAsia="zh-CN"/>
              </w:rPr>
              <w:t>）</w:t>
            </w:r>
            <w:r>
              <w:rPr>
                <w:rFonts w:hint="default" w:ascii="Arial" w:hAnsi="Arial" w:eastAsia="宋体" w:cs="Arial"/>
                <w:color w:val="auto"/>
                <w:highlight w:val="none"/>
              </w:rPr>
              <w:t>DRGS接口、</w:t>
            </w:r>
          </w:p>
          <w:p w14:paraId="413D33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8</w:t>
            </w:r>
            <w:r>
              <w:rPr>
                <w:rFonts w:hint="eastAsia" w:ascii="Arial" w:hAnsi="Arial" w:eastAsia="宋体" w:cs="Arial"/>
                <w:color w:val="auto"/>
                <w:highlight w:val="none"/>
                <w:lang w:eastAsia="zh-CN"/>
              </w:rPr>
              <w:t>）</w:t>
            </w:r>
            <w:r>
              <w:rPr>
                <w:rFonts w:hint="default" w:ascii="Arial" w:hAnsi="Arial" w:eastAsia="宋体" w:cs="Arial"/>
                <w:color w:val="auto"/>
                <w:highlight w:val="none"/>
              </w:rPr>
              <w:t>公立医院绩效考核、</w:t>
            </w:r>
          </w:p>
          <w:p w14:paraId="3635889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9</w:t>
            </w:r>
            <w:r>
              <w:rPr>
                <w:rFonts w:hint="eastAsia" w:ascii="Arial" w:hAnsi="Arial" w:eastAsia="宋体" w:cs="Arial"/>
                <w:color w:val="auto"/>
                <w:highlight w:val="none"/>
                <w:lang w:eastAsia="zh-CN"/>
              </w:rPr>
              <w:t>）</w:t>
            </w:r>
            <w:r>
              <w:rPr>
                <w:rFonts w:hint="default" w:ascii="Arial" w:hAnsi="Arial" w:eastAsia="宋体" w:cs="Arial"/>
                <w:color w:val="auto"/>
                <w:highlight w:val="none"/>
              </w:rPr>
              <w:t>医保云影像接口、</w:t>
            </w:r>
          </w:p>
          <w:p w14:paraId="36BA8E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10</w:t>
            </w:r>
            <w:r>
              <w:rPr>
                <w:rFonts w:hint="eastAsia" w:ascii="Arial" w:hAnsi="Arial" w:eastAsia="宋体" w:cs="Arial"/>
                <w:color w:val="auto"/>
                <w:highlight w:val="none"/>
                <w:lang w:eastAsia="zh-CN"/>
              </w:rPr>
              <w:t>）</w:t>
            </w:r>
            <w:r>
              <w:rPr>
                <w:rFonts w:hint="default" w:ascii="Arial" w:hAnsi="Arial" w:eastAsia="宋体" w:cs="Arial"/>
                <w:color w:val="auto"/>
                <w:highlight w:val="none"/>
              </w:rPr>
              <w:t>广西全民健康信息平台接口、</w:t>
            </w:r>
          </w:p>
          <w:p w14:paraId="109DAD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11</w:t>
            </w:r>
            <w:r>
              <w:rPr>
                <w:rFonts w:hint="eastAsia" w:ascii="Arial" w:hAnsi="Arial" w:eastAsia="宋体" w:cs="Arial"/>
                <w:color w:val="auto"/>
                <w:highlight w:val="none"/>
                <w:lang w:eastAsia="zh-CN"/>
              </w:rPr>
              <w:t>）</w:t>
            </w:r>
            <w:r>
              <w:rPr>
                <w:rFonts w:hint="default" w:ascii="Arial" w:hAnsi="Arial" w:eastAsia="宋体" w:cs="Arial"/>
                <w:color w:val="auto"/>
                <w:highlight w:val="none"/>
              </w:rPr>
              <w:t>国家传染病监测前置软件接口、</w:t>
            </w:r>
          </w:p>
          <w:p w14:paraId="198E9B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12</w:t>
            </w:r>
            <w:r>
              <w:rPr>
                <w:rFonts w:hint="eastAsia" w:ascii="Arial" w:hAnsi="Arial" w:eastAsia="宋体" w:cs="Arial"/>
                <w:color w:val="auto"/>
                <w:highlight w:val="none"/>
                <w:lang w:eastAsia="zh-CN"/>
              </w:rPr>
              <w:t>）</w:t>
            </w:r>
            <w:r>
              <w:rPr>
                <w:rFonts w:hint="default" w:ascii="Arial" w:hAnsi="Arial" w:eastAsia="宋体" w:cs="Arial"/>
                <w:color w:val="auto"/>
                <w:highlight w:val="none"/>
              </w:rPr>
              <w:t>食源性疾病监测系统接口、</w:t>
            </w:r>
          </w:p>
          <w:p w14:paraId="144627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13</w:t>
            </w:r>
            <w:r>
              <w:rPr>
                <w:rFonts w:hint="eastAsia" w:ascii="Arial" w:hAnsi="Arial" w:eastAsia="宋体" w:cs="Arial"/>
                <w:color w:val="auto"/>
                <w:highlight w:val="none"/>
                <w:lang w:eastAsia="zh-CN"/>
              </w:rPr>
              <w:t>）</w:t>
            </w:r>
            <w:r>
              <w:rPr>
                <w:rFonts w:hint="default" w:ascii="Arial" w:hAnsi="Arial" w:eastAsia="宋体" w:cs="Arial"/>
                <w:color w:val="auto"/>
                <w:highlight w:val="none"/>
              </w:rPr>
              <w:t>检验检查互认接口、</w:t>
            </w:r>
          </w:p>
          <w:p w14:paraId="3C9FD89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14</w:t>
            </w:r>
            <w:r>
              <w:rPr>
                <w:rFonts w:hint="eastAsia" w:ascii="Arial" w:hAnsi="Arial" w:eastAsia="宋体" w:cs="Arial"/>
                <w:color w:val="auto"/>
                <w:highlight w:val="none"/>
                <w:lang w:eastAsia="zh-CN"/>
              </w:rPr>
              <w:t>）</w:t>
            </w:r>
            <w:r>
              <w:rPr>
                <w:rFonts w:hint="default" w:ascii="Arial" w:hAnsi="Arial" w:eastAsia="宋体" w:cs="Arial"/>
                <w:color w:val="auto"/>
                <w:highlight w:val="none"/>
              </w:rPr>
              <w:t>药品追溯码接口对接、</w:t>
            </w:r>
          </w:p>
          <w:p w14:paraId="76AFA5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15</w:t>
            </w:r>
            <w:r>
              <w:rPr>
                <w:rFonts w:hint="eastAsia" w:ascii="Arial" w:hAnsi="Arial" w:eastAsia="宋体" w:cs="Arial"/>
                <w:color w:val="auto"/>
                <w:highlight w:val="none"/>
                <w:lang w:eastAsia="zh-CN"/>
              </w:rPr>
              <w:t>）</w:t>
            </w:r>
            <w:r>
              <w:rPr>
                <w:rFonts w:hint="default" w:ascii="Arial" w:hAnsi="Arial" w:eastAsia="宋体" w:cs="Arial"/>
                <w:color w:val="auto"/>
                <w:highlight w:val="none"/>
              </w:rPr>
              <w:t>南溪山医联体平台、</w:t>
            </w:r>
          </w:p>
          <w:p w14:paraId="4732AE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color w:val="auto"/>
                <w:highlight w:val="none"/>
              </w:rPr>
            </w:pPr>
            <w:r>
              <w:rPr>
                <w:rFonts w:hint="default" w:ascii="Arial" w:hAnsi="Arial" w:eastAsia="宋体" w:cs="Arial"/>
                <w:color w:val="auto"/>
                <w:highlight w:val="none"/>
              </w:rPr>
              <w:t>16</w:t>
            </w:r>
            <w:r>
              <w:rPr>
                <w:rFonts w:hint="eastAsia" w:ascii="Arial" w:hAnsi="Arial" w:eastAsia="宋体" w:cs="Arial"/>
                <w:color w:val="auto"/>
                <w:highlight w:val="none"/>
                <w:lang w:eastAsia="zh-CN"/>
              </w:rPr>
              <w:t>）</w:t>
            </w:r>
            <w:r>
              <w:rPr>
                <w:rFonts w:hint="default" w:ascii="Arial" w:hAnsi="Arial" w:eastAsia="宋体" w:cs="Arial"/>
                <w:color w:val="auto"/>
                <w:highlight w:val="none"/>
              </w:rPr>
              <w:t>医院现有所有检验检查设备对接、</w:t>
            </w:r>
          </w:p>
          <w:p w14:paraId="035020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Arial" w:hAnsi="Arial" w:eastAsia="宋体" w:cs="Arial"/>
                <w:b/>
                <w:bCs/>
                <w:color w:val="auto"/>
                <w:highlight w:val="none"/>
              </w:rPr>
            </w:pPr>
            <w:r>
              <w:rPr>
                <w:rFonts w:hint="default" w:ascii="Arial" w:hAnsi="Arial" w:eastAsia="宋体" w:cs="Arial"/>
                <w:color w:val="auto"/>
                <w:highlight w:val="none"/>
              </w:rPr>
              <w:t>17</w:t>
            </w:r>
            <w:r>
              <w:rPr>
                <w:rFonts w:hint="eastAsia" w:ascii="Arial" w:hAnsi="Arial" w:eastAsia="宋体" w:cs="Arial"/>
                <w:color w:val="auto"/>
                <w:highlight w:val="none"/>
                <w:lang w:eastAsia="zh-CN"/>
              </w:rPr>
              <w:t>）</w:t>
            </w:r>
            <w:r>
              <w:rPr>
                <w:rFonts w:hint="default" w:ascii="Arial" w:hAnsi="Arial" w:eastAsia="宋体" w:cs="Arial"/>
                <w:color w:val="auto"/>
                <w:highlight w:val="none"/>
              </w:rPr>
              <w:t>县域医共体平台接口。</w:t>
            </w:r>
          </w:p>
        </w:tc>
        <w:tc>
          <w:tcPr>
            <w:tcW w:w="3441" w:type="dxa"/>
            <w:vAlign w:val="center"/>
          </w:tcPr>
          <w:p w14:paraId="0D7AFC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vertAlign w:val="baseline"/>
                <w:lang w:val="en-US" w:eastAsia="zh-CN"/>
              </w:rPr>
            </w:pPr>
            <w:r>
              <w:rPr>
                <w:rFonts w:hint="default" w:ascii="Arial" w:hAnsi="Arial" w:eastAsia="宋体" w:cs="Arial"/>
                <w:b/>
                <w:bCs/>
                <w:color w:val="auto"/>
                <w:highlight w:val="none"/>
              </w:rPr>
              <w:t>10.接口</w:t>
            </w:r>
          </w:p>
          <w:p w14:paraId="7D8081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1</w:t>
            </w:r>
            <w:r>
              <w:rPr>
                <w:rFonts w:hint="eastAsia" w:ascii="Arial" w:hAnsi="Arial"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成交人</w:t>
            </w:r>
            <w:r>
              <w:rPr>
                <w:rFonts w:hint="eastAsia" w:ascii="Arial" w:hAnsi="Arial" w:eastAsia="宋体" w:cs="Arial"/>
                <w:i w:val="0"/>
                <w:iCs w:val="0"/>
                <w:color w:val="auto"/>
                <w:kern w:val="0"/>
                <w:sz w:val="21"/>
                <w:szCs w:val="21"/>
                <w:highlight w:val="none"/>
                <w:u w:val="none"/>
                <w:lang w:val="en-US" w:eastAsia="zh-CN" w:bidi="ar"/>
              </w:rPr>
              <w:t>负责本次新建系统与项目上线前上级主管部门发文要求的全部政务监管接口对接开发、调试。</w:t>
            </w:r>
          </w:p>
          <w:p w14:paraId="5EC4BA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2）完成与医院全部在用检验检查设备、院内现有以及规划对接的第三方业务平台（移动医保、电子票据、南溪山医联体、县域医共体平台等）全流程接口适配、联调、验收，全部技术实施费用含在</w:t>
            </w:r>
            <w:r>
              <w:rPr>
                <w:rFonts w:hint="eastAsia" w:ascii="Arial" w:hAnsi="Arial" w:cs="Arial"/>
                <w:i w:val="0"/>
                <w:iCs w:val="0"/>
                <w:color w:val="auto"/>
                <w:kern w:val="0"/>
                <w:sz w:val="21"/>
                <w:szCs w:val="21"/>
                <w:highlight w:val="none"/>
                <w:u w:val="none"/>
                <w:lang w:val="en-US" w:eastAsia="zh-CN" w:bidi="ar"/>
              </w:rPr>
              <w:t>报价</w:t>
            </w:r>
            <w:r>
              <w:rPr>
                <w:rFonts w:hint="eastAsia" w:ascii="Arial" w:hAnsi="Arial" w:eastAsia="宋体" w:cs="Arial"/>
                <w:i w:val="0"/>
                <w:iCs w:val="0"/>
                <w:color w:val="auto"/>
                <w:kern w:val="0"/>
                <w:sz w:val="21"/>
                <w:szCs w:val="21"/>
                <w:highlight w:val="none"/>
                <w:u w:val="none"/>
                <w:lang w:val="en-US" w:eastAsia="zh-CN" w:bidi="ar"/>
              </w:rPr>
              <w:t>中。</w:t>
            </w:r>
          </w:p>
          <w:p w14:paraId="735D18CC">
            <w:pPr>
              <w:spacing w:line="400" w:lineRule="exact"/>
              <w:jc w:val="left"/>
              <w:rPr>
                <w:rFonts w:hint="default" w:ascii="Arial" w:hAnsi="Arial" w:eastAsia="宋体" w:cs="Arial"/>
                <w:color w:val="auto"/>
                <w:highlight w:val="none"/>
              </w:rPr>
            </w:pPr>
            <w:r>
              <w:rPr>
                <w:rFonts w:hint="eastAsia"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报价</w:t>
            </w:r>
            <w:r>
              <w:rPr>
                <w:rFonts w:hint="eastAsia" w:ascii="Arial" w:hAnsi="Arial" w:eastAsia="宋体" w:cs="Arial"/>
                <w:i w:val="0"/>
                <w:iCs w:val="0"/>
                <w:color w:val="auto"/>
                <w:kern w:val="0"/>
                <w:sz w:val="21"/>
                <w:szCs w:val="21"/>
                <w:highlight w:val="none"/>
                <w:u w:val="none"/>
                <w:lang w:val="en-US" w:eastAsia="zh-CN" w:bidi="ar"/>
              </w:rPr>
              <w:t>不含外部第三方平台（移动医保、电子票据、南溪山医联体、县域医共体平台等）厂商单独收取的接口授权、平台服务等费用，该类费用由采购人自行承担，</w:t>
            </w:r>
            <w:r>
              <w:rPr>
                <w:rFonts w:hint="eastAsia" w:ascii="Arial" w:hAnsi="Arial" w:cs="Arial"/>
                <w:i w:val="0"/>
                <w:iCs w:val="0"/>
                <w:color w:val="auto"/>
                <w:kern w:val="0"/>
                <w:sz w:val="21"/>
                <w:szCs w:val="21"/>
                <w:highlight w:val="none"/>
                <w:u w:val="none"/>
                <w:lang w:val="en-US" w:eastAsia="zh-CN" w:bidi="ar"/>
              </w:rPr>
              <w:t>成交人</w:t>
            </w:r>
            <w:r>
              <w:rPr>
                <w:rFonts w:hint="eastAsia" w:ascii="Arial" w:hAnsi="Arial" w:eastAsia="宋体" w:cs="Arial"/>
                <w:i w:val="0"/>
                <w:iCs w:val="0"/>
                <w:color w:val="auto"/>
                <w:kern w:val="0"/>
                <w:sz w:val="21"/>
                <w:szCs w:val="21"/>
                <w:highlight w:val="none"/>
                <w:u w:val="none"/>
                <w:lang w:val="en-US" w:eastAsia="zh-CN" w:bidi="ar"/>
              </w:rPr>
              <w:t>全程提供对接技术支持</w:t>
            </w:r>
            <w:r>
              <w:rPr>
                <w:rFonts w:hint="eastAsia" w:ascii="Arial" w:hAnsi="Arial"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相关费用包含在报价中</w:t>
            </w:r>
            <w:r>
              <w:rPr>
                <w:rFonts w:hint="eastAsia" w:ascii="Arial" w:hAnsi="Arial" w:eastAsia="宋体" w:cs="Arial"/>
                <w:i w:val="0"/>
                <w:iCs w:val="0"/>
                <w:color w:val="auto"/>
                <w:kern w:val="0"/>
                <w:sz w:val="21"/>
                <w:szCs w:val="21"/>
                <w:highlight w:val="none"/>
                <w:u w:val="none"/>
                <w:lang w:val="en-US" w:eastAsia="zh-CN" w:bidi="ar"/>
              </w:rPr>
              <w:t>。</w:t>
            </w:r>
          </w:p>
        </w:tc>
      </w:tr>
      <w:tr w14:paraId="7771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0AE99E24">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43</w:t>
            </w:r>
          </w:p>
        </w:tc>
        <w:tc>
          <w:tcPr>
            <w:tcW w:w="1269" w:type="dxa"/>
            <w:vAlign w:val="center"/>
          </w:tcPr>
          <w:p w14:paraId="7BB59CA3">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商务要求</w:t>
            </w:r>
          </w:p>
        </w:tc>
        <w:tc>
          <w:tcPr>
            <w:tcW w:w="3933" w:type="dxa"/>
            <w:vAlign w:val="center"/>
          </w:tcPr>
          <w:p w14:paraId="4702B60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（2）交付期及地点:</w:t>
            </w:r>
          </w:p>
          <w:p w14:paraId="625D90D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rPr>
            </w:pPr>
            <w:r>
              <w:rPr>
                <w:rFonts w:hint="default" w:ascii="Arial" w:hAnsi="Arial" w:eastAsia="宋体" w:cs="Arial"/>
                <w:color w:val="auto"/>
                <w:highlight w:val="none"/>
                <w:lang w:val="en-US" w:eastAsia="zh-CN"/>
              </w:rPr>
              <w:t>1、交付期：自合同签订之日起100日内安装调试完毕并交付采购人使用。</w:t>
            </w:r>
          </w:p>
        </w:tc>
        <w:tc>
          <w:tcPr>
            <w:tcW w:w="3441" w:type="dxa"/>
            <w:vAlign w:val="center"/>
          </w:tcPr>
          <w:p w14:paraId="1AA47A6D">
            <w:pPr>
              <w:spacing w:line="400" w:lineRule="exact"/>
              <w:jc w:val="left"/>
              <w:rPr>
                <w:rFonts w:hint="eastAsia" w:ascii="Arial" w:hAnsi="Arial" w:cs="Arial"/>
                <w:color w:val="auto"/>
                <w:highlight w:val="none"/>
                <w:lang w:val="en-US" w:eastAsia="zh-CN"/>
              </w:rPr>
            </w:pPr>
            <w:r>
              <w:rPr>
                <w:rFonts w:hint="eastAsia" w:ascii="Arial" w:hAnsi="Arial" w:cs="Arial"/>
                <w:color w:val="auto"/>
                <w:highlight w:val="none"/>
                <w:lang w:val="en-US" w:eastAsia="zh-CN"/>
              </w:rPr>
              <w:t>（2）交付期及地点:</w:t>
            </w:r>
          </w:p>
          <w:p w14:paraId="3DC9EF27">
            <w:pPr>
              <w:spacing w:line="400" w:lineRule="exact"/>
              <w:jc w:val="left"/>
              <w:rPr>
                <w:rFonts w:hint="default" w:ascii="Arial" w:hAnsi="Arial" w:cs="Arial"/>
                <w:color w:val="auto"/>
                <w:highlight w:val="none"/>
                <w:lang w:val="en-US" w:eastAsia="zh-CN"/>
              </w:rPr>
            </w:pPr>
            <w:r>
              <w:rPr>
                <w:rFonts w:hint="eastAsia" w:ascii="Arial" w:hAnsi="Arial" w:cs="Arial"/>
                <w:color w:val="auto"/>
                <w:highlight w:val="none"/>
                <w:lang w:val="en-US" w:eastAsia="zh-CN"/>
              </w:rPr>
              <w:t>1、交付期：自合同签订之日起100日内完成主体系统（</w:t>
            </w:r>
            <w:r>
              <w:rPr>
                <w:rFonts w:hint="default" w:ascii="Arial" w:hAnsi="Arial" w:eastAsia="宋体" w:cs="Arial"/>
                <w:b w:val="0"/>
                <w:bCs w:val="0"/>
                <w:i w:val="0"/>
                <w:iCs w:val="0"/>
                <w:color w:val="auto"/>
                <w:kern w:val="0"/>
                <w:sz w:val="21"/>
                <w:szCs w:val="21"/>
                <w:highlight w:val="none"/>
                <w:u w:val="none"/>
                <w:lang w:val="en-US" w:eastAsia="zh-CN" w:bidi="ar"/>
              </w:rPr>
              <w:t>县人民医院AI人工智能建设</w:t>
            </w:r>
            <w:r>
              <w:rPr>
                <w:rFonts w:hint="eastAsia" w:ascii="Arial" w:hAnsi="Arial" w:cs="Arial"/>
                <w:b w:val="0"/>
                <w:bCs w:val="0"/>
                <w:i w:val="0"/>
                <w:iCs w:val="0"/>
                <w:color w:val="auto"/>
                <w:kern w:val="0"/>
                <w:sz w:val="21"/>
                <w:szCs w:val="21"/>
                <w:highlight w:val="none"/>
                <w:u w:val="none"/>
                <w:lang w:val="en-US" w:eastAsia="zh-CN" w:bidi="ar"/>
              </w:rPr>
              <w:t>，序号1-3项目；</w:t>
            </w:r>
            <w:r>
              <w:rPr>
                <w:rFonts w:hint="default" w:ascii="Arial" w:hAnsi="Arial" w:eastAsia="宋体" w:cs="Arial"/>
                <w:b w:val="0"/>
                <w:bCs w:val="0"/>
                <w:i w:val="0"/>
                <w:iCs w:val="0"/>
                <w:color w:val="auto"/>
                <w:kern w:val="0"/>
                <w:sz w:val="21"/>
                <w:szCs w:val="21"/>
                <w:highlight w:val="none"/>
                <w:u w:val="none"/>
                <w:lang w:val="en-US" w:eastAsia="zh-CN" w:bidi="ar"/>
              </w:rPr>
              <w:t>县妇幼保健院信息化建设</w:t>
            </w:r>
            <w:r>
              <w:rPr>
                <w:rFonts w:hint="eastAsia" w:ascii="Arial" w:hAnsi="Arial" w:cs="Arial"/>
                <w:b w:val="0"/>
                <w:bCs w:val="0"/>
                <w:i w:val="0"/>
                <w:iCs w:val="0"/>
                <w:color w:val="auto"/>
                <w:kern w:val="0"/>
                <w:sz w:val="21"/>
                <w:szCs w:val="21"/>
                <w:highlight w:val="none"/>
                <w:u w:val="none"/>
                <w:lang w:val="en-US" w:eastAsia="zh-CN" w:bidi="ar"/>
              </w:rPr>
              <w:t>1-201项目</w:t>
            </w:r>
            <w:r>
              <w:rPr>
                <w:rFonts w:hint="eastAsia" w:ascii="Arial" w:hAnsi="Arial" w:cs="Arial"/>
                <w:color w:val="auto"/>
                <w:highlight w:val="none"/>
                <w:lang w:val="en-US" w:eastAsia="zh-CN"/>
              </w:rPr>
              <w:t>）的安装调试并交付采购人使用；序号202项目，于主体系统验收后根据实际需求陆续完成。</w:t>
            </w:r>
          </w:p>
        </w:tc>
      </w:tr>
      <w:tr w14:paraId="54FF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shd w:val="clear" w:color="auto" w:fill="auto"/>
            <w:vAlign w:val="center"/>
          </w:tcPr>
          <w:p w14:paraId="1E0CE348">
            <w:pPr>
              <w:spacing w:line="400" w:lineRule="exact"/>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sz w:val="21"/>
                <w:szCs w:val="21"/>
                <w:highlight w:val="none"/>
                <w:lang w:val="en-US" w:eastAsia="zh-CN"/>
              </w:rPr>
              <w:t>44</w:t>
            </w:r>
          </w:p>
        </w:tc>
        <w:tc>
          <w:tcPr>
            <w:tcW w:w="1269" w:type="dxa"/>
            <w:vAlign w:val="center"/>
          </w:tcPr>
          <w:p w14:paraId="12E85785">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cs="Arial"/>
                <w:color w:val="auto"/>
                <w:highlight w:val="none"/>
              </w:rPr>
              <w:t>评审办法</w:t>
            </w:r>
          </w:p>
        </w:tc>
        <w:tc>
          <w:tcPr>
            <w:tcW w:w="3933" w:type="dxa"/>
            <w:vAlign w:val="center"/>
          </w:tcPr>
          <w:p w14:paraId="0138660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负偏离分（最多扣33分）</w:t>
            </w:r>
          </w:p>
          <w:p w14:paraId="599526A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供应商提供的标的对项目需求中技术要求中的重要技术指标参数（指标注“●”符号的技术要求）负偏离，每有一条扣1分，最多扣33分。</w:t>
            </w:r>
          </w:p>
          <w:p w14:paraId="4F910DB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lang w:val="en-US" w:eastAsia="zh-CN"/>
              </w:rPr>
            </w:pPr>
            <w:r>
              <w:rPr>
                <w:rFonts w:hint="default" w:ascii="Arial" w:hAnsi="Arial" w:cs="Arial"/>
                <w:b/>
                <w:bCs/>
                <w:color w:val="auto"/>
                <w:highlight w:val="none"/>
                <w:lang w:val="zh-TW" w:eastAsia="zh-TW"/>
              </w:rPr>
              <w:t>备注：</w:t>
            </w:r>
            <w:r>
              <w:rPr>
                <w:rFonts w:hint="default" w:ascii="Arial" w:hAnsi="Arial" w:cs="Arial"/>
                <w:b/>
                <w:bCs/>
                <w:color w:val="auto"/>
                <w:highlight w:val="none"/>
                <w:lang w:val="zh-TW"/>
              </w:rPr>
              <w:t>标注“</w:t>
            </w:r>
            <w:r>
              <w:rPr>
                <w:rFonts w:hint="default" w:ascii="Arial" w:hAnsi="Arial" w:eastAsia="宋体" w:cs="Arial"/>
                <w:color w:val="auto"/>
                <w:highlight w:val="none"/>
              </w:rPr>
              <w:t>●</w:t>
            </w:r>
            <w:r>
              <w:rPr>
                <w:rFonts w:hint="default" w:ascii="Arial" w:hAnsi="Arial" w:cs="Arial"/>
                <w:b/>
                <w:bCs/>
                <w:color w:val="auto"/>
                <w:highlight w:val="none"/>
                <w:lang w:val="zh-TW"/>
              </w:rPr>
              <w:t>”符号的技术性能以</w:t>
            </w:r>
            <w:r>
              <w:rPr>
                <w:rFonts w:hint="eastAsia" w:ascii="Arial" w:hAnsi="Arial" w:cs="Arial"/>
                <w:b/>
                <w:bCs/>
                <w:color w:val="auto"/>
                <w:highlight w:val="none"/>
                <w:lang w:val="en-US" w:eastAsia="zh-CN"/>
              </w:rPr>
              <w:t>供应商</w:t>
            </w:r>
            <w:r>
              <w:rPr>
                <w:rFonts w:hint="default" w:ascii="Arial" w:hAnsi="Arial" w:cs="Arial"/>
                <w:b/>
                <w:bCs/>
                <w:color w:val="auto"/>
                <w:highlight w:val="none"/>
                <w:lang w:val="zh-TW"/>
              </w:rPr>
              <w:t>提供的相关证明材料并加盖</w:t>
            </w:r>
            <w:r>
              <w:rPr>
                <w:rFonts w:hint="eastAsia" w:ascii="Arial" w:hAnsi="Arial" w:cs="Arial"/>
                <w:b/>
                <w:bCs/>
                <w:color w:val="auto"/>
                <w:highlight w:val="none"/>
                <w:lang w:val="en-US" w:eastAsia="zh-CN"/>
              </w:rPr>
              <w:t>供应商</w:t>
            </w:r>
            <w:r>
              <w:rPr>
                <w:rFonts w:hint="default" w:ascii="Arial" w:hAnsi="Arial" w:cs="Arial"/>
                <w:b/>
                <w:bCs/>
                <w:color w:val="auto"/>
                <w:highlight w:val="none"/>
                <w:lang w:val="zh-TW"/>
              </w:rPr>
              <w:t>公章为准，相关证明材料包括但不限于</w:t>
            </w:r>
            <w:r>
              <w:rPr>
                <w:rFonts w:hint="default" w:ascii="Arial" w:hAnsi="Arial" w:cs="Arial"/>
                <w:b/>
                <w:bCs/>
                <w:color w:val="auto"/>
                <w:highlight w:val="none"/>
              </w:rPr>
              <w:t>功能</w:t>
            </w:r>
            <w:r>
              <w:rPr>
                <w:rFonts w:hint="default" w:ascii="Arial" w:hAnsi="Arial" w:cs="Arial"/>
                <w:b/>
                <w:bCs/>
                <w:color w:val="auto"/>
                <w:highlight w:val="none"/>
                <w:lang w:val="zh-TW"/>
              </w:rPr>
              <w:t>截图或有效的第三方检测机构出具的检测报告，未提供相应证明材料的不得分</w:t>
            </w:r>
            <w:r>
              <w:rPr>
                <w:rFonts w:hint="default" w:ascii="Arial" w:hAnsi="Arial" w:cs="Arial"/>
                <w:b/>
                <w:bCs/>
                <w:color w:val="auto"/>
                <w:highlight w:val="none"/>
                <w:lang w:val="zh-TW" w:eastAsia="zh-TW"/>
              </w:rPr>
              <w:t>。</w:t>
            </w:r>
          </w:p>
        </w:tc>
        <w:tc>
          <w:tcPr>
            <w:tcW w:w="3441" w:type="dxa"/>
            <w:vAlign w:val="center"/>
          </w:tcPr>
          <w:p w14:paraId="0E45D9A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负偏离分（最多扣33分）</w:t>
            </w:r>
          </w:p>
          <w:p w14:paraId="37D7D819">
            <w:pPr>
              <w:spacing w:line="400" w:lineRule="exact"/>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供应商提供的标的对项目需求中技术要求中的重要技术指标参数（指标注“●”符号的技术要求）负偏离，每有一条扣1</w:t>
            </w:r>
            <w:r>
              <w:rPr>
                <w:rFonts w:hint="eastAsia" w:ascii="Arial" w:hAnsi="Arial" w:cs="Arial"/>
                <w:color w:val="auto"/>
                <w:highlight w:val="none"/>
                <w:lang w:val="en-US" w:eastAsia="zh-CN"/>
              </w:rPr>
              <w:t>.5</w:t>
            </w:r>
            <w:r>
              <w:rPr>
                <w:rFonts w:hint="default" w:ascii="Arial" w:hAnsi="Arial" w:eastAsia="宋体" w:cs="Arial"/>
                <w:color w:val="auto"/>
                <w:highlight w:val="none"/>
                <w:lang w:val="en-US" w:eastAsia="zh-CN"/>
              </w:rPr>
              <w:t>分，最多扣33分。</w:t>
            </w:r>
          </w:p>
          <w:p w14:paraId="2DF42AEC">
            <w:pPr>
              <w:spacing w:line="400" w:lineRule="exact"/>
              <w:jc w:val="left"/>
              <w:rPr>
                <w:rFonts w:hint="eastAsia" w:ascii="Arial" w:hAnsi="Arial" w:eastAsia="宋体" w:cs="Arial"/>
                <w:color w:val="auto"/>
                <w:highlight w:val="none"/>
                <w:lang w:val="en-US" w:eastAsia="zh-CN"/>
              </w:rPr>
            </w:pPr>
            <w:r>
              <w:rPr>
                <w:rFonts w:hint="default" w:ascii="Arial" w:hAnsi="Arial" w:cs="Arial"/>
                <w:b/>
                <w:bCs/>
                <w:color w:val="auto"/>
                <w:highlight w:val="none"/>
                <w:lang w:val="zh-TW" w:eastAsia="zh-TW"/>
              </w:rPr>
              <w:t>备注：</w:t>
            </w:r>
            <w:r>
              <w:rPr>
                <w:rFonts w:hint="default" w:ascii="Arial" w:hAnsi="Arial" w:cs="Arial"/>
                <w:b/>
                <w:bCs/>
                <w:color w:val="auto"/>
                <w:highlight w:val="none"/>
                <w:lang w:val="zh-TW"/>
              </w:rPr>
              <w:t>标注“</w:t>
            </w:r>
            <w:r>
              <w:rPr>
                <w:rFonts w:hint="default" w:ascii="Arial" w:hAnsi="Arial" w:eastAsia="宋体" w:cs="Arial"/>
                <w:color w:val="auto"/>
                <w:highlight w:val="none"/>
              </w:rPr>
              <w:t>●</w:t>
            </w:r>
            <w:r>
              <w:rPr>
                <w:rFonts w:hint="default" w:ascii="Arial" w:hAnsi="Arial" w:cs="Arial"/>
                <w:b/>
                <w:bCs/>
                <w:color w:val="auto"/>
                <w:highlight w:val="none"/>
                <w:lang w:val="zh-TW"/>
              </w:rPr>
              <w:t>”符号的技术性能以</w:t>
            </w:r>
            <w:r>
              <w:rPr>
                <w:rFonts w:hint="eastAsia" w:ascii="Arial" w:hAnsi="Arial" w:cs="Arial"/>
                <w:b/>
                <w:bCs/>
                <w:color w:val="auto"/>
                <w:highlight w:val="none"/>
                <w:lang w:val="en-US" w:eastAsia="zh-CN"/>
              </w:rPr>
              <w:t>供应商</w:t>
            </w:r>
            <w:r>
              <w:rPr>
                <w:rFonts w:hint="default" w:ascii="Arial" w:hAnsi="Arial" w:cs="Arial"/>
                <w:b/>
                <w:bCs/>
                <w:color w:val="auto"/>
                <w:highlight w:val="none"/>
                <w:lang w:val="zh-TW"/>
              </w:rPr>
              <w:t>提供的相关证明材料并加盖</w:t>
            </w:r>
            <w:r>
              <w:rPr>
                <w:rFonts w:hint="eastAsia" w:ascii="Arial" w:hAnsi="Arial" w:cs="Arial"/>
                <w:b/>
                <w:bCs/>
                <w:color w:val="auto"/>
                <w:highlight w:val="none"/>
                <w:lang w:val="en-US" w:eastAsia="zh-CN"/>
              </w:rPr>
              <w:t>供应商</w:t>
            </w:r>
            <w:r>
              <w:rPr>
                <w:rFonts w:hint="default" w:ascii="Arial" w:hAnsi="Arial" w:cs="Arial"/>
                <w:b/>
                <w:bCs/>
                <w:color w:val="auto"/>
                <w:highlight w:val="none"/>
                <w:lang w:val="zh-TW"/>
              </w:rPr>
              <w:t>公章为准，相关证明材料</w:t>
            </w:r>
            <w:r>
              <w:rPr>
                <w:rFonts w:hint="eastAsia" w:ascii="Arial" w:hAnsi="Arial" w:cs="Arial"/>
                <w:b/>
                <w:bCs w:val="0"/>
                <w:color w:val="auto"/>
                <w:kern w:val="2"/>
                <w:sz w:val="21"/>
                <w:szCs w:val="21"/>
                <w:highlight w:val="none"/>
                <w:lang w:val="en-US" w:eastAsia="zh-CN" w:bidi="ar-SA"/>
              </w:rPr>
              <w:t>包括但不限于彩页、官网和功能截图等</w:t>
            </w:r>
            <w:r>
              <w:rPr>
                <w:rFonts w:hint="default" w:ascii="Arial" w:hAnsi="Arial" w:cs="Arial"/>
                <w:b/>
                <w:bCs/>
                <w:color w:val="auto"/>
                <w:highlight w:val="none"/>
                <w:lang w:val="zh-TW"/>
              </w:rPr>
              <w:t>，未提供相应证明材料的不得分</w:t>
            </w:r>
            <w:r>
              <w:rPr>
                <w:rFonts w:hint="default" w:ascii="Arial" w:hAnsi="Arial" w:cs="Arial"/>
                <w:b/>
                <w:bCs/>
                <w:color w:val="auto"/>
                <w:highlight w:val="none"/>
                <w:lang w:val="zh-TW" w:eastAsia="zh-TW"/>
              </w:rPr>
              <w:t>。</w:t>
            </w:r>
          </w:p>
        </w:tc>
      </w:tr>
      <w:tr w14:paraId="0A63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2DF235B7">
            <w:pPr>
              <w:spacing w:line="400" w:lineRule="exact"/>
              <w:jc w:val="center"/>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45</w:t>
            </w:r>
          </w:p>
        </w:tc>
        <w:tc>
          <w:tcPr>
            <w:tcW w:w="1269" w:type="dxa"/>
            <w:vAlign w:val="center"/>
          </w:tcPr>
          <w:p w14:paraId="7A465D7A">
            <w:pPr>
              <w:spacing w:line="400" w:lineRule="exact"/>
              <w:jc w:val="center"/>
              <w:rPr>
                <w:rFonts w:hint="default" w:ascii="Arial" w:hAnsi="Arial" w:eastAsia="宋体" w:cs="Arial"/>
                <w:color w:val="auto"/>
                <w:sz w:val="21"/>
                <w:szCs w:val="21"/>
                <w:highlight w:val="none"/>
                <w:lang w:val="en-US" w:eastAsia="zh-CN"/>
              </w:rPr>
            </w:pPr>
            <w:r>
              <w:rPr>
                <w:rFonts w:hint="default" w:ascii="Arial" w:hAnsi="Arial" w:cs="Arial"/>
                <w:color w:val="auto"/>
                <w:highlight w:val="none"/>
              </w:rPr>
              <w:t>评审办法</w:t>
            </w:r>
          </w:p>
        </w:tc>
        <w:tc>
          <w:tcPr>
            <w:tcW w:w="3933" w:type="dxa"/>
            <w:vAlign w:val="center"/>
          </w:tcPr>
          <w:p w14:paraId="2500DA1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eastAsia="宋体" w:cs="Arial"/>
                <w:color w:val="auto"/>
                <w:highlight w:val="none"/>
                <w:lang w:val="en-US" w:eastAsia="zh-CN"/>
              </w:rPr>
            </w:pPr>
            <w:r>
              <w:rPr>
                <w:rFonts w:hint="default" w:ascii="Arial" w:hAnsi="Arial" w:eastAsia="宋体" w:cs="Arial"/>
                <w:bCs/>
                <w:color w:val="auto"/>
                <w:szCs w:val="21"/>
                <w:highlight w:val="none"/>
                <w:lang w:val="en-US" w:eastAsia="zh-CN"/>
              </w:rPr>
              <w:t>（2）供应商自有</w:t>
            </w:r>
            <w:r>
              <w:rPr>
                <w:rFonts w:hint="default" w:ascii="Arial" w:hAnsi="Arial" w:eastAsia="宋体" w:cs="Arial"/>
                <w:bCs/>
                <w:color w:val="auto"/>
                <w:szCs w:val="21"/>
                <w:highlight w:val="none"/>
              </w:rPr>
              <w:t>《计算机软件产品著作权登记证书》</w:t>
            </w:r>
            <w:r>
              <w:rPr>
                <w:rFonts w:hint="default" w:ascii="Arial" w:hAnsi="Arial" w:eastAsia="宋体" w:cs="Arial"/>
                <w:bCs/>
                <w:color w:val="auto"/>
                <w:szCs w:val="21"/>
                <w:highlight w:val="none"/>
                <w:lang w:val="en-US" w:eastAsia="zh-CN"/>
              </w:rPr>
              <w:t>，</w:t>
            </w:r>
            <w:r>
              <w:rPr>
                <w:rFonts w:hint="default" w:ascii="Arial" w:hAnsi="Arial" w:eastAsia="宋体" w:cs="Arial"/>
                <w:bCs/>
                <w:color w:val="auto"/>
                <w:szCs w:val="21"/>
                <w:highlight w:val="none"/>
              </w:rPr>
              <w:t>登记内容含全结构化电子病历与病历文件管理、</w:t>
            </w:r>
            <w:r>
              <w:rPr>
                <w:rFonts w:hint="default" w:ascii="Arial" w:hAnsi="Arial" w:cs="Arial"/>
                <w:color w:val="auto"/>
                <w:szCs w:val="21"/>
                <w:highlight w:val="none"/>
              </w:rPr>
              <w:t>肿瘤报告信息管理</w:t>
            </w:r>
            <w:r>
              <w:rPr>
                <w:rFonts w:hint="default" w:ascii="Arial" w:hAnsi="Arial" w:eastAsia="宋体" w:cs="Arial"/>
                <w:bCs/>
                <w:color w:val="auto"/>
                <w:szCs w:val="21"/>
                <w:highlight w:val="none"/>
              </w:rPr>
              <w:t>、</w:t>
            </w:r>
            <w:r>
              <w:rPr>
                <w:rFonts w:hint="default" w:ascii="Arial" w:hAnsi="Arial" w:cs="Arial"/>
                <w:color w:val="auto"/>
                <w:szCs w:val="21"/>
                <w:highlight w:val="none"/>
              </w:rPr>
              <w:t>自定义通用报表管理</w:t>
            </w:r>
            <w:r>
              <w:rPr>
                <w:rFonts w:hint="default" w:ascii="Arial" w:hAnsi="Arial" w:eastAsia="宋体" w:cs="Arial"/>
                <w:bCs/>
                <w:color w:val="auto"/>
                <w:szCs w:val="21"/>
                <w:highlight w:val="none"/>
              </w:rPr>
              <w:t>、</w:t>
            </w:r>
            <w:r>
              <w:rPr>
                <w:rFonts w:hint="default" w:ascii="Arial" w:hAnsi="Arial" w:cs="Arial"/>
                <w:color w:val="auto"/>
                <w:szCs w:val="21"/>
                <w:highlight w:val="none"/>
              </w:rPr>
              <w:t>患者集成视图管理</w:t>
            </w:r>
            <w:r>
              <w:rPr>
                <w:rFonts w:hint="default" w:ascii="Arial" w:hAnsi="Arial" w:eastAsia="宋体" w:cs="Arial"/>
                <w:bCs/>
                <w:color w:val="auto"/>
                <w:szCs w:val="21"/>
                <w:highlight w:val="none"/>
              </w:rPr>
              <w:t>、</w:t>
            </w:r>
            <w:r>
              <w:rPr>
                <w:rFonts w:hint="default" w:ascii="Arial" w:hAnsi="Arial" w:cs="Arial"/>
                <w:color w:val="auto"/>
                <w:szCs w:val="21"/>
                <w:highlight w:val="none"/>
                <w:lang w:val="en-US" w:eastAsia="zh-CN"/>
              </w:rPr>
              <w:t>保健体检与评估管理信息</w:t>
            </w:r>
            <w:r>
              <w:rPr>
                <w:rFonts w:hint="default" w:ascii="Arial" w:hAnsi="Arial" w:eastAsia="宋体" w:cs="Arial"/>
                <w:bCs/>
                <w:color w:val="auto"/>
                <w:szCs w:val="21"/>
                <w:highlight w:val="none"/>
              </w:rPr>
              <w:t>、</w:t>
            </w:r>
            <w:bookmarkStart w:id="3" w:name="_Hlk137139762"/>
            <w:r>
              <w:rPr>
                <w:rFonts w:hint="default" w:ascii="Arial" w:hAnsi="Arial" w:eastAsia="宋体" w:cs="Arial"/>
                <w:bCs/>
                <w:color w:val="auto"/>
                <w:szCs w:val="21"/>
                <w:highlight w:val="none"/>
              </w:rPr>
              <w:t>三测单信息管理系统</w:t>
            </w:r>
            <w:bookmarkEnd w:id="3"/>
            <w:r>
              <w:rPr>
                <w:rFonts w:hint="default" w:ascii="Arial" w:hAnsi="Arial" w:eastAsia="宋体" w:cs="Arial"/>
                <w:bCs/>
                <w:color w:val="auto"/>
                <w:szCs w:val="21"/>
                <w:highlight w:val="none"/>
              </w:rPr>
              <w:t>、住院电子看板信息、诊疗信息大模板系统、电子医嘱信息管理</w:t>
            </w:r>
            <w:r>
              <w:rPr>
                <w:rFonts w:hint="default" w:ascii="Arial" w:hAnsi="Arial" w:eastAsia="宋体" w:cs="Arial"/>
                <w:bCs/>
                <w:color w:val="auto"/>
                <w:szCs w:val="21"/>
                <w:highlight w:val="none"/>
                <w:lang w:val="en-US" w:eastAsia="zh-CN"/>
              </w:rPr>
              <w:t>系统</w:t>
            </w:r>
            <w:r>
              <w:rPr>
                <w:rFonts w:hint="default" w:ascii="Arial" w:hAnsi="Arial" w:eastAsia="宋体" w:cs="Arial"/>
                <w:bCs/>
                <w:color w:val="auto"/>
                <w:szCs w:val="21"/>
                <w:highlight w:val="none"/>
              </w:rPr>
              <w:t>、全景电子病历调阅信息</w:t>
            </w:r>
            <w:r>
              <w:rPr>
                <w:rFonts w:hint="default" w:ascii="Arial" w:hAnsi="Arial" w:eastAsia="宋体" w:cs="Arial"/>
                <w:bCs/>
                <w:color w:val="auto"/>
                <w:szCs w:val="21"/>
                <w:highlight w:val="none"/>
                <w:lang w:eastAsia="zh-CN"/>
              </w:rPr>
              <w:t>的</w:t>
            </w:r>
            <w:r>
              <w:rPr>
                <w:rFonts w:hint="default" w:ascii="Arial" w:hAnsi="Arial" w:eastAsia="宋体" w:cs="Arial"/>
                <w:bCs/>
                <w:color w:val="auto"/>
                <w:szCs w:val="21"/>
                <w:highlight w:val="none"/>
              </w:rPr>
              <w:t>，每项内容得</w:t>
            </w:r>
            <w:r>
              <w:rPr>
                <w:rFonts w:hint="default" w:ascii="Arial" w:hAnsi="Arial" w:eastAsia="宋体" w:cs="Arial"/>
                <w:bCs/>
                <w:color w:val="auto"/>
                <w:szCs w:val="21"/>
                <w:highlight w:val="none"/>
                <w:lang w:val="en-US" w:eastAsia="zh-CN"/>
              </w:rPr>
              <w:t>1</w:t>
            </w:r>
            <w:r>
              <w:rPr>
                <w:rFonts w:hint="default" w:ascii="Arial" w:hAnsi="Arial" w:eastAsia="宋体" w:cs="Arial"/>
                <w:bCs/>
                <w:color w:val="auto"/>
                <w:szCs w:val="21"/>
                <w:highlight w:val="none"/>
              </w:rPr>
              <w:t>分</w:t>
            </w:r>
            <w:r>
              <w:rPr>
                <w:rFonts w:hint="default" w:ascii="Arial" w:hAnsi="Arial" w:eastAsia="宋体" w:cs="Arial"/>
                <w:bCs/>
                <w:color w:val="auto"/>
                <w:szCs w:val="21"/>
                <w:highlight w:val="none"/>
                <w:lang w:eastAsia="zh-CN"/>
              </w:rPr>
              <w:t>，满分</w:t>
            </w:r>
            <w:r>
              <w:rPr>
                <w:rFonts w:hint="default" w:ascii="Arial" w:hAnsi="Arial" w:eastAsia="宋体" w:cs="Arial"/>
                <w:bCs/>
                <w:color w:val="auto"/>
                <w:szCs w:val="21"/>
                <w:highlight w:val="none"/>
                <w:lang w:val="en-US" w:eastAsia="zh-CN"/>
              </w:rPr>
              <w:t>10</w:t>
            </w:r>
            <w:r>
              <w:rPr>
                <w:rFonts w:hint="default" w:ascii="Arial" w:hAnsi="Arial" w:eastAsia="宋体" w:cs="Arial"/>
                <w:bCs/>
                <w:color w:val="auto"/>
                <w:szCs w:val="21"/>
                <w:highlight w:val="none"/>
              </w:rPr>
              <w:t>分</w:t>
            </w:r>
            <w:r>
              <w:rPr>
                <w:rFonts w:hint="default" w:ascii="Arial" w:hAnsi="Arial" w:eastAsia="宋体" w:cs="Arial"/>
                <w:bCs/>
                <w:color w:val="auto"/>
                <w:szCs w:val="21"/>
                <w:highlight w:val="none"/>
                <w:lang w:eastAsia="zh-CN"/>
              </w:rPr>
              <w:t>。</w:t>
            </w:r>
            <w:r>
              <w:rPr>
                <w:rFonts w:hint="default" w:ascii="Arial" w:hAnsi="Arial" w:eastAsia="宋体" w:cs="Arial"/>
                <w:b/>
                <w:bCs w:val="0"/>
                <w:color w:val="auto"/>
                <w:szCs w:val="21"/>
                <w:highlight w:val="none"/>
              </w:rPr>
              <w:t>（</w:t>
            </w:r>
            <w:r>
              <w:rPr>
                <w:rFonts w:hint="default" w:ascii="Arial" w:hAnsi="Arial" w:eastAsia="宋体" w:cs="Arial"/>
                <w:b/>
                <w:bCs w:val="0"/>
                <w:color w:val="auto"/>
                <w:szCs w:val="21"/>
                <w:highlight w:val="none"/>
                <w:lang w:val="en-US" w:eastAsia="zh-CN"/>
              </w:rPr>
              <w:t>供应商</w:t>
            </w:r>
            <w:r>
              <w:rPr>
                <w:rFonts w:hint="default" w:ascii="Arial" w:hAnsi="Arial" w:cs="Arial"/>
                <w:b/>
                <w:bCs w:val="0"/>
                <w:color w:val="auto"/>
                <w:szCs w:val="21"/>
                <w:highlight w:val="none"/>
              </w:rPr>
              <w:t>提供加盖</w:t>
            </w:r>
            <w:r>
              <w:rPr>
                <w:rFonts w:hint="default" w:ascii="Arial" w:hAnsi="Arial" w:cs="Arial"/>
                <w:b/>
                <w:bCs w:val="0"/>
                <w:color w:val="auto"/>
                <w:szCs w:val="21"/>
                <w:highlight w:val="none"/>
                <w:lang w:val="en-US" w:eastAsia="zh-CN"/>
              </w:rPr>
              <w:t>供应商</w:t>
            </w:r>
            <w:r>
              <w:rPr>
                <w:rFonts w:hint="default" w:ascii="Arial" w:hAnsi="Arial" w:cs="Arial"/>
                <w:b/>
                <w:bCs w:val="0"/>
                <w:color w:val="auto"/>
                <w:szCs w:val="21"/>
                <w:highlight w:val="none"/>
              </w:rPr>
              <w:t>公章的系统著作权证书原件扫描件，未提供或提供无效者不得分</w:t>
            </w:r>
            <w:r>
              <w:rPr>
                <w:rFonts w:hint="default" w:ascii="Arial" w:hAnsi="Arial" w:eastAsia="宋体" w:cs="Arial"/>
                <w:b/>
                <w:bCs w:val="0"/>
                <w:color w:val="auto"/>
                <w:szCs w:val="21"/>
                <w:highlight w:val="none"/>
              </w:rPr>
              <w:t>。</w:t>
            </w:r>
            <w:r>
              <w:rPr>
                <w:rFonts w:hint="default" w:ascii="Arial" w:hAnsi="Arial" w:eastAsia="宋体" w:cs="Arial"/>
                <w:b/>
                <w:bCs w:val="0"/>
                <w:color w:val="auto"/>
                <w:szCs w:val="21"/>
                <w:highlight w:val="none"/>
                <w:lang w:eastAsia="zh-CN"/>
              </w:rPr>
              <w:t>）</w:t>
            </w:r>
          </w:p>
        </w:tc>
        <w:tc>
          <w:tcPr>
            <w:tcW w:w="3441" w:type="dxa"/>
            <w:vAlign w:val="center"/>
          </w:tcPr>
          <w:p w14:paraId="324C9037">
            <w:pPr>
              <w:spacing w:line="400" w:lineRule="exact"/>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（2）供应商自有《计算机软件产品著作权登记证书》，登记内容含</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电子病历与病历文件、肿瘤报告、自定义报表、集成视图管理、体检与评估、三测单、电子看板信息、诊疗信息模板、电子医嘱、电子病历调阅</w:t>
            </w:r>
            <w:r>
              <w:rPr>
                <w:rFonts w:hint="eastAsia" w:ascii="Arial" w:hAnsi="Arial" w:cs="Arial"/>
                <w:color w:val="auto"/>
                <w:highlight w:val="none"/>
                <w:lang w:val="en-US" w:eastAsia="zh-CN"/>
              </w:rPr>
              <w:t>”等相关信息</w:t>
            </w:r>
            <w:r>
              <w:rPr>
                <w:rFonts w:hint="default" w:ascii="Arial" w:hAnsi="Arial" w:eastAsia="宋体" w:cs="Arial"/>
                <w:color w:val="auto"/>
                <w:highlight w:val="none"/>
                <w:lang w:val="en-US" w:eastAsia="zh-CN"/>
              </w:rPr>
              <w:t>，每项内容得1分，满分10分。</w:t>
            </w:r>
            <w:r>
              <w:rPr>
                <w:rFonts w:hint="default" w:ascii="Arial" w:hAnsi="Arial" w:eastAsia="宋体" w:cs="Arial"/>
                <w:b/>
                <w:bCs/>
                <w:color w:val="auto"/>
                <w:highlight w:val="none"/>
                <w:lang w:val="en-US" w:eastAsia="zh-CN"/>
              </w:rPr>
              <w:t>（供应商提供加盖供应商公章的系统著作权证书原件扫描件，未提供或提供无效者不得分。）</w:t>
            </w:r>
          </w:p>
        </w:tc>
      </w:tr>
    </w:tbl>
    <w:p w14:paraId="24ABFD29">
      <w:pPr>
        <w:rPr>
          <w:rFonts w:hint="default" w:ascii="Arial" w:hAnsi="Arial" w:eastAsia="仿宋" w:cs="Arial"/>
          <w:color w:val="000000"/>
          <w:sz w:val="27"/>
          <w:szCs w:val="27"/>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3667F"/>
    <w:rsid w:val="0C2118E6"/>
    <w:rsid w:val="0E0F678D"/>
    <w:rsid w:val="21596829"/>
    <w:rsid w:val="27666740"/>
    <w:rsid w:val="2A6F0554"/>
    <w:rsid w:val="391128ED"/>
    <w:rsid w:val="41992465"/>
    <w:rsid w:val="4A186E73"/>
    <w:rsid w:val="573C0A05"/>
    <w:rsid w:val="5B5702BD"/>
    <w:rsid w:val="636F781D"/>
    <w:rsid w:val="6C3034FD"/>
    <w:rsid w:val="75825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0" w:beforeLines="0" w:beforeAutospacing="0" w:after="20" w:afterLines="0" w:afterAutospacing="0" w:line="413" w:lineRule="auto"/>
      <w:outlineLvl w:val="1"/>
    </w:pPr>
    <w:rPr>
      <w:rFonts w:ascii="Arial" w:hAnsi="Arial" w:eastAsia="黑体" w:cs="Times New Roman"/>
      <w:b/>
      <w:sz w:val="32"/>
    </w:rPr>
  </w:style>
  <w:style w:type="paragraph" w:styleId="3">
    <w:name w:val="heading 3"/>
    <w:basedOn w:val="1"/>
    <w:next w:val="1"/>
    <w:link w:val="16"/>
    <w:semiHidden/>
    <w:unhideWhenUsed/>
    <w:qFormat/>
    <w:uiPriority w:val="0"/>
    <w:pPr>
      <w:keepNext/>
      <w:keepLines/>
      <w:spacing w:beforeLines="0" w:beforeAutospacing="0" w:afterLines="0" w:afterAutospacing="0" w:line="413" w:lineRule="auto"/>
      <w:outlineLvl w:val="2"/>
    </w:pPr>
    <w:rPr>
      <w:rFonts w:ascii="Times New Roman" w:hAnsi="Times New Roman" w:eastAsia="宋体" w:cs="Arial"/>
      <w:b/>
      <w:sz w:val="30"/>
    </w:rPr>
  </w:style>
  <w:style w:type="paragraph" w:styleId="4">
    <w:name w:val="heading 4"/>
    <w:basedOn w:val="3"/>
    <w:next w:val="1"/>
    <w:semiHidden/>
    <w:unhideWhenUsed/>
    <w:qFormat/>
    <w:uiPriority w:val="0"/>
    <w:pPr>
      <w:keepNext/>
      <w:keepLines/>
      <w:spacing w:beforeLines="0" w:beforeAutospacing="0" w:afterLines="0" w:afterAutospacing="0" w:line="372" w:lineRule="auto"/>
      <w:outlineLvl w:val="3"/>
    </w:pPr>
    <w:rPr>
      <w:rFonts w:ascii="Arial" w:hAnsi="Arial" w:eastAsia="黑体" w:cs="Times New Roman"/>
      <w:sz w:val="28"/>
    </w:rPr>
  </w:style>
  <w:style w:type="paragraph" w:styleId="5">
    <w:name w:val="heading 6"/>
    <w:basedOn w:val="1"/>
    <w:next w:val="1"/>
    <w:semiHidden/>
    <w:unhideWhenUsed/>
    <w:qFormat/>
    <w:uiPriority w:val="0"/>
    <w:pPr>
      <w:keepNext/>
      <w:keepLines/>
      <w:spacing w:beforeLines="0" w:beforeAutospacing="0" w:afterLines="0" w:afterAutospacing="0" w:line="420" w:lineRule="exact"/>
      <w:ind w:firstLine="883" w:firstLineChars="200"/>
      <w:outlineLvl w:val="5"/>
    </w:pPr>
    <w:rPr>
      <w:rFonts w:ascii="Arial" w:hAnsi="Arial" w:eastAsia="黑体" w:cs="Times New Roman"/>
      <w:b/>
      <w:sz w:val="28"/>
    </w:rPr>
  </w:style>
  <w:style w:type="paragraph" w:styleId="6">
    <w:name w:val="heading 7"/>
    <w:basedOn w:val="1"/>
    <w:next w:val="1"/>
    <w:semiHidden/>
    <w:unhideWhenUsed/>
    <w:qFormat/>
    <w:uiPriority w:val="0"/>
    <w:pPr>
      <w:keepNext/>
      <w:keepLines/>
      <w:spacing w:beforeLines="0" w:beforeAutospacing="0" w:afterLines="0" w:afterAutospacing="0" w:line="420" w:lineRule="exact"/>
      <w:ind w:firstLine="883" w:firstLineChars="200"/>
      <w:outlineLvl w:val="6"/>
    </w:pPr>
    <w:rPr>
      <w:rFonts w:ascii="Times New Roman" w:hAnsi="Times New Roman" w:eastAsia="Arial" w:cs="Times New Roman"/>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w:basedOn w:val="1"/>
    <w:next w:val="9"/>
    <w:unhideWhenUsed/>
    <w:qFormat/>
    <w:uiPriority w:val="0"/>
    <w:pPr>
      <w:spacing w:after="120"/>
    </w:pPr>
  </w:style>
  <w:style w:type="paragraph" w:styleId="9">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0">
    <w:name w:val="Plain Text"/>
    <w:basedOn w:val="1"/>
    <w:next w:val="11"/>
    <w:qFormat/>
    <w:uiPriority w:val="0"/>
    <w:rPr>
      <w:rFonts w:ascii="宋体" w:hAnsi="Courier New"/>
      <w:szCs w:val="20"/>
    </w:rPr>
  </w:style>
  <w:style w:type="paragraph" w:styleId="11">
    <w:name w:val="Date"/>
    <w:basedOn w:val="1"/>
    <w:next w:val="1"/>
    <w:qFormat/>
    <w:uiPriority w:val="0"/>
    <w:pPr>
      <w:ind w:left="100" w:leftChars="25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3 Char"/>
    <w:link w:val="3"/>
    <w:qFormat/>
    <w:uiPriority w:val="0"/>
    <w:rPr>
      <w:rFonts w:ascii="Times New Roman" w:hAnsi="Times New Roman" w:eastAsia="宋体" w:cs="Arial"/>
      <w:b/>
      <w:sz w:val="30"/>
    </w:rPr>
  </w:style>
  <w:style w:type="paragraph" w:customStyle="1" w:styleId="17">
    <w:name w:val="首行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922</Words>
  <Characters>959</Characters>
  <Lines>0</Lines>
  <Paragraphs>0</Paragraphs>
  <TotalTime>0</TotalTime>
  <ScaleCrop>false</ScaleCrop>
  <LinksUpToDate>false</LinksUpToDate>
  <CharactersWithSpaces>959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2024-08-01T13:38:00Z</dcterms:created>
  <dc:creator>timor</dc:creator>
  <cp:lastModifiedBy>Timor</cp:lastModifiedBy>
  <dcterms:modified xsi:type="dcterms:W3CDTF">2026-08-13T01:08:00Z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08DE41F66DF9462AB83777754CF85F5F_12</vt:lpwstr>
  </property>
  <property fmtid="{D5CDD505-2E9C-101B-9397-08002B2CF9AE}" pid="4" name="KSOTemplateDocerSaveRecord">
    <vt:lpwstr>eyJoZGlkIjoiY2UwODkyZjQ2OGU5MTY3MDdjNzdlNWQ1YTE1MjM1NjUiLCJ1c2VySWQiOiI1NjA5NTk0OTEifQ==</vt:lpwstr>
  </property>
</Properties>
</file>